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213F">
      <w:pPr>
        <w:rPr>
          <w:rFonts w:eastAsiaTheme="minorEastAsia"/>
          <w:b/>
          <w:bCs/>
          <w:sz w:val="52"/>
          <w:szCs w:val="84"/>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r>
        <w:rPr>
          <w:rFonts w:hint="eastAsia" w:eastAsiaTheme="minorEastAsia"/>
          <w:b/>
          <w:bCs/>
          <w:sz w:val="52"/>
          <w:szCs w:val="84"/>
        </w:rPr>
        <w:t xml:space="preserve"> </w:t>
      </w:r>
    </w:p>
    <w:p w14:paraId="79AFEAA6">
      <w:pPr>
        <w:rPr>
          <w:b/>
          <w:bCs/>
          <w:sz w:val="52"/>
          <w:szCs w:val="84"/>
        </w:rPr>
      </w:pPr>
    </w:p>
    <w:p w14:paraId="6434459A">
      <w:pPr>
        <w:jc w:val="right"/>
        <w:rPr>
          <w:szCs w:val="32"/>
        </w:rPr>
      </w:pPr>
      <w:r>
        <w:rPr>
          <w:b/>
          <w:bCs/>
          <w:sz w:val="28"/>
          <w:szCs w:val="36"/>
        </w:rPr>
        <w:t xml:space="preserve">T/CECS </w:t>
      </w:r>
      <w:r>
        <w:rPr>
          <w:sz w:val="28"/>
          <w:szCs w:val="36"/>
        </w:rPr>
        <w:t>XXX- 202X</w:t>
      </w:r>
    </w:p>
    <w:p w14:paraId="208A03D9">
      <w:pPr>
        <w:jc w:val="center"/>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0EE1408D">
      <w:pPr>
        <w:rPr>
          <w:rFonts w:ascii="宋体" w:hAnsi="宋体"/>
        </w:rPr>
      </w:pPr>
    </w:p>
    <w:p w14:paraId="73B78AD8">
      <w:pPr>
        <w:jc w:val="center"/>
        <w:outlineLvl w:val="0"/>
        <w:rPr>
          <w:rFonts w:eastAsia="宋体" w:cs="Times New Roman"/>
          <w:b/>
          <w:sz w:val="32"/>
          <w:szCs w:val="36"/>
        </w:rPr>
      </w:pPr>
      <w:bookmarkStart w:id="0" w:name="_Toc8037"/>
      <w:bookmarkStart w:id="1" w:name="_Toc23640"/>
      <w:bookmarkStart w:id="2" w:name="_Toc4361"/>
      <w:bookmarkStart w:id="3" w:name="_Toc17112"/>
      <w:bookmarkStart w:id="4" w:name="_Toc26188"/>
      <w:bookmarkStart w:id="5" w:name="_Toc15972"/>
      <w:bookmarkStart w:id="6" w:name="_Toc292"/>
      <w:bookmarkStart w:id="7" w:name="_Toc4847"/>
      <w:bookmarkStart w:id="8" w:name="_Toc11309"/>
      <w:r>
        <w:rPr>
          <w:rFonts w:eastAsia="宋体" w:cs="Times New Roman"/>
          <w:b/>
          <w:sz w:val="32"/>
          <w:szCs w:val="36"/>
        </w:rPr>
        <w:t>中国工程建设标准化协会标准</w:t>
      </w:r>
      <w:bookmarkEnd w:id="0"/>
      <w:bookmarkEnd w:id="1"/>
      <w:bookmarkEnd w:id="2"/>
      <w:bookmarkEnd w:id="3"/>
      <w:bookmarkEnd w:id="4"/>
      <w:bookmarkEnd w:id="5"/>
      <w:bookmarkEnd w:id="6"/>
      <w:bookmarkEnd w:id="7"/>
      <w:bookmarkEnd w:id="8"/>
    </w:p>
    <w:p w14:paraId="6FAC46C5">
      <w:pPr>
        <w:spacing w:line="400" w:lineRule="exact"/>
        <w:jc w:val="center"/>
        <w:rPr>
          <w:rFonts w:ascii="Times New Roman" w:hAnsi="Times New Roman" w:cs="Times New Roman"/>
          <w:b/>
          <w:sz w:val="36"/>
          <w:szCs w:val="36"/>
        </w:rPr>
      </w:pPr>
    </w:p>
    <w:p w14:paraId="4E8C6E9B">
      <w:pPr>
        <w:jc w:val="center"/>
        <w:outlineLvl w:val="0"/>
        <w:rPr>
          <w:rFonts w:eastAsia="宋体" w:cs="Times New Roman"/>
          <w:b/>
          <w:sz w:val="44"/>
          <w:szCs w:val="44"/>
        </w:rPr>
      </w:pPr>
      <w:bookmarkStart w:id="9" w:name="_Hlk113548864"/>
      <w:bookmarkStart w:id="10" w:name="_Toc31401"/>
      <w:bookmarkStart w:id="11" w:name="_Toc15367"/>
      <w:bookmarkStart w:id="12" w:name="_Toc31299"/>
      <w:bookmarkStart w:id="13" w:name="_Toc1306"/>
      <w:bookmarkStart w:id="14" w:name="_Toc5448"/>
      <w:bookmarkStart w:id="15" w:name="_Toc18924"/>
      <w:bookmarkStart w:id="16" w:name="_Toc13698"/>
      <w:bookmarkStart w:id="17" w:name="_Toc26120"/>
      <w:bookmarkStart w:id="18" w:name="_Toc7656"/>
      <w:bookmarkStart w:id="19" w:name="_Hlk151988294"/>
      <w:r>
        <w:rPr>
          <w:rFonts w:hint="eastAsia" w:eastAsia="宋体" w:cs="Times New Roman"/>
          <w:b/>
          <w:sz w:val="44"/>
          <w:szCs w:val="44"/>
        </w:rPr>
        <w:t>建筑废弃物再生砖和砌块</w:t>
      </w:r>
      <w:bookmarkEnd w:id="9"/>
      <w:r>
        <w:rPr>
          <w:rFonts w:hint="eastAsia" w:eastAsia="宋体" w:cs="Times New Roman"/>
          <w:b/>
          <w:sz w:val="44"/>
          <w:szCs w:val="44"/>
        </w:rPr>
        <w:t>技术规程</w:t>
      </w:r>
      <w:bookmarkEnd w:id="10"/>
      <w:bookmarkEnd w:id="11"/>
      <w:bookmarkEnd w:id="12"/>
      <w:bookmarkEnd w:id="13"/>
      <w:bookmarkEnd w:id="14"/>
      <w:bookmarkEnd w:id="15"/>
      <w:bookmarkEnd w:id="16"/>
      <w:bookmarkEnd w:id="17"/>
      <w:bookmarkEnd w:id="18"/>
    </w:p>
    <w:bookmarkEnd w:id="19"/>
    <w:p w14:paraId="65ED82A3">
      <w:pPr>
        <w:keepNext w:val="0"/>
        <w:keepLines w:val="0"/>
        <w:pageBreakBefore w:val="0"/>
        <w:kinsoku/>
        <w:wordWrap/>
        <w:overflowPunct/>
        <w:topLinePunct w:val="0"/>
        <w:autoSpaceDE/>
        <w:autoSpaceDN/>
        <w:bidi w:val="0"/>
        <w:adjustRightInd/>
        <w:snapToGrid/>
        <w:spacing w:before="143" w:line="407" w:lineRule="auto"/>
        <w:ind w:left="0" w:right="0"/>
        <w:jc w:val="center"/>
        <w:textAlignment w:val="auto"/>
        <w:rPr>
          <w:rFonts w:eastAsiaTheme="minorEastAsia"/>
          <w:color w:val="auto"/>
          <w:highlight w:val="none"/>
        </w:rPr>
      </w:pPr>
      <w:r>
        <w:rPr>
          <w:rFonts w:hint="eastAsia" w:eastAsiaTheme="minorEastAsia"/>
          <w:color w:val="auto"/>
          <w:highlight w:val="none"/>
        </w:rPr>
        <w:t>Technical</w:t>
      </w:r>
      <w:r>
        <w:rPr>
          <w:rFonts w:eastAsiaTheme="minorEastAsia"/>
          <w:color w:val="auto"/>
          <w:highlight w:val="none"/>
        </w:rPr>
        <w:t xml:space="preserve"> </w:t>
      </w:r>
      <w:r>
        <w:rPr>
          <w:rFonts w:hint="eastAsia" w:eastAsiaTheme="minorEastAsia"/>
          <w:color w:val="auto"/>
          <w:highlight w:val="none"/>
        </w:rPr>
        <w:t>specifications</w:t>
      </w:r>
      <w:r>
        <w:rPr>
          <w:rFonts w:eastAsiaTheme="minorEastAsia"/>
          <w:color w:val="auto"/>
          <w:highlight w:val="none"/>
        </w:rPr>
        <w:t xml:space="preserve"> </w:t>
      </w:r>
      <w:r>
        <w:rPr>
          <w:rFonts w:hint="eastAsia" w:eastAsiaTheme="minorEastAsia"/>
          <w:color w:val="auto"/>
          <w:highlight w:val="none"/>
        </w:rPr>
        <w:t>for application</w:t>
      </w:r>
      <w:r>
        <w:rPr>
          <w:rFonts w:eastAsiaTheme="minorEastAsia"/>
          <w:color w:val="auto"/>
          <w:highlight w:val="none"/>
        </w:rPr>
        <w:t xml:space="preserve"> </w:t>
      </w:r>
      <w:r>
        <w:rPr>
          <w:rFonts w:hint="eastAsia" w:eastAsiaTheme="minorEastAsia"/>
          <w:color w:val="auto"/>
          <w:highlight w:val="none"/>
        </w:rPr>
        <w:t>of</w:t>
      </w:r>
      <w:r>
        <w:rPr>
          <w:rFonts w:eastAsiaTheme="minorEastAsia"/>
          <w:color w:val="auto"/>
          <w:highlight w:val="none"/>
        </w:rPr>
        <w:t xml:space="preserve"> </w:t>
      </w:r>
      <w:r>
        <w:rPr>
          <w:rFonts w:hint="eastAsia" w:eastAsiaTheme="minorEastAsia"/>
          <w:color w:val="auto"/>
          <w:highlight w:val="none"/>
        </w:rPr>
        <w:t>r</w:t>
      </w:r>
      <w:r>
        <w:rPr>
          <w:rFonts w:eastAsiaTheme="minorEastAsia"/>
          <w:color w:val="auto"/>
          <w:highlight w:val="none"/>
        </w:rPr>
        <w:t xml:space="preserve">ecycled bricks and blocks </w:t>
      </w:r>
    </w:p>
    <w:p w14:paraId="1EF79B1E">
      <w:pPr>
        <w:keepNext w:val="0"/>
        <w:keepLines w:val="0"/>
        <w:pageBreakBefore w:val="0"/>
        <w:kinsoku/>
        <w:wordWrap/>
        <w:overflowPunct/>
        <w:topLinePunct w:val="0"/>
        <w:autoSpaceDE/>
        <w:autoSpaceDN/>
        <w:bidi w:val="0"/>
        <w:adjustRightInd/>
        <w:snapToGrid/>
        <w:spacing w:before="143" w:line="407" w:lineRule="auto"/>
        <w:ind w:left="0" w:right="0"/>
        <w:jc w:val="center"/>
        <w:textAlignment w:val="auto"/>
        <w:outlineLvl w:val="0"/>
        <w:rPr>
          <w:rFonts w:eastAsiaTheme="minorEastAsia"/>
          <w:color w:val="auto"/>
          <w:highlight w:val="none"/>
        </w:rPr>
      </w:pPr>
      <w:bookmarkStart w:id="20" w:name="_Toc1762"/>
      <w:bookmarkStart w:id="21" w:name="_Toc19589"/>
      <w:bookmarkStart w:id="22" w:name="_Toc4819"/>
      <w:bookmarkStart w:id="23" w:name="_Toc14693"/>
      <w:r>
        <w:rPr>
          <w:rFonts w:eastAsiaTheme="minorEastAsia"/>
          <w:color w:val="auto"/>
          <w:highlight w:val="none"/>
        </w:rPr>
        <w:t xml:space="preserve">from </w:t>
      </w:r>
      <w:r>
        <w:rPr>
          <w:rFonts w:hint="eastAsia" w:eastAsiaTheme="minorEastAsia"/>
          <w:color w:val="auto"/>
          <w:highlight w:val="none"/>
        </w:rPr>
        <w:t>b</w:t>
      </w:r>
      <w:r>
        <w:rPr>
          <w:rFonts w:eastAsiaTheme="minorEastAsia"/>
          <w:color w:val="auto"/>
          <w:highlight w:val="none"/>
        </w:rPr>
        <w:t>uilding waste</w:t>
      </w:r>
      <w:bookmarkEnd w:id="20"/>
      <w:bookmarkEnd w:id="21"/>
      <w:bookmarkEnd w:id="22"/>
      <w:bookmarkEnd w:id="23"/>
    </w:p>
    <w:p w14:paraId="6AB5DB1F">
      <w:pPr>
        <w:jc w:val="center"/>
        <w:outlineLvl w:val="0"/>
        <w:rPr>
          <w:rFonts w:cs="Times New Roman"/>
          <w:b/>
          <w:sz w:val="32"/>
          <w:szCs w:val="48"/>
        </w:rPr>
      </w:pPr>
      <w:bookmarkStart w:id="24" w:name="_Toc19665"/>
      <w:bookmarkStart w:id="25" w:name="_Toc10218"/>
      <w:bookmarkStart w:id="26" w:name="_Toc3342"/>
      <w:bookmarkStart w:id="27" w:name="_Toc12801"/>
      <w:bookmarkStart w:id="28" w:name="_Toc18602"/>
      <w:bookmarkStart w:id="29" w:name="_Toc11543"/>
      <w:r>
        <w:rPr>
          <w:rFonts w:hint="eastAsia" w:cs="Times New Roman"/>
          <w:b/>
          <w:sz w:val="32"/>
          <w:szCs w:val="48"/>
        </w:rPr>
        <w:t>（征求意见稿）</w:t>
      </w:r>
      <w:bookmarkEnd w:id="24"/>
      <w:bookmarkEnd w:id="25"/>
      <w:bookmarkEnd w:id="26"/>
      <w:bookmarkEnd w:id="27"/>
      <w:bookmarkEnd w:id="28"/>
      <w:bookmarkEnd w:id="29"/>
    </w:p>
    <w:p w14:paraId="0AE311A0">
      <w:pPr>
        <w:jc w:val="center"/>
        <w:rPr>
          <w:rFonts w:cs="Times New Roman"/>
        </w:rPr>
      </w:pPr>
    </w:p>
    <w:p w14:paraId="3E9BCF25">
      <w:pPr>
        <w:jc w:val="center"/>
        <w:rPr>
          <w:rFonts w:cs="Times New Roman" w:eastAsiaTheme="minorEastAsia"/>
        </w:rPr>
      </w:pPr>
    </w:p>
    <w:p w14:paraId="1EF2A18D">
      <w:pPr>
        <w:jc w:val="center"/>
        <w:rPr>
          <w:rFonts w:cs="Times New Roman" w:eastAsiaTheme="minorEastAsia"/>
        </w:rPr>
      </w:pPr>
    </w:p>
    <w:p w14:paraId="7E86F37C">
      <w:pPr>
        <w:jc w:val="center"/>
        <w:rPr>
          <w:rFonts w:cs="Times New Roman"/>
          <w:sz w:val="28"/>
        </w:rPr>
      </w:pPr>
    </w:p>
    <w:p w14:paraId="775D5CC0">
      <w:pPr>
        <w:jc w:val="center"/>
        <w:rPr>
          <w:rFonts w:cs="Times New Roman"/>
          <w:b/>
          <w:sz w:val="28"/>
        </w:rPr>
      </w:pPr>
    </w:p>
    <w:p w14:paraId="3B39E9EB">
      <w:pPr>
        <w:jc w:val="center"/>
        <w:rPr>
          <w:rFonts w:cs="Times New Roman"/>
        </w:rPr>
      </w:pPr>
    </w:p>
    <w:p w14:paraId="3DABEDD0">
      <w:pPr>
        <w:jc w:val="center"/>
        <w:rPr>
          <w:rFonts w:cs="Times New Roman"/>
        </w:rPr>
      </w:pPr>
    </w:p>
    <w:p w14:paraId="48186BED">
      <w:pPr>
        <w:jc w:val="center"/>
        <w:rPr>
          <w:rFonts w:cs="Times New Roman" w:eastAsiaTheme="minorEastAsia"/>
        </w:rPr>
      </w:pPr>
    </w:p>
    <w:p w14:paraId="6CF88C66">
      <w:pPr>
        <w:jc w:val="center"/>
        <w:rPr>
          <w:rFonts w:cs="Times New Roman" w:eastAsiaTheme="minorEastAsia"/>
        </w:rPr>
      </w:pPr>
    </w:p>
    <w:p w14:paraId="10A5E7FE">
      <w:pPr>
        <w:jc w:val="center"/>
        <w:rPr>
          <w:rFonts w:cs="Times New Roman" w:eastAsiaTheme="minorEastAsia"/>
        </w:rPr>
      </w:pPr>
    </w:p>
    <w:p w14:paraId="452FA65F">
      <w:pPr>
        <w:jc w:val="center"/>
        <w:rPr>
          <w:rFonts w:cs="Times New Roman" w:eastAsiaTheme="minorEastAsia"/>
        </w:rPr>
      </w:pPr>
    </w:p>
    <w:p w14:paraId="6F463571">
      <w:pPr>
        <w:spacing w:line="400" w:lineRule="exact"/>
        <w:jc w:val="center"/>
        <w:rPr>
          <w:rFonts w:ascii="Times New Roman" w:hAnsi="Times New Roman" w:eastAsia="黑体" w:cs="Times New Roman"/>
          <w:b/>
          <w:sz w:val="32"/>
          <w:szCs w:val="32"/>
          <w:lang w:val="zh-CN"/>
        </w:rPr>
      </w:pPr>
    </w:p>
    <w:p w14:paraId="02C25BC6">
      <w:pPr>
        <w:keepNext w:val="0"/>
        <w:keepLines w:val="0"/>
        <w:pageBreakBefore w:val="0"/>
        <w:kinsoku/>
        <w:wordWrap/>
        <w:overflowPunct/>
        <w:topLinePunct w:val="0"/>
        <w:autoSpaceDE/>
        <w:autoSpaceDN/>
        <w:bidi w:val="0"/>
        <w:adjustRightInd/>
        <w:snapToGrid/>
        <w:spacing w:line="400" w:lineRule="exact"/>
        <w:ind w:left="0" w:right="0"/>
        <w:jc w:val="center"/>
        <w:textAlignment w:val="auto"/>
        <w:rPr>
          <w:rFonts w:eastAsia="黑体" w:cs="Times New Roman"/>
          <w:sz w:val="32"/>
          <w:szCs w:val="32"/>
          <w:lang w:val="zh-CN"/>
        </w:rPr>
      </w:pPr>
      <w:r>
        <w:rPr>
          <w:rFonts w:hint="eastAsia" w:ascii="方正仿宋_GB2312" w:hAnsi="方正仿宋_GB2312" w:eastAsia="方正仿宋_GB2312" w:cs="方正仿宋_GB2312"/>
          <w:b/>
          <w:bCs/>
          <w:color w:val="auto"/>
          <w:sz w:val="28"/>
          <w:szCs w:val="22"/>
          <w:highlight w:val="none"/>
          <w:lang w:val="zh-CN"/>
        </w:rPr>
        <w:t>中国XX出版社</w:t>
      </w:r>
      <w:r>
        <w:rPr>
          <w:rFonts w:eastAsia="黑体" w:cs="Times New Roman"/>
          <w:sz w:val="32"/>
          <w:szCs w:val="32"/>
          <w:lang w:val="zh-CN"/>
        </w:rPr>
        <w:br w:type="page"/>
      </w:r>
    </w:p>
    <w:p w14:paraId="22C3F5BA">
      <w:pPr>
        <w:spacing w:line="240" w:lineRule="auto"/>
        <w:rPr>
          <w:rFonts w:eastAsia="黑体" w:cs="Times New Roman"/>
          <w:sz w:val="32"/>
          <w:szCs w:val="32"/>
          <w:lang w:val="zh-CN"/>
        </w:rPr>
      </w:pPr>
    </w:p>
    <w:p w14:paraId="426F0FE4">
      <w:pPr>
        <w:jc w:val="center"/>
        <w:outlineLvl w:val="0"/>
        <w:rPr>
          <w:rFonts w:eastAsia="黑体" w:cs="Times New Roman"/>
          <w:sz w:val="32"/>
        </w:rPr>
      </w:pPr>
      <w:bookmarkStart w:id="30" w:name="_Toc16797"/>
      <w:bookmarkStart w:id="31" w:name="_Toc26740"/>
      <w:bookmarkStart w:id="32" w:name="_Toc28601"/>
      <w:bookmarkStart w:id="33" w:name="_Toc3902"/>
      <w:bookmarkStart w:id="34" w:name="_Toc11580"/>
      <w:bookmarkStart w:id="35" w:name="_Toc5380"/>
      <w:bookmarkStart w:id="36" w:name="_Toc13450"/>
      <w:bookmarkStart w:id="37" w:name="_Toc4990"/>
      <w:bookmarkStart w:id="38" w:name="_Toc15596"/>
      <w:r>
        <w:rPr>
          <w:rFonts w:eastAsia="黑体" w:cs="Times New Roman"/>
          <w:sz w:val="32"/>
        </w:rPr>
        <w:t>中国工程建设标准化协会标准</w:t>
      </w:r>
      <w:bookmarkEnd w:id="30"/>
      <w:bookmarkEnd w:id="31"/>
      <w:bookmarkEnd w:id="32"/>
      <w:bookmarkEnd w:id="33"/>
      <w:bookmarkEnd w:id="34"/>
      <w:bookmarkEnd w:id="35"/>
      <w:bookmarkEnd w:id="36"/>
      <w:bookmarkEnd w:id="37"/>
      <w:bookmarkEnd w:id="38"/>
    </w:p>
    <w:p w14:paraId="1B9D20BE">
      <w:pPr>
        <w:jc w:val="center"/>
        <w:rPr>
          <w:rFonts w:cs="Times New Roman" w:eastAsiaTheme="minorEastAsia"/>
          <w:b/>
        </w:rPr>
      </w:pPr>
    </w:p>
    <w:p w14:paraId="4DD1E7CD">
      <w:pPr>
        <w:jc w:val="center"/>
        <w:outlineLvl w:val="0"/>
        <w:rPr>
          <w:rFonts w:cs="Times New Roman"/>
          <w:b/>
          <w:sz w:val="44"/>
          <w:szCs w:val="44"/>
        </w:rPr>
      </w:pPr>
      <w:bookmarkStart w:id="39" w:name="_Toc6205"/>
      <w:bookmarkStart w:id="40" w:name="_Toc13987"/>
      <w:bookmarkStart w:id="41" w:name="_Toc23310"/>
      <w:bookmarkStart w:id="42" w:name="_Toc15170"/>
      <w:bookmarkStart w:id="43" w:name="_Toc25232"/>
      <w:bookmarkStart w:id="44" w:name="_Toc21617"/>
      <w:bookmarkStart w:id="45" w:name="_Toc10028"/>
      <w:bookmarkStart w:id="46" w:name="_Toc32058"/>
      <w:bookmarkStart w:id="47" w:name="_Toc32089"/>
      <w:r>
        <w:rPr>
          <w:rFonts w:hint="eastAsia" w:eastAsia="宋体" w:cs="Times New Roman"/>
          <w:b/>
          <w:sz w:val="44"/>
          <w:szCs w:val="44"/>
        </w:rPr>
        <w:t>建筑废弃物再生砖和砌块应用技术规程</w:t>
      </w:r>
      <w:bookmarkEnd w:id="39"/>
      <w:bookmarkEnd w:id="40"/>
      <w:bookmarkEnd w:id="41"/>
      <w:bookmarkEnd w:id="42"/>
      <w:bookmarkEnd w:id="43"/>
      <w:bookmarkEnd w:id="44"/>
      <w:bookmarkEnd w:id="45"/>
      <w:bookmarkEnd w:id="46"/>
      <w:bookmarkEnd w:id="47"/>
    </w:p>
    <w:p w14:paraId="40857C44">
      <w:pPr>
        <w:jc w:val="center"/>
        <w:rPr>
          <w:rFonts w:cs="Times New Roman" w:eastAsiaTheme="minorEastAsia"/>
          <w:b/>
          <w:sz w:val="28"/>
          <w:szCs w:val="28"/>
        </w:rPr>
      </w:pPr>
      <w:r>
        <w:rPr>
          <w:rFonts w:hint="eastAsia" w:cs="Times New Roman" w:eastAsiaTheme="minorEastAsia"/>
          <w:b/>
          <w:sz w:val="28"/>
          <w:szCs w:val="28"/>
        </w:rPr>
        <w:t>Technical specifications for application of recycled bricks and blocks from building waste</w:t>
      </w:r>
    </w:p>
    <w:p w14:paraId="00F27768">
      <w:pPr>
        <w:jc w:val="center"/>
        <w:outlineLvl w:val="0"/>
        <w:rPr>
          <w:rFonts w:cs="Times New Roman" w:eastAsiaTheme="minorEastAsia"/>
          <w:b/>
          <w:sz w:val="28"/>
        </w:rPr>
      </w:pPr>
      <w:bookmarkStart w:id="48" w:name="_Toc20787"/>
      <w:bookmarkStart w:id="49" w:name="_Toc8884"/>
      <w:bookmarkStart w:id="50" w:name="_Toc29071"/>
      <w:bookmarkStart w:id="51" w:name="_Toc3351"/>
      <w:bookmarkStart w:id="52" w:name="_Toc21620"/>
      <w:bookmarkStart w:id="53" w:name="_Toc3053"/>
      <w:bookmarkStart w:id="54" w:name="_Toc19259"/>
      <w:bookmarkStart w:id="55" w:name="_Toc9544"/>
      <w:bookmarkStart w:id="56" w:name="_Toc25397"/>
      <w:r>
        <w:rPr>
          <w:rFonts w:cs="Times New Roman"/>
          <w:b/>
          <w:sz w:val="28"/>
        </w:rPr>
        <w:t>T/CECS xxx</w:t>
      </w:r>
      <w:r>
        <w:rPr>
          <w:rFonts w:cs="Times New Roman" w:eastAsiaTheme="minorEastAsia"/>
          <w:b/>
          <w:sz w:val="28"/>
        </w:rPr>
        <w:t>x</w:t>
      </w:r>
      <w:r>
        <w:rPr>
          <w:rFonts w:cs="Times New Roman"/>
          <w:b/>
          <w:sz w:val="28"/>
        </w:rPr>
        <w:t xml:space="preserve">- </w:t>
      </w:r>
      <w:r>
        <w:rPr>
          <w:rFonts w:cs="Times New Roman" w:eastAsiaTheme="minorEastAsia"/>
          <w:b/>
          <w:sz w:val="28"/>
        </w:rPr>
        <w:t>20</w:t>
      </w:r>
      <w:r>
        <w:rPr>
          <w:rFonts w:cs="Times New Roman"/>
          <w:b/>
          <w:sz w:val="28"/>
        </w:rPr>
        <w:t>xx</w:t>
      </w:r>
      <w:bookmarkEnd w:id="48"/>
      <w:bookmarkEnd w:id="49"/>
      <w:bookmarkEnd w:id="50"/>
      <w:bookmarkEnd w:id="51"/>
      <w:bookmarkEnd w:id="52"/>
      <w:bookmarkEnd w:id="53"/>
      <w:bookmarkEnd w:id="54"/>
      <w:bookmarkEnd w:id="55"/>
      <w:bookmarkEnd w:id="56"/>
    </w:p>
    <w:p w14:paraId="10E1DB47">
      <w:pPr>
        <w:jc w:val="center"/>
        <w:rPr>
          <w:rFonts w:cs="Times New Roman" w:eastAsiaTheme="minorEastAsia"/>
          <w:sz w:val="32"/>
        </w:rPr>
      </w:pPr>
    </w:p>
    <w:p w14:paraId="1F5188E4">
      <w:pPr>
        <w:jc w:val="center"/>
        <w:rPr>
          <w:rFonts w:cs="Times New Roman" w:eastAsiaTheme="minorEastAsia"/>
          <w:sz w:val="32"/>
        </w:rPr>
      </w:pPr>
    </w:p>
    <w:p w14:paraId="053EB22F">
      <w:pPr>
        <w:ind w:left="1270" w:leftChars="529" w:firstLine="542" w:firstLineChars="200"/>
        <w:outlineLvl w:val="0"/>
        <w:rPr>
          <w:rFonts w:cs="Times New Roman"/>
          <w:b/>
        </w:rPr>
      </w:pPr>
      <w:bookmarkStart w:id="57" w:name="_Toc26907"/>
      <w:bookmarkStart w:id="58" w:name="_Toc5831"/>
      <w:bookmarkStart w:id="59" w:name="_Toc23560"/>
      <w:bookmarkStart w:id="60" w:name="_Toc30603"/>
      <w:bookmarkStart w:id="61" w:name="_Toc8011"/>
      <w:bookmarkStart w:id="62" w:name="_Toc30765"/>
      <w:bookmarkStart w:id="63" w:name="_Toc8957"/>
      <w:bookmarkStart w:id="64" w:name="_Toc7409"/>
      <w:bookmarkStart w:id="65" w:name="_Toc13159"/>
      <w:r>
        <w:rPr>
          <w:rFonts w:hint="eastAsia" w:ascii="宋体" w:hAnsi="宋体" w:eastAsia="宋体"/>
          <w:b/>
          <w:sz w:val="27"/>
        </w:rPr>
        <w:t>主编单位：建研建硕（北京）科技有限公司</w:t>
      </w:r>
      <w:bookmarkEnd w:id="57"/>
      <w:bookmarkEnd w:id="58"/>
      <w:bookmarkEnd w:id="59"/>
      <w:bookmarkEnd w:id="60"/>
      <w:bookmarkEnd w:id="61"/>
      <w:bookmarkEnd w:id="62"/>
      <w:bookmarkEnd w:id="63"/>
      <w:bookmarkEnd w:id="64"/>
      <w:bookmarkEnd w:id="65"/>
    </w:p>
    <w:p w14:paraId="46F5FB9B">
      <w:pPr>
        <w:ind w:firstLine="1821" w:firstLineChars="672"/>
        <w:outlineLvl w:val="0"/>
        <w:rPr>
          <w:rFonts w:cs="Times New Roman"/>
          <w:b/>
        </w:rPr>
      </w:pPr>
      <w:bookmarkStart w:id="66" w:name="_Toc22642"/>
      <w:bookmarkStart w:id="67" w:name="_Toc27532"/>
      <w:bookmarkStart w:id="68" w:name="_Toc6827"/>
      <w:bookmarkStart w:id="69" w:name="_Toc15163"/>
      <w:bookmarkStart w:id="70" w:name="_Toc8346"/>
      <w:bookmarkStart w:id="71" w:name="_Toc5202"/>
      <w:bookmarkStart w:id="72" w:name="_Toc29031"/>
      <w:bookmarkStart w:id="73" w:name="_Toc10737"/>
      <w:bookmarkStart w:id="74" w:name="_Toc629"/>
      <w:r>
        <w:rPr>
          <w:rFonts w:hint="eastAsia" w:ascii="宋体" w:hAnsi="宋体" w:eastAsia="宋体"/>
          <w:b/>
          <w:sz w:val="27"/>
        </w:rPr>
        <w:t>批准单位：中国工程建设标准化协会</w:t>
      </w:r>
      <w:bookmarkEnd w:id="66"/>
      <w:bookmarkEnd w:id="67"/>
      <w:bookmarkEnd w:id="68"/>
      <w:bookmarkEnd w:id="69"/>
      <w:bookmarkEnd w:id="70"/>
      <w:bookmarkEnd w:id="71"/>
      <w:bookmarkEnd w:id="72"/>
      <w:bookmarkEnd w:id="73"/>
      <w:bookmarkEnd w:id="74"/>
    </w:p>
    <w:p w14:paraId="6D160762">
      <w:pPr>
        <w:ind w:firstLine="1821" w:firstLineChars="672"/>
        <w:outlineLvl w:val="0"/>
        <w:rPr>
          <w:rFonts w:cs="Times New Roman" w:eastAsiaTheme="minorEastAsia"/>
          <w:b/>
          <w:sz w:val="27"/>
        </w:rPr>
      </w:pPr>
      <w:bookmarkStart w:id="75" w:name="_Toc4570"/>
      <w:bookmarkStart w:id="76" w:name="_Toc2447"/>
      <w:bookmarkStart w:id="77" w:name="_Toc22784"/>
      <w:bookmarkStart w:id="78" w:name="_Toc27683"/>
      <w:bookmarkStart w:id="79" w:name="_Toc6092"/>
      <w:bookmarkStart w:id="80" w:name="_Toc13185"/>
      <w:bookmarkStart w:id="81" w:name="_Toc15459"/>
      <w:bookmarkStart w:id="82" w:name="_Toc23413"/>
      <w:bookmarkStart w:id="83" w:name="_Toc32510"/>
      <w:r>
        <w:rPr>
          <w:rFonts w:hint="eastAsia" w:ascii="宋体" w:hAnsi="宋体" w:eastAsia="宋体"/>
          <w:b/>
          <w:sz w:val="27"/>
        </w:rPr>
        <w:t>施行日期：2</w:t>
      </w:r>
      <w:r>
        <w:rPr>
          <w:rFonts w:ascii="宋体" w:hAnsi="宋体" w:eastAsia="宋体"/>
          <w:b/>
          <w:sz w:val="27"/>
        </w:rPr>
        <w:t>02</w:t>
      </w:r>
      <w:r>
        <w:rPr>
          <w:rFonts w:hint="eastAsia" w:ascii="宋体" w:hAnsi="宋体" w:eastAsia="宋体"/>
          <w:b/>
          <w:sz w:val="27"/>
        </w:rPr>
        <w:t>X年 X</w:t>
      </w:r>
      <w:r>
        <w:rPr>
          <w:rFonts w:cs="Times New Roman"/>
          <w:b/>
          <w:sz w:val="27"/>
        </w:rPr>
        <w:t xml:space="preserve"> </w:t>
      </w:r>
      <w:r>
        <w:rPr>
          <w:rFonts w:hint="eastAsia" w:ascii="宋体" w:hAnsi="宋体" w:eastAsia="宋体"/>
          <w:b/>
          <w:sz w:val="27"/>
        </w:rPr>
        <w:t>月 X</w:t>
      </w:r>
      <w:r>
        <w:rPr>
          <w:rFonts w:cs="Times New Roman"/>
          <w:b/>
          <w:sz w:val="27"/>
        </w:rPr>
        <w:t xml:space="preserve"> </w:t>
      </w:r>
      <w:r>
        <w:rPr>
          <w:rFonts w:hint="eastAsia" w:ascii="宋体" w:hAnsi="宋体" w:eastAsia="宋体"/>
          <w:b/>
          <w:sz w:val="27"/>
        </w:rPr>
        <w:t>日</w:t>
      </w:r>
      <w:bookmarkEnd w:id="75"/>
      <w:bookmarkEnd w:id="76"/>
      <w:bookmarkEnd w:id="77"/>
      <w:bookmarkEnd w:id="78"/>
      <w:bookmarkEnd w:id="79"/>
      <w:bookmarkEnd w:id="80"/>
      <w:bookmarkEnd w:id="81"/>
      <w:bookmarkEnd w:id="82"/>
      <w:bookmarkEnd w:id="83"/>
    </w:p>
    <w:p w14:paraId="3C36AD56">
      <w:pPr>
        <w:rPr>
          <w:rFonts w:cs="Times New Roman" w:eastAsiaTheme="minorEastAsia"/>
          <w:b/>
          <w:sz w:val="27"/>
        </w:rPr>
      </w:pPr>
    </w:p>
    <w:p w14:paraId="771C9AC7">
      <w:pPr>
        <w:rPr>
          <w:rFonts w:cs="Times New Roman" w:eastAsiaTheme="minorEastAsia"/>
          <w:b/>
          <w:sz w:val="27"/>
        </w:rPr>
      </w:pPr>
    </w:p>
    <w:p w14:paraId="70AE1B10">
      <w:pPr>
        <w:rPr>
          <w:rFonts w:cs="Times New Roman" w:eastAsiaTheme="minorEastAsia"/>
          <w:b/>
          <w:sz w:val="27"/>
        </w:rPr>
      </w:pPr>
    </w:p>
    <w:p w14:paraId="16A7C549">
      <w:pPr>
        <w:rPr>
          <w:rFonts w:cs="Times New Roman" w:eastAsiaTheme="minorEastAsia"/>
          <w:b/>
          <w:sz w:val="27"/>
        </w:rPr>
      </w:pPr>
    </w:p>
    <w:p w14:paraId="2E0561DE">
      <w:pPr>
        <w:rPr>
          <w:rFonts w:cs="Times New Roman" w:eastAsiaTheme="minorEastAsia"/>
          <w:b/>
          <w:sz w:val="27"/>
        </w:rPr>
      </w:pPr>
    </w:p>
    <w:p w14:paraId="7E89CCFE">
      <w:pPr>
        <w:rPr>
          <w:rFonts w:cs="Times New Roman" w:eastAsiaTheme="minorEastAsia"/>
          <w:b/>
          <w:sz w:val="27"/>
        </w:rPr>
      </w:pPr>
    </w:p>
    <w:p w14:paraId="4E69A8D3">
      <w:pPr>
        <w:rPr>
          <w:rFonts w:cs="Times New Roman" w:eastAsiaTheme="minorEastAsia"/>
          <w:b/>
          <w:sz w:val="27"/>
        </w:rPr>
      </w:pPr>
    </w:p>
    <w:p w14:paraId="7DFA0BDB">
      <w:pPr>
        <w:rPr>
          <w:rFonts w:cs="Times New Roman" w:eastAsiaTheme="minorEastAsia"/>
          <w:b/>
        </w:rPr>
      </w:pPr>
    </w:p>
    <w:p w14:paraId="63C5F272">
      <w:pPr>
        <w:jc w:val="center"/>
        <w:rPr>
          <w:rFonts w:hint="eastAsia" w:ascii="仿宋" w:hAnsi="仿宋" w:eastAsia="仿宋" w:cs="Times New Roman"/>
          <w:b/>
          <w:sz w:val="22"/>
        </w:rPr>
      </w:pPr>
      <w:r>
        <w:rPr>
          <w:rFonts w:hint="eastAsia" w:ascii="仿宋" w:hAnsi="仿宋" w:eastAsia="仿宋"/>
          <w:b/>
          <w:sz w:val="28"/>
        </w:rPr>
        <w:t>中国XX出版社</w:t>
      </w:r>
    </w:p>
    <w:p w14:paraId="14D2AB1B">
      <w:pPr>
        <w:jc w:val="center"/>
        <w:rPr>
          <w:rFonts w:hint="eastAsia" w:ascii="黑体" w:hAnsi="黑体" w:eastAsia="黑体"/>
        </w:rPr>
      </w:pPr>
      <w:r>
        <w:rPr>
          <w:rFonts w:ascii="黑体" w:hAnsi="黑体" w:eastAsia="黑体" w:cs="Times New Roman"/>
        </w:rPr>
        <w:t>202X</w:t>
      </w:r>
      <w:r>
        <w:rPr>
          <w:rFonts w:hint="eastAsia" w:ascii="黑体" w:hAnsi="黑体" w:eastAsia="黑体"/>
        </w:rPr>
        <w:t>北京</w:t>
      </w:r>
    </w:p>
    <w:p w14:paraId="605B72FA">
      <w:pPr>
        <w:spacing w:line="240" w:lineRule="auto"/>
        <w:rPr>
          <w:rFonts w:hint="eastAsia" w:ascii="宋体" w:hAnsi="宋体" w:eastAsia="宋体"/>
        </w:rPr>
      </w:pPr>
      <w:r>
        <w:rPr>
          <w:rFonts w:ascii="宋体" w:hAnsi="宋体" w:eastAsia="宋体"/>
        </w:rPr>
        <w:br w:type="page"/>
      </w:r>
    </w:p>
    <w:p w14:paraId="2887776E">
      <w:pPr>
        <w:spacing w:line="240" w:lineRule="auto"/>
        <w:rPr>
          <w:rFonts w:eastAsia="黑体" w:cs="Times New Roman"/>
          <w:sz w:val="32"/>
          <w:szCs w:val="32"/>
        </w:rPr>
      </w:pPr>
    </w:p>
    <w:p w14:paraId="39DAFC81">
      <w:pPr>
        <w:pStyle w:val="8"/>
        <w:jc w:val="center"/>
        <w:outlineLvl w:val="0"/>
        <w:rPr>
          <w:rFonts w:hint="eastAsia" w:ascii="黑体" w:hAnsi="黑体" w:eastAsia="黑体"/>
          <w:sz w:val="32"/>
          <w:lang w:eastAsia="zh-CN"/>
        </w:rPr>
      </w:pPr>
      <w:bookmarkStart w:id="84" w:name="_Toc3527"/>
      <w:bookmarkStart w:id="85" w:name="_Toc8677"/>
      <w:bookmarkStart w:id="86" w:name="_Toc3234"/>
      <w:bookmarkStart w:id="87" w:name="_Toc10327"/>
      <w:bookmarkStart w:id="88" w:name="_Toc14845"/>
      <w:bookmarkStart w:id="89" w:name="_Toc18665"/>
      <w:bookmarkStart w:id="90" w:name="_Toc170"/>
      <w:bookmarkStart w:id="91" w:name="_Toc30456"/>
      <w:bookmarkStart w:id="92" w:name="_Toc15329"/>
      <w:r>
        <w:rPr>
          <w:rFonts w:ascii="黑体" w:hAnsi="黑体" w:eastAsia="黑体"/>
          <w:sz w:val="32"/>
          <w:lang w:eastAsia="zh-CN"/>
        </w:rPr>
        <w:t>前言</w:t>
      </w:r>
      <w:bookmarkEnd w:id="84"/>
      <w:bookmarkEnd w:id="85"/>
      <w:bookmarkEnd w:id="86"/>
      <w:bookmarkEnd w:id="87"/>
      <w:bookmarkEnd w:id="88"/>
      <w:bookmarkEnd w:id="89"/>
      <w:bookmarkEnd w:id="90"/>
      <w:bookmarkEnd w:id="91"/>
      <w:bookmarkEnd w:id="92"/>
    </w:p>
    <w:p w14:paraId="53C6839D">
      <w:pPr>
        <w:rPr>
          <w:rFonts w:cs="Times New Roman" w:eastAsiaTheme="minorEastAsia"/>
        </w:rPr>
      </w:pPr>
    </w:p>
    <w:p w14:paraId="0FE1ED36">
      <w:pPr>
        <w:ind w:firstLine="480" w:firstLineChars="200"/>
        <w:jc w:val="both"/>
        <w:rPr>
          <w:rFonts w:eastAsia="宋体" w:cs="Times New Roman"/>
        </w:rPr>
      </w:pPr>
      <w:r>
        <w:rPr>
          <w:rFonts w:eastAsia="宋体" w:cs="Times New Roman"/>
        </w:rPr>
        <w:t>《</w:t>
      </w:r>
      <w:r>
        <w:rPr>
          <w:rFonts w:hint="eastAsia" w:eastAsia="宋体" w:cs="Times New Roman"/>
        </w:rPr>
        <w:t>建筑废弃物再生砖和砌块应用技术规程</w:t>
      </w:r>
      <w:r>
        <w:rPr>
          <w:rFonts w:eastAsia="宋体" w:cs="Times New Roman"/>
        </w:rPr>
        <w:t>》</w:t>
      </w:r>
      <w:r>
        <w:rPr>
          <w:rFonts w:hint="eastAsia" w:eastAsia="宋体" w:cs="Times New Roman"/>
        </w:rPr>
        <w:t>（以下简称本规程）是</w:t>
      </w:r>
      <w:r>
        <w:rPr>
          <w:rFonts w:eastAsia="宋体" w:cs="Times New Roman"/>
        </w:rPr>
        <w:t>根据中国工程建设标准化协会</w:t>
      </w:r>
      <w:r>
        <w:rPr>
          <w:rFonts w:hint="eastAsia" w:eastAsia="宋体" w:cs="Times New Roman"/>
        </w:rPr>
        <w:t>《</w:t>
      </w:r>
      <w:r>
        <w:rPr>
          <w:rFonts w:eastAsia="宋体" w:cs="Times New Roman"/>
        </w:rPr>
        <w:t>关于印发</w:t>
      </w:r>
      <w:r>
        <w:rPr>
          <w:rFonts w:hint="eastAsia" w:eastAsia="宋体" w:cs="Times New Roman"/>
        </w:rPr>
        <w:t>&lt;</w:t>
      </w:r>
      <w:r>
        <w:rPr>
          <w:rFonts w:eastAsia="宋体" w:cs="Times New Roman"/>
        </w:rPr>
        <w:t>2022年第二批协会标准制订、修订计划</w:t>
      </w:r>
      <w:r>
        <w:rPr>
          <w:rFonts w:hint="eastAsia" w:eastAsia="宋体" w:cs="Times New Roman"/>
        </w:rPr>
        <w:t>&gt;</w:t>
      </w:r>
      <w:r>
        <w:rPr>
          <w:rFonts w:eastAsia="宋体" w:cs="Times New Roman"/>
        </w:rPr>
        <w:t>的通知</w:t>
      </w:r>
      <w:r>
        <w:rPr>
          <w:rFonts w:hint="eastAsia" w:eastAsia="宋体" w:cs="Times New Roman"/>
        </w:rPr>
        <w:t>》</w:t>
      </w:r>
      <w:r>
        <w:rPr>
          <w:rFonts w:eastAsia="宋体" w:cs="Times New Roman"/>
        </w:rPr>
        <w:t>（建标协字[2022]40号）的要求</w:t>
      </w:r>
      <w:r>
        <w:rPr>
          <w:rFonts w:hint="eastAsia" w:eastAsia="宋体" w:cs="Times New Roman"/>
        </w:rPr>
        <w:t>进行编制</w:t>
      </w:r>
      <w:r>
        <w:rPr>
          <w:rFonts w:eastAsia="宋体" w:cs="Times New Roman"/>
        </w:rPr>
        <w:t>，</w:t>
      </w:r>
      <w:r>
        <w:rPr>
          <w:rFonts w:hint="eastAsia" w:eastAsia="宋体" w:cs="Times New Roman"/>
        </w:rPr>
        <w:t>编制组经</w:t>
      </w:r>
      <w:r>
        <w:rPr>
          <w:rFonts w:eastAsia="宋体" w:cs="Times New Roman"/>
        </w:rPr>
        <w:t>广泛调查研究、验证实验</w:t>
      </w:r>
      <w:r>
        <w:rPr>
          <w:rFonts w:hint="eastAsia" w:eastAsia="宋体" w:cs="Times New Roman"/>
        </w:rPr>
        <w:t>认真，参考国内外先进标准，并在广泛征求意见的基础上，制定本规程。</w:t>
      </w:r>
    </w:p>
    <w:p w14:paraId="6341952B">
      <w:pPr>
        <w:ind w:firstLine="480" w:firstLineChars="200"/>
        <w:jc w:val="both"/>
        <w:rPr>
          <w:rFonts w:eastAsia="宋体" w:cs="Times New Roman"/>
        </w:rPr>
      </w:pPr>
      <w:r>
        <w:rPr>
          <w:rFonts w:hint="eastAsia" w:eastAsia="宋体" w:cs="Times New Roman"/>
        </w:rPr>
        <w:t>本规程共分8章，主要内容包括：</w:t>
      </w:r>
      <w:r>
        <w:rPr>
          <w:rFonts w:eastAsia="宋体" w:cs="Times New Roman"/>
        </w:rPr>
        <w:t>总则</w:t>
      </w:r>
      <w:r>
        <w:rPr>
          <w:rFonts w:hint="eastAsia" w:eastAsia="宋体" w:cs="Times New Roman"/>
        </w:rPr>
        <w:t>、</w:t>
      </w:r>
      <w:r>
        <w:rPr>
          <w:rFonts w:eastAsia="宋体" w:cs="Times New Roman"/>
        </w:rPr>
        <w:t>术语</w:t>
      </w:r>
      <w:r>
        <w:rPr>
          <w:rFonts w:hint="eastAsia" w:eastAsia="宋体" w:cs="Times New Roman"/>
        </w:rPr>
        <w:t>、</w:t>
      </w:r>
      <w:r>
        <w:rPr>
          <w:rFonts w:eastAsia="宋体" w:cs="Times New Roman"/>
        </w:rPr>
        <w:t>基本规定</w:t>
      </w:r>
      <w:r>
        <w:rPr>
          <w:rFonts w:hint="eastAsia" w:eastAsia="宋体" w:cs="Times New Roman"/>
        </w:rPr>
        <w:t>、</w:t>
      </w:r>
      <w:r>
        <w:rPr>
          <w:rFonts w:eastAsia="宋体" w:cs="Times New Roman"/>
        </w:rPr>
        <w:t>原材料</w:t>
      </w:r>
      <w:r>
        <w:rPr>
          <w:rFonts w:hint="eastAsia" w:eastAsia="宋体" w:cs="Times New Roman"/>
          <w:lang w:eastAsia="zh-CN"/>
        </w:rPr>
        <w:t>、</w:t>
      </w:r>
      <w:r>
        <w:rPr>
          <w:rFonts w:hint="eastAsia" w:eastAsia="宋体" w:cs="Times New Roman"/>
          <w:lang w:val="en-US" w:eastAsia="zh-CN"/>
        </w:rPr>
        <w:t>技术要求</w:t>
      </w:r>
      <w:r>
        <w:rPr>
          <w:rFonts w:hint="eastAsia" w:eastAsia="宋体" w:cs="Times New Roman"/>
        </w:rPr>
        <w:t>、设计、</w:t>
      </w:r>
      <w:r>
        <w:rPr>
          <w:rFonts w:eastAsia="宋体" w:cs="Times New Roman"/>
        </w:rPr>
        <w:t>施工</w:t>
      </w:r>
      <w:r>
        <w:rPr>
          <w:rFonts w:hint="eastAsia" w:eastAsia="宋体" w:cs="Times New Roman"/>
        </w:rPr>
        <w:t>、</w:t>
      </w:r>
      <w:r>
        <w:rPr>
          <w:rFonts w:eastAsia="宋体" w:cs="Times New Roman"/>
        </w:rPr>
        <w:t>工程质量验收。</w:t>
      </w:r>
    </w:p>
    <w:p w14:paraId="1F286DE6">
      <w:pPr>
        <w:ind w:firstLine="480" w:firstLineChars="200"/>
        <w:jc w:val="both"/>
        <w:rPr>
          <w:rFonts w:eastAsia="宋体" w:cs="Times New Roman"/>
        </w:rPr>
      </w:pPr>
      <w:r>
        <w:rPr>
          <w:rFonts w:eastAsia="宋体" w:cs="Times New Roman"/>
        </w:rPr>
        <w:t>本</w:t>
      </w:r>
      <w:r>
        <w:rPr>
          <w:rFonts w:hint="eastAsia" w:eastAsia="宋体" w:cs="Times New Roman"/>
        </w:rPr>
        <w:t>规程</w:t>
      </w:r>
      <w:r>
        <w:rPr>
          <w:rFonts w:eastAsia="宋体" w:cs="Times New Roman"/>
        </w:rPr>
        <w:t>的某些内容可能直接或间接涉及专利，本</w:t>
      </w:r>
      <w:r>
        <w:rPr>
          <w:rFonts w:hint="eastAsia" w:eastAsia="宋体" w:cs="Times New Roman"/>
        </w:rPr>
        <w:t>规程</w:t>
      </w:r>
      <w:r>
        <w:rPr>
          <w:rFonts w:eastAsia="宋体" w:cs="Times New Roman"/>
        </w:rPr>
        <w:t>的发布机构不承担识别这些专利的责任。</w:t>
      </w:r>
    </w:p>
    <w:p w14:paraId="6A028485">
      <w:pPr>
        <w:ind w:firstLine="480" w:firstLineChars="200"/>
        <w:jc w:val="both"/>
        <w:rPr>
          <w:rFonts w:eastAsia="宋体" w:cs="Times New Roman"/>
        </w:rPr>
      </w:pPr>
      <w:r>
        <w:rPr>
          <w:rFonts w:hint="eastAsia" w:eastAsia="宋体" w:cs="Times New Roman"/>
        </w:rPr>
        <w:t>本规程</w:t>
      </w:r>
      <w:r>
        <w:rPr>
          <w:rFonts w:eastAsia="宋体" w:cs="Times New Roman"/>
        </w:rPr>
        <w:t>由中国工程建设标准化协会混凝土结构专业委员会</w:t>
      </w:r>
      <w:r>
        <w:rPr>
          <w:rFonts w:hint="eastAsia" w:eastAsia="宋体" w:cs="Times New Roman"/>
        </w:rPr>
        <w:t>归口管理，由</w:t>
      </w:r>
      <w:r>
        <w:rPr>
          <w:rFonts w:eastAsia="宋体" w:cs="Times New Roman"/>
        </w:rPr>
        <w:t>建研建硕（北京）科技有限公司</w:t>
      </w:r>
      <w:r>
        <w:rPr>
          <w:rFonts w:hint="eastAsia" w:eastAsia="宋体" w:cs="Times New Roman"/>
        </w:rPr>
        <w:t>负责具体技术内容的解释。实施</w:t>
      </w:r>
      <w:r>
        <w:rPr>
          <w:rFonts w:eastAsia="宋体" w:cs="Times New Roman"/>
        </w:rPr>
        <w:t>过程中</w:t>
      </w:r>
      <w:r>
        <w:rPr>
          <w:rFonts w:hint="eastAsia" w:eastAsia="宋体" w:cs="Times New Roman"/>
        </w:rPr>
        <w:t>如有意见或建议，请反馈给</w:t>
      </w:r>
      <w:r>
        <w:rPr>
          <w:rFonts w:eastAsia="宋体" w:cs="Times New Roman"/>
        </w:rPr>
        <w:t>建研建硕（北京）科技有限公司</w:t>
      </w:r>
      <w:r>
        <w:rPr>
          <w:rFonts w:hint="eastAsia" w:eastAsia="宋体" w:cs="Times New Roman"/>
        </w:rPr>
        <w:t>（地址：北京市朝阳区北三环东路3</w:t>
      </w:r>
      <w:r>
        <w:rPr>
          <w:rFonts w:eastAsia="宋体" w:cs="Times New Roman"/>
        </w:rPr>
        <w:t>0</w:t>
      </w:r>
      <w:r>
        <w:rPr>
          <w:rFonts w:hint="eastAsia" w:eastAsia="宋体" w:cs="Times New Roman"/>
        </w:rPr>
        <w:t>号，邮编：1</w:t>
      </w:r>
      <w:r>
        <w:rPr>
          <w:rFonts w:eastAsia="宋体" w:cs="Times New Roman"/>
        </w:rPr>
        <w:t>00013</w:t>
      </w:r>
      <w:r>
        <w:rPr>
          <w:rFonts w:hint="eastAsia" w:eastAsia="宋体" w:cs="Times New Roman"/>
        </w:rPr>
        <w:t>，邮箱：cabrbetc@vip.163.com）。</w:t>
      </w:r>
    </w:p>
    <w:p w14:paraId="3F8683A3">
      <w:pPr>
        <w:ind w:firstLine="560" w:firstLineChars="200"/>
        <w:rPr>
          <w:rFonts w:eastAsia="宋体" w:cs="Times New Roman"/>
        </w:rPr>
      </w:pPr>
      <w:r>
        <w:rPr>
          <w:rFonts w:ascii="黑体" w:hAnsi="黑体" w:eastAsia="黑体" w:cs="Times New Roman"/>
          <w:spacing w:val="20"/>
        </w:rPr>
        <w:t>主编单位：</w:t>
      </w:r>
      <w:r>
        <w:rPr>
          <w:rFonts w:eastAsia="宋体" w:cs="Times New Roman"/>
        </w:rPr>
        <w:t>建研建硕（北京）科技有限公司</w:t>
      </w:r>
    </w:p>
    <w:p w14:paraId="07BAAE64">
      <w:pPr>
        <w:ind w:firstLine="560" w:firstLineChars="200"/>
        <w:rPr>
          <w:rFonts w:hint="eastAsia" w:eastAsia="宋体" w:cs="Times New Roman"/>
          <w:lang w:eastAsia="zh-CN"/>
        </w:rPr>
      </w:pPr>
      <w:r>
        <w:rPr>
          <w:rFonts w:ascii="黑体" w:hAnsi="黑体" w:eastAsia="黑体" w:cs="Times New Roman"/>
          <w:spacing w:val="20"/>
        </w:rPr>
        <w:t>参编单位：</w:t>
      </w:r>
      <w:r>
        <w:rPr>
          <w:rFonts w:hint="eastAsia" w:eastAsia="宋体" w:cs="Times New Roman"/>
        </w:rPr>
        <w:t>中国建筑科学研究院有限公司</w:t>
      </w:r>
      <w:r>
        <w:rPr>
          <w:rFonts w:hint="eastAsia" w:eastAsia="宋体" w:cs="Times New Roman"/>
          <w:lang w:eastAsia="zh-CN"/>
        </w:rPr>
        <w:t>、</w:t>
      </w:r>
      <w:r>
        <w:rPr>
          <w:rFonts w:hint="eastAsia" w:eastAsia="宋体" w:cs="Times New Roman"/>
        </w:rPr>
        <w:t>中建研科技股份有限公司</w:t>
      </w:r>
      <w:r>
        <w:rPr>
          <w:rFonts w:hint="eastAsia" w:eastAsia="宋体" w:cs="Times New Roman"/>
          <w:lang w:eastAsia="zh-CN"/>
        </w:rPr>
        <w:t>、</w:t>
      </w:r>
      <w:r>
        <w:rPr>
          <w:rFonts w:hint="eastAsia" w:eastAsia="宋体" w:cs="Times New Roman"/>
        </w:rPr>
        <w:t>河南理工大学</w:t>
      </w:r>
      <w:r>
        <w:rPr>
          <w:rFonts w:hint="eastAsia" w:eastAsia="宋体" w:cs="Times New Roman"/>
          <w:lang w:eastAsia="zh-CN"/>
        </w:rPr>
        <w:t>、</w:t>
      </w:r>
      <w:r>
        <w:rPr>
          <w:rFonts w:hint="eastAsia" w:eastAsia="宋体" w:cs="Times New Roman"/>
        </w:rPr>
        <w:t>北京东方建宇混凝土科学技术研究院有限公司</w:t>
      </w:r>
      <w:r>
        <w:rPr>
          <w:rFonts w:hint="eastAsia" w:eastAsia="宋体" w:cs="Times New Roman"/>
          <w:lang w:eastAsia="zh-CN"/>
        </w:rPr>
        <w:t>、</w:t>
      </w:r>
      <w:r>
        <w:rPr>
          <w:rFonts w:hint="eastAsia" w:eastAsia="宋体" w:cs="Times New Roman"/>
        </w:rPr>
        <w:t>平凉新世纪建材有限责任公司</w:t>
      </w:r>
      <w:r>
        <w:rPr>
          <w:rFonts w:hint="eastAsia" w:eastAsia="宋体" w:cs="Times New Roman"/>
          <w:lang w:eastAsia="zh-CN"/>
        </w:rPr>
        <w:t>、</w:t>
      </w:r>
      <w:r>
        <w:rPr>
          <w:rFonts w:hint="eastAsia" w:eastAsia="宋体" w:cs="Times New Roman"/>
        </w:rPr>
        <w:t>浙江工业大学</w:t>
      </w:r>
      <w:r>
        <w:rPr>
          <w:rFonts w:hint="eastAsia" w:eastAsia="宋体" w:cs="Times New Roman"/>
          <w:lang w:eastAsia="zh-CN"/>
        </w:rPr>
        <w:t>、</w:t>
      </w:r>
      <w:r>
        <w:rPr>
          <w:rFonts w:hint="eastAsia" w:eastAsia="宋体" w:cs="Times New Roman"/>
        </w:rPr>
        <w:t>建研资环（北京）生态科技有限责任公司</w:t>
      </w:r>
      <w:r>
        <w:rPr>
          <w:rFonts w:hint="eastAsia" w:eastAsia="宋体" w:cs="Times New Roman"/>
          <w:lang w:eastAsia="zh-CN"/>
        </w:rPr>
        <w:t>、</w:t>
      </w:r>
      <w:r>
        <w:rPr>
          <w:rFonts w:hint="eastAsia" w:eastAsia="宋体" w:cs="Times New Roman"/>
        </w:rPr>
        <w:t>华中科技大学</w:t>
      </w:r>
    </w:p>
    <w:p w14:paraId="729E52BD">
      <w:pPr>
        <w:ind w:firstLine="1972" w:firstLineChars="822"/>
        <w:rPr>
          <w:rFonts w:eastAsia="宋体" w:cs="Times New Roman"/>
        </w:rPr>
      </w:pPr>
      <w:r>
        <w:rPr>
          <w:rFonts w:eastAsia="宋体" w:cs="Times New Roman"/>
        </w:rPr>
        <w:t>……</w:t>
      </w:r>
    </w:p>
    <w:p w14:paraId="021DFE9E">
      <w:pPr>
        <w:ind w:left="1984" w:leftChars="215" w:right="1642" w:rightChars="684" w:hanging="1468" w:hangingChars="612"/>
        <w:rPr>
          <w:rFonts w:cs="Times New Roman"/>
        </w:rPr>
      </w:pPr>
      <w:r>
        <w:rPr>
          <w:rFonts w:ascii="黑体" w:hAnsi="黑体" w:eastAsia="黑体" w:cs="Times New Roman"/>
        </w:rPr>
        <w:t>主要起草人：</w:t>
      </w:r>
      <w:r>
        <w:rPr>
          <w:rFonts w:hint="eastAsia" w:eastAsia="宋体" w:cs="Times New Roman"/>
        </w:rPr>
        <w:t>XXX</w:t>
      </w:r>
    </w:p>
    <w:p w14:paraId="37C56C7E">
      <w:pPr>
        <w:ind w:left="1984" w:leftChars="215" w:right="1783" w:rightChars="743" w:hanging="1468" w:hangingChars="612"/>
        <w:rPr>
          <w:rFonts w:cs="Times New Roman"/>
        </w:rPr>
      </w:pPr>
      <w:r>
        <w:rPr>
          <w:rFonts w:ascii="黑体" w:hAnsi="黑体" w:eastAsia="黑体" w:cs="Times New Roman"/>
        </w:rPr>
        <w:t>主要审查人：</w:t>
      </w:r>
      <w:r>
        <w:rPr>
          <w:rFonts w:hint="eastAsia" w:eastAsia="宋体" w:cs="Times New Roman"/>
        </w:rPr>
        <w:t>XXX</w:t>
      </w:r>
    </w:p>
    <w:p w14:paraId="6AB23B7D">
      <w:pPr>
        <w:spacing w:line="240" w:lineRule="auto"/>
        <w:rPr>
          <w:rFonts w:eastAsia="黑体" w:cs="Times New Roman"/>
          <w:sz w:val="32"/>
          <w:szCs w:val="32"/>
        </w:rPr>
        <w:sectPr>
          <w:footerReference r:id="rId5" w:type="default"/>
          <w:pgSz w:w="11906" w:h="16838"/>
          <w:pgMar w:top="1440" w:right="1800" w:bottom="1440" w:left="1800" w:header="851" w:footer="992" w:gutter="0"/>
          <w:pgNumType w:start="0"/>
          <w:cols w:space="425" w:num="1"/>
          <w:docGrid w:type="lines" w:linePitch="312" w:charSpace="0"/>
        </w:sectPr>
      </w:pPr>
    </w:p>
    <w:p w14:paraId="45125178">
      <w:pPr>
        <w:pStyle w:val="14"/>
        <w:ind w:firstLine="215"/>
        <w:jc w:val="center"/>
        <w:outlineLvl w:val="0"/>
        <w:rPr>
          <w:rFonts w:hint="eastAsia" w:ascii="仿宋" w:hAnsi="仿宋" w:eastAsia="仿宋" w:cs="Times New Roman"/>
          <w:sz w:val="32"/>
          <w:szCs w:val="28"/>
        </w:rPr>
      </w:pPr>
      <w:bookmarkStart w:id="93" w:name="_Toc6852"/>
      <w:bookmarkStart w:id="94" w:name="_Toc19243"/>
      <w:bookmarkStart w:id="95" w:name="_Toc4512"/>
      <w:bookmarkStart w:id="96" w:name="_Toc2111"/>
      <w:bookmarkStart w:id="97" w:name="_Toc15242"/>
      <w:bookmarkStart w:id="98" w:name="_Toc28905"/>
      <w:r>
        <w:rPr>
          <w:rFonts w:hint="eastAsia" w:ascii="仿宋" w:hAnsi="仿宋" w:eastAsia="仿宋"/>
          <w:sz w:val="32"/>
          <w:szCs w:val="28"/>
        </w:rPr>
        <w:t>目</w:t>
      </w:r>
      <w:r>
        <w:rPr>
          <w:rFonts w:hint="eastAsia" w:ascii="仿宋" w:hAnsi="仿宋" w:eastAsia="仿宋"/>
          <w:sz w:val="32"/>
          <w:szCs w:val="28"/>
          <w:lang w:val="en-US" w:eastAsia="zh-CN"/>
        </w:rPr>
        <w:t xml:space="preserve"> </w:t>
      </w:r>
      <w:r>
        <w:rPr>
          <w:rFonts w:hint="eastAsia" w:ascii="仿宋" w:hAnsi="仿宋" w:eastAsia="仿宋"/>
          <w:sz w:val="32"/>
          <w:szCs w:val="28"/>
        </w:rPr>
        <w:t>次</w:t>
      </w:r>
      <w:bookmarkEnd w:id="93"/>
      <w:bookmarkEnd w:id="94"/>
      <w:bookmarkEnd w:id="95"/>
      <w:bookmarkEnd w:id="96"/>
      <w:bookmarkEnd w:id="97"/>
      <w:bookmarkEnd w:id="98"/>
    </w:p>
    <w:sdt>
      <w:sdtPr>
        <w:rPr>
          <w:rFonts w:ascii="宋体" w:hAnsi="宋体" w:eastAsia="宋体" w:cs="宋体"/>
          <w:sz w:val="21"/>
          <w:szCs w:val="22"/>
          <w:lang w:val="en-US" w:eastAsia="zh-CN" w:bidi="ar-SA"/>
        </w:rPr>
        <w:id w:val="147465684"/>
        <w15:color w:val="DBDBDB"/>
        <w:docPartObj>
          <w:docPartGallery w:val="Table of Contents"/>
          <w:docPartUnique/>
        </w:docPartObj>
      </w:sdtPr>
      <w:sdtEndPr>
        <w:rPr>
          <w:rFonts w:ascii="宋体" w:hAnsi="宋体" w:eastAsia="宋体" w:cs="宋体"/>
          <w:sz w:val="21"/>
          <w:szCs w:val="22"/>
          <w:lang w:val="en-US" w:eastAsia="zh-CN" w:bidi="ar-SA"/>
        </w:rPr>
      </w:sdtEndPr>
      <w:sdtContent>
        <w:p w14:paraId="0779C715">
          <w:pPr>
            <w:spacing w:before="0" w:beforeLines="0" w:after="0" w:afterLines="0" w:line="240" w:lineRule="auto"/>
            <w:ind w:left="0" w:leftChars="0" w:right="0" w:rightChars="0" w:firstLine="0" w:firstLineChars="0"/>
            <w:jc w:val="center"/>
          </w:pPr>
        </w:p>
        <w:p w14:paraId="28613A65">
          <w:pPr>
            <w:pStyle w:val="51"/>
            <w:tabs>
              <w:tab w:val="right" w:leader="dot" w:pos="8306"/>
            </w:tabs>
          </w:pPr>
          <w:r>
            <w:fldChar w:fldCharType="begin"/>
          </w:r>
          <w:r>
            <w:instrText xml:space="preserve">TOC \o "1-3" \h \u </w:instrText>
          </w:r>
          <w:r>
            <w:fldChar w:fldCharType="separate"/>
          </w:r>
        </w:p>
        <w:p w14:paraId="62A2D2BC">
          <w:pPr>
            <w:pStyle w:val="53"/>
            <w:bidi w:val="0"/>
          </w:pPr>
          <w:r>
            <w:fldChar w:fldCharType="begin"/>
          </w:r>
          <w:r>
            <w:instrText xml:space="preserve"> HYPERLINK \l _Toc11149 </w:instrText>
          </w:r>
          <w:r>
            <w:fldChar w:fldCharType="separate"/>
          </w:r>
          <w:r>
            <w:t>1</w:t>
          </w:r>
          <w:r>
            <w:rPr>
              <w:rFonts w:hint="eastAsia"/>
            </w:rPr>
            <w:t xml:space="preserve"> </w:t>
          </w:r>
          <w:r>
            <w:t>总</w:t>
          </w:r>
          <w:r>
            <w:rPr>
              <w:rFonts w:hint="eastAsia"/>
            </w:rPr>
            <w:t xml:space="preserve"> </w:t>
          </w:r>
          <w:r>
            <w:t xml:space="preserve"> 则</w:t>
          </w:r>
          <w:r>
            <w:tab/>
          </w:r>
          <w:r>
            <w:fldChar w:fldCharType="begin"/>
          </w:r>
          <w:r>
            <w:instrText xml:space="preserve"> PAGEREF _Toc11149 \h </w:instrText>
          </w:r>
          <w:r>
            <w:fldChar w:fldCharType="separate"/>
          </w:r>
          <w:r>
            <w:t>1</w:t>
          </w:r>
          <w:r>
            <w:fldChar w:fldCharType="end"/>
          </w:r>
          <w:r>
            <w:fldChar w:fldCharType="end"/>
          </w:r>
        </w:p>
        <w:p w14:paraId="25FEA4EF">
          <w:pPr>
            <w:pStyle w:val="53"/>
            <w:bidi w:val="0"/>
          </w:pPr>
          <w:r>
            <w:fldChar w:fldCharType="begin"/>
          </w:r>
          <w:r>
            <w:instrText xml:space="preserve"> HYPERLINK \l _Toc3765 </w:instrText>
          </w:r>
          <w:r>
            <w:fldChar w:fldCharType="separate"/>
          </w:r>
          <w:r>
            <w:t>2</w:t>
          </w:r>
          <w:r>
            <w:rPr>
              <w:rFonts w:hint="eastAsia"/>
            </w:rPr>
            <w:t xml:space="preserve"> </w:t>
          </w:r>
          <w:r>
            <w:t>术  语</w:t>
          </w:r>
          <w:r>
            <w:tab/>
          </w:r>
          <w:r>
            <w:fldChar w:fldCharType="begin"/>
          </w:r>
          <w:r>
            <w:instrText xml:space="preserve"> PAGEREF _Toc3765 \h </w:instrText>
          </w:r>
          <w:r>
            <w:fldChar w:fldCharType="separate"/>
          </w:r>
          <w:r>
            <w:t>2</w:t>
          </w:r>
          <w:r>
            <w:fldChar w:fldCharType="end"/>
          </w:r>
          <w:r>
            <w:fldChar w:fldCharType="end"/>
          </w:r>
        </w:p>
        <w:p w14:paraId="7CB7D3D9">
          <w:pPr>
            <w:pStyle w:val="53"/>
            <w:bidi w:val="0"/>
          </w:pPr>
          <w:r>
            <w:fldChar w:fldCharType="begin"/>
          </w:r>
          <w:r>
            <w:instrText xml:space="preserve"> HYPERLINK \l _Toc12208 </w:instrText>
          </w:r>
          <w:r>
            <w:fldChar w:fldCharType="separate"/>
          </w:r>
          <w:r>
            <w:t xml:space="preserve">3 </w:t>
          </w:r>
          <w:r>
            <w:rPr>
              <w:rFonts w:hint="eastAsia"/>
            </w:rPr>
            <w:t>基本规定</w:t>
          </w:r>
          <w:r>
            <w:tab/>
          </w:r>
          <w:r>
            <w:fldChar w:fldCharType="begin"/>
          </w:r>
          <w:r>
            <w:instrText xml:space="preserve"> PAGEREF _Toc12208 \h </w:instrText>
          </w:r>
          <w:r>
            <w:fldChar w:fldCharType="separate"/>
          </w:r>
          <w:r>
            <w:t>3</w:t>
          </w:r>
          <w:r>
            <w:fldChar w:fldCharType="end"/>
          </w:r>
          <w:r>
            <w:fldChar w:fldCharType="end"/>
          </w:r>
        </w:p>
        <w:p w14:paraId="2E866749">
          <w:pPr>
            <w:pStyle w:val="53"/>
            <w:bidi w:val="0"/>
          </w:pPr>
          <w:r>
            <w:fldChar w:fldCharType="begin"/>
          </w:r>
          <w:r>
            <w:instrText xml:space="preserve"> HYPERLINK \l _Toc14078 </w:instrText>
          </w:r>
          <w:r>
            <w:fldChar w:fldCharType="separate"/>
          </w:r>
          <w:r>
            <w:rPr>
              <w:rFonts w:hint="eastAsia"/>
            </w:rPr>
            <w:t>4</w:t>
          </w:r>
          <w:r>
            <w:t xml:space="preserve"> </w:t>
          </w:r>
          <w:r>
            <w:rPr>
              <w:rFonts w:hint="eastAsia"/>
            </w:rPr>
            <w:t>原材料</w:t>
          </w:r>
          <w:r>
            <w:tab/>
          </w:r>
          <w:r>
            <w:fldChar w:fldCharType="begin"/>
          </w:r>
          <w:r>
            <w:instrText xml:space="preserve"> PAGEREF _Toc14078 \h </w:instrText>
          </w:r>
          <w:r>
            <w:fldChar w:fldCharType="separate"/>
          </w:r>
          <w:r>
            <w:t>4</w:t>
          </w:r>
          <w:r>
            <w:fldChar w:fldCharType="end"/>
          </w:r>
          <w:r>
            <w:fldChar w:fldCharType="end"/>
          </w:r>
        </w:p>
        <w:p w14:paraId="67568FA8">
          <w:pPr>
            <w:pStyle w:val="53"/>
            <w:bidi w:val="0"/>
          </w:pPr>
          <w:r>
            <w:fldChar w:fldCharType="begin"/>
          </w:r>
          <w:r>
            <w:instrText xml:space="preserve"> HYPERLINK \l _Toc16493 </w:instrText>
          </w:r>
          <w:r>
            <w:fldChar w:fldCharType="separate"/>
          </w:r>
          <w:r>
            <w:rPr>
              <w:rFonts w:hint="eastAsia"/>
            </w:rPr>
            <w:t>5</w:t>
          </w:r>
          <w:r>
            <w:t xml:space="preserve"> </w:t>
          </w:r>
          <w:r>
            <w:rPr>
              <w:rFonts w:hint="eastAsia"/>
            </w:rPr>
            <w:t>技术要求</w:t>
          </w:r>
          <w:r>
            <w:tab/>
          </w:r>
          <w:r>
            <w:fldChar w:fldCharType="begin"/>
          </w:r>
          <w:r>
            <w:instrText xml:space="preserve"> PAGEREF _Toc16493 \h </w:instrText>
          </w:r>
          <w:r>
            <w:fldChar w:fldCharType="separate"/>
          </w:r>
          <w:r>
            <w:t>5</w:t>
          </w:r>
          <w:r>
            <w:fldChar w:fldCharType="end"/>
          </w:r>
          <w:r>
            <w:fldChar w:fldCharType="end"/>
          </w:r>
        </w:p>
        <w:p w14:paraId="0AE53D62">
          <w:pPr>
            <w:pStyle w:val="53"/>
            <w:bidi w:val="0"/>
            <w:ind w:firstLine="400" w:firstLineChars="200"/>
          </w:pPr>
          <w:r>
            <w:fldChar w:fldCharType="begin"/>
          </w:r>
          <w:r>
            <w:instrText xml:space="preserve"> HYPERLINK \l _Toc8439 </w:instrText>
          </w:r>
          <w:r>
            <w:fldChar w:fldCharType="separate"/>
          </w:r>
          <w:r>
            <w:rPr>
              <w:rFonts w:hint="eastAsia"/>
              <w:lang w:val="en-US" w:eastAsia="zh-CN"/>
            </w:rPr>
            <w:t>5.1 一般要求</w:t>
          </w:r>
          <w:r>
            <w:tab/>
          </w:r>
          <w:r>
            <w:fldChar w:fldCharType="begin"/>
          </w:r>
          <w:r>
            <w:instrText xml:space="preserve"> PAGEREF _Toc8439 \h </w:instrText>
          </w:r>
          <w:r>
            <w:fldChar w:fldCharType="separate"/>
          </w:r>
          <w:r>
            <w:t>5</w:t>
          </w:r>
          <w:r>
            <w:fldChar w:fldCharType="end"/>
          </w:r>
          <w:r>
            <w:fldChar w:fldCharType="end"/>
          </w:r>
        </w:p>
        <w:p w14:paraId="298872C0">
          <w:pPr>
            <w:pStyle w:val="53"/>
            <w:bidi w:val="0"/>
            <w:ind w:firstLine="400" w:firstLineChars="200"/>
          </w:pPr>
          <w:r>
            <w:fldChar w:fldCharType="begin"/>
          </w:r>
          <w:r>
            <w:instrText xml:space="preserve"> HYPERLINK \l _Toc32103 </w:instrText>
          </w:r>
          <w:r>
            <w:fldChar w:fldCharType="separate"/>
          </w:r>
          <w:r>
            <w:rPr>
              <w:rFonts w:hint="eastAsia"/>
              <w:lang w:val="en-US" w:eastAsia="zh-CN"/>
            </w:rPr>
            <w:t>5.2 技术要求</w:t>
          </w:r>
          <w:r>
            <w:tab/>
          </w:r>
          <w:r>
            <w:fldChar w:fldCharType="begin"/>
          </w:r>
          <w:r>
            <w:instrText xml:space="preserve"> PAGEREF _Toc32103 \h </w:instrText>
          </w:r>
          <w:r>
            <w:fldChar w:fldCharType="separate"/>
          </w:r>
          <w:r>
            <w:t>5</w:t>
          </w:r>
          <w:r>
            <w:fldChar w:fldCharType="end"/>
          </w:r>
          <w:r>
            <w:fldChar w:fldCharType="end"/>
          </w:r>
        </w:p>
        <w:p w14:paraId="006F42ED">
          <w:pPr>
            <w:pStyle w:val="53"/>
            <w:bidi w:val="0"/>
            <w:ind w:firstLine="400" w:firstLineChars="200"/>
          </w:pPr>
          <w:r>
            <w:fldChar w:fldCharType="begin"/>
          </w:r>
          <w:r>
            <w:instrText xml:space="preserve"> HYPERLINK \l _Toc14369 </w:instrText>
          </w:r>
          <w:r>
            <w:fldChar w:fldCharType="separate"/>
          </w:r>
          <w:r>
            <w:rPr>
              <w:rFonts w:hint="eastAsia"/>
              <w:lang w:val="en-US" w:eastAsia="zh-CN"/>
            </w:rPr>
            <w:t>5.3 试验方法</w:t>
          </w:r>
          <w:r>
            <w:tab/>
          </w:r>
          <w:r>
            <w:fldChar w:fldCharType="begin"/>
          </w:r>
          <w:r>
            <w:instrText xml:space="preserve"> PAGEREF _Toc14369 \h </w:instrText>
          </w:r>
          <w:r>
            <w:fldChar w:fldCharType="separate"/>
          </w:r>
          <w:r>
            <w:t>8</w:t>
          </w:r>
          <w:r>
            <w:fldChar w:fldCharType="end"/>
          </w:r>
          <w:r>
            <w:fldChar w:fldCharType="end"/>
          </w:r>
        </w:p>
        <w:p w14:paraId="20332D30">
          <w:pPr>
            <w:pStyle w:val="53"/>
            <w:bidi w:val="0"/>
            <w:ind w:firstLine="400" w:firstLineChars="200"/>
          </w:pPr>
          <w:r>
            <w:fldChar w:fldCharType="begin"/>
          </w:r>
          <w:r>
            <w:instrText xml:space="preserve"> HYPERLINK \l _Toc31046 </w:instrText>
          </w:r>
          <w:r>
            <w:fldChar w:fldCharType="separate"/>
          </w:r>
          <w:r>
            <w:rPr>
              <w:rFonts w:hint="eastAsia"/>
              <w:lang w:val="en-US" w:eastAsia="zh-CN"/>
            </w:rPr>
            <w:t>5.4 检验规则</w:t>
          </w:r>
          <w:r>
            <w:tab/>
          </w:r>
          <w:r>
            <w:fldChar w:fldCharType="begin"/>
          </w:r>
          <w:r>
            <w:instrText xml:space="preserve"> PAGEREF _Toc31046 \h </w:instrText>
          </w:r>
          <w:r>
            <w:fldChar w:fldCharType="separate"/>
          </w:r>
          <w:r>
            <w:t>8</w:t>
          </w:r>
          <w:r>
            <w:fldChar w:fldCharType="end"/>
          </w:r>
          <w:r>
            <w:fldChar w:fldCharType="end"/>
          </w:r>
        </w:p>
        <w:p w14:paraId="672278E4">
          <w:pPr>
            <w:pStyle w:val="53"/>
            <w:bidi w:val="0"/>
          </w:pPr>
          <w:r>
            <w:fldChar w:fldCharType="begin"/>
          </w:r>
          <w:r>
            <w:instrText xml:space="preserve"> HYPERLINK \l _Toc9065 </w:instrText>
          </w:r>
          <w:r>
            <w:fldChar w:fldCharType="separate"/>
          </w:r>
          <w:r>
            <w:rPr>
              <w:rFonts w:hint="eastAsia"/>
            </w:rPr>
            <w:t>6</w:t>
          </w:r>
          <w:r>
            <w:t xml:space="preserve"> </w:t>
          </w:r>
          <w:r>
            <w:rPr>
              <w:rFonts w:hint="eastAsia"/>
            </w:rPr>
            <w:t>设计</w:t>
          </w:r>
          <w:r>
            <w:tab/>
          </w:r>
          <w:r>
            <w:fldChar w:fldCharType="begin"/>
          </w:r>
          <w:r>
            <w:instrText xml:space="preserve"> PAGEREF _Toc9065 \h </w:instrText>
          </w:r>
          <w:r>
            <w:fldChar w:fldCharType="separate"/>
          </w:r>
          <w:r>
            <w:t>10</w:t>
          </w:r>
          <w:r>
            <w:fldChar w:fldCharType="end"/>
          </w:r>
          <w:r>
            <w:fldChar w:fldCharType="end"/>
          </w:r>
        </w:p>
        <w:p w14:paraId="778D3CFA">
          <w:pPr>
            <w:pStyle w:val="53"/>
            <w:bidi w:val="0"/>
          </w:pPr>
          <w:r>
            <w:fldChar w:fldCharType="begin"/>
          </w:r>
          <w:r>
            <w:instrText xml:space="preserve"> HYPERLINK \l _Toc12830 </w:instrText>
          </w:r>
          <w:r>
            <w:fldChar w:fldCharType="separate"/>
          </w:r>
          <w:r>
            <w:rPr>
              <w:rFonts w:hint="eastAsia"/>
            </w:rPr>
            <w:t>7</w:t>
          </w:r>
          <w:r>
            <w:t xml:space="preserve"> </w:t>
          </w:r>
          <w:r>
            <w:rPr>
              <w:rFonts w:hint="eastAsia"/>
            </w:rPr>
            <w:t>施工</w:t>
          </w:r>
          <w:r>
            <w:tab/>
          </w:r>
          <w:r>
            <w:fldChar w:fldCharType="begin"/>
          </w:r>
          <w:r>
            <w:instrText xml:space="preserve"> PAGEREF _Toc12830 \h </w:instrText>
          </w:r>
          <w:r>
            <w:fldChar w:fldCharType="separate"/>
          </w:r>
          <w:r>
            <w:t>11</w:t>
          </w:r>
          <w:r>
            <w:fldChar w:fldCharType="end"/>
          </w:r>
          <w:r>
            <w:fldChar w:fldCharType="end"/>
          </w:r>
        </w:p>
        <w:p w14:paraId="428A25BB">
          <w:pPr>
            <w:pStyle w:val="53"/>
            <w:bidi w:val="0"/>
          </w:pPr>
          <w:r>
            <w:fldChar w:fldCharType="begin"/>
          </w:r>
          <w:r>
            <w:instrText xml:space="preserve"> HYPERLINK \l _Toc222 </w:instrText>
          </w:r>
          <w:r>
            <w:fldChar w:fldCharType="separate"/>
          </w:r>
          <w:r>
            <w:rPr>
              <w:rFonts w:hint="eastAsia"/>
            </w:rPr>
            <w:t>8 工程质量验收</w:t>
          </w:r>
          <w:r>
            <w:tab/>
          </w:r>
          <w:r>
            <w:fldChar w:fldCharType="begin"/>
          </w:r>
          <w:r>
            <w:instrText xml:space="preserve"> PAGEREF _Toc222 \h </w:instrText>
          </w:r>
          <w:r>
            <w:fldChar w:fldCharType="separate"/>
          </w:r>
          <w:r>
            <w:t>12</w:t>
          </w:r>
          <w:r>
            <w:fldChar w:fldCharType="end"/>
          </w:r>
          <w:r>
            <w:fldChar w:fldCharType="end"/>
          </w:r>
        </w:p>
        <w:p w14:paraId="50E13DF0">
          <w:pPr>
            <w:pStyle w:val="53"/>
            <w:bidi w:val="0"/>
          </w:pPr>
          <w:r>
            <w:fldChar w:fldCharType="begin"/>
          </w:r>
          <w:r>
            <w:instrText xml:space="preserve"> HYPERLINK \l _Toc5819 </w:instrText>
          </w:r>
          <w:r>
            <w:fldChar w:fldCharType="separate"/>
          </w:r>
          <w:r>
            <w:rPr>
              <w:rFonts w:hint="eastAsia"/>
            </w:rPr>
            <w:t>本规程用词说明</w:t>
          </w:r>
          <w:r>
            <w:tab/>
          </w:r>
          <w:r>
            <w:fldChar w:fldCharType="begin"/>
          </w:r>
          <w:r>
            <w:instrText xml:space="preserve"> PAGEREF _Toc5819 \h </w:instrText>
          </w:r>
          <w:r>
            <w:fldChar w:fldCharType="separate"/>
          </w:r>
          <w:r>
            <w:t>13</w:t>
          </w:r>
          <w:r>
            <w:fldChar w:fldCharType="end"/>
          </w:r>
          <w:r>
            <w:fldChar w:fldCharType="end"/>
          </w:r>
        </w:p>
        <w:p w14:paraId="67F3D675">
          <w:pPr>
            <w:pStyle w:val="53"/>
            <w:bidi w:val="0"/>
          </w:pPr>
          <w:r>
            <w:fldChar w:fldCharType="begin"/>
          </w:r>
          <w:r>
            <w:instrText xml:space="preserve"> HYPERLINK \l _Toc893 </w:instrText>
          </w:r>
          <w:r>
            <w:fldChar w:fldCharType="separate"/>
          </w:r>
          <w:r>
            <w:rPr>
              <w:rFonts w:hint="eastAsia"/>
            </w:rPr>
            <w:t>引用标准名录</w:t>
          </w:r>
          <w:r>
            <w:tab/>
          </w:r>
          <w:r>
            <w:fldChar w:fldCharType="begin"/>
          </w:r>
          <w:r>
            <w:instrText xml:space="preserve"> PAGEREF _Toc893 \h </w:instrText>
          </w:r>
          <w:r>
            <w:fldChar w:fldCharType="separate"/>
          </w:r>
          <w:r>
            <w:t>14</w:t>
          </w:r>
          <w:r>
            <w:fldChar w:fldCharType="end"/>
          </w:r>
          <w:r>
            <w:fldChar w:fldCharType="end"/>
          </w:r>
        </w:p>
        <w:p w14:paraId="527F3927">
          <w:pPr>
            <w:pStyle w:val="53"/>
            <w:bidi w:val="0"/>
          </w:pPr>
          <w:r>
            <w:rPr>
              <w:rFonts w:hint="eastAsia"/>
              <w:lang w:val="en-US" w:eastAsia="zh-CN"/>
            </w:rPr>
            <w:t>附：</w:t>
          </w:r>
          <w:r>
            <w:fldChar w:fldCharType="begin"/>
          </w:r>
          <w:r>
            <w:instrText xml:space="preserve"> HYPERLINK \l _Toc12224 </w:instrText>
          </w:r>
          <w:r>
            <w:fldChar w:fldCharType="separate"/>
          </w:r>
          <w:r>
            <w:rPr>
              <w:rFonts w:hint="eastAsia"/>
            </w:rPr>
            <w:t>条文说明</w:t>
          </w:r>
          <w:r>
            <w:tab/>
          </w:r>
          <w:r>
            <w:fldChar w:fldCharType="begin"/>
          </w:r>
          <w:r>
            <w:instrText xml:space="preserve"> PAGEREF _Toc12224 \h </w:instrText>
          </w:r>
          <w:r>
            <w:fldChar w:fldCharType="separate"/>
          </w:r>
          <w:r>
            <w:t>16</w:t>
          </w:r>
          <w:r>
            <w:fldChar w:fldCharType="end"/>
          </w:r>
          <w:r>
            <w:fldChar w:fldCharType="end"/>
          </w:r>
        </w:p>
        <w:p w14:paraId="080AE9A2">
          <w:r>
            <w:fldChar w:fldCharType="end"/>
          </w:r>
        </w:p>
      </w:sdtContent>
    </w:sdt>
    <w:p w14:paraId="0474475C"/>
    <w:p w14:paraId="6A1F58B0">
      <w:pPr>
        <w:spacing w:line="400" w:lineRule="exact"/>
        <w:jc w:val="center"/>
        <w:rPr>
          <w:rFonts w:ascii="Times New Roman" w:hAnsi="Times New Roman" w:cs="Times New Roman"/>
          <w:sz w:val="24"/>
          <w:szCs w:val="24"/>
        </w:rPr>
      </w:pPr>
      <w:r>
        <w:rPr>
          <w:rFonts w:ascii="Times New Roman" w:hAnsi="Times New Roman" w:cs="Times New Roman"/>
          <w:sz w:val="24"/>
          <w:szCs w:val="24"/>
        </w:rPr>
        <w:br w:type="page"/>
      </w:r>
    </w:p>
    <w:p w14:paraId="57BCD1F8">
      <w:pPr>
        <w:pStyle w:val="14"/>
        <w:ind w:firstLine="215"/>
        <w:jc w:val="center"/>
        <w:outlineLvl w:val="0"/>
        <w:rPr>
          <w:rFonts w:hint="eastAsia" w:ascii="宋体" w:hAnsi="宋体" w:eastAsia="宋体" w:cs="宋体"/>
          <w:sz w:val="32"/>
          <w:szCs w:val="28"/>
        </w:rPr>
      </w:pPr>
      <w:bookmarkStart w:id="99" w:name="_Toc5586"/>
      <w:bookmarkStart w:id="100" w:name="_Toc14641"/>
      <w:bookmarkStart w:id="101" w:name="_Toc24121"/>
      <w:bookmarkStart w:id="102" w:name="_Toc5291"/>
      <w:bookmarkStart w:id="103" w:name="_Toc18151"/>
      <w:bookmarkStart w:id="104" w:name="_Toc2224"/>
      <w:bookmarkStart w:id="105" w:name="_Toc5962"/>
      <w:bookmarkStart w:id="106" w:name="_Toc30703"/>
      <w:bookmarkStart w:id="107" w:name="_Toc23965"/>
      <w:r>
        <w:rPr>
          <w:rFonts w:hint="eastAsia" w:ascii="宋体" w:hAnsi="宋体" w:eastAsia="宋体" w:cs="宋体"/>
          <w:sz w:val="32"/>
          <w:szCs w:val="28"/>
        </w:rPr>
        <w:t>Contents</w:t>
      </w:r>
      <w:bookmarkEnd w:id="99"/>
      <w:bookmarkEnd w:id="100"/>
      <w:bookmarkEnd w:id="101"/>
      <w:bookmarkEnd w:id="102"/>
      <w:bookmarkEnd w:id="103"/>
      <w:bookmarkEnd w:id="104"/>
      <w:bookmarkEnd w:id="105"/>
      <w:bookmarkEnd w:id="106"/>
      <w:bookmarkEnd w:id="107"/>
    </w:p>
    <w:p w14:paraId="542C354A"/>
    <w:p w14:paraId="03C2F5CE">
      <w:pPr>
        <w:pStyle w:val="53"/>
        <w:bidi w:val="0"/>
      </w:pPr>
      <w:r>
        <w:fldChar w:fldCharType="begin"/>
      </w:r>
      <w:r>
        <w:instrText xml:space="preserve"> HYPERLINK \l _Toc11149 </w:instrText>
      </w:r>
      <w:r>
        <w:fldChar w:fldCharType="separate"/>
      </w:r>
      <w:r>
        <w:t>1</w:t>
      </w:r>
      <w:r>
        <w:rPr>
          <w:rFonts w:hint="eastAsia"/>
        </w:rPr>
        <w:t xml:space="preserve"> General Provisions</w:t>
      </w:r>
      <w:r>
        <w:tab/>
      </w:r>
      <w:r>
        <w:fldChar w:fldCharType="begin"/>
      </w:r>
      <w:r>
        <w:instrText xml:space="preserve"> PAGEREF _Toc11149 \h </w:instrText>
      </w:r>
      <w:r>
        <w:fldChar w:fldCharType="separate"/>
      </w:r>
      <w:r>
        <w:t>1</w:t>
      </w:r>
      <w:r>
        <w:fldChar w:fldCharType="end"/>
      </w:r>
      <w:r>
        <w:fldChar w:fldCharType="end"/>
      </w:r>
    </w:p>
    <w:p w14:paraId="7625DA96">
      <w:pPr>
        <w:pStyle w:val="53"/>
        <w:bidi w:val="0"/>
      </w:pPr>
      <w:r>
        <w:fldChar w:fldCharType="begin"/>
      </w:r>
      <w:r>
        <w:instrText xml:space="preserve"> HYPERLINK \l _Toc3765 </w:instrText>
      </w:r>
      <w:r>
        <w:fldChar w:fldCharType="separate"/>
      </w:r>
      <w:r>
        <w:t>2</w:t>
      </w:r>
      <w:r>
        <w:rPr>
          <w:rFonts w:hint="eastAsia"/>
        </w:rPr>
        <w:t xml:space="preserve"> Terms</w:t>
      </w:r>
      <w:r>
        <w:tab/>
      </w:r>
      <w:r>
        <w:fldChar w:fldCharType="begin"/>
      </w:r>
      <w:r>
        <w:instrText xml:space="preserve"> PAGEREF _Toc3765 \h </w:instrText>
      </w:r>
      <w:r>
        <w:fldChar w:fldCharType="separate"/>
      </w:r>
      <w:r>
        <w:t>2</w:t>
      </w:r>
      <w:r>
        <w:fldChar w:fldCharType="end"/>
      </w:r>
      <w:r>
        <w:fldChar w:fldCharType="end"/>
      </w:r>
    </w:p>
    <w:p w14:paraId="39AC93DC">
      <w:pPr>
        <w:pStyle w:val="53"/>
        <w:bidi w:val="0"/>
      </w:pPr>
      <w:r>
        <w:fldChar w:fldCharType="begin"/>
      </w:r>
      <w:r>
        <w:instrText xml:space="preserve"> HYPERLINK \l _Toc12208 </w:instrText>
      </w:r>
      <w:r>
        <w:fldChar w:fldCharType="separate"/>
      </w:r>
      <w:r>
        <w:t xml:space="preserve">3 </w:t>
      </w:r>
      <w:r>
        <w:rPr>
          <w:rFonts w:hint="eastAsia"/>
        </w:rPr>
        <w:t>Basic Requirements</w:t>
      </w:r>
      <w:r>
        <w:tab/>
      </w:r>
      <w:r>
        <w:fldChar w:fldCharType="begin"/>
      </w:r>
      <w:r>
        <w:instrText xml:space="preserve"> PAGEREF _Toc12208 \h </w:instrText>
      </w:r>
      <w:r>
        <w:fldChar w:fldCharType="separate"/>
      </w:r>
      <w:r>
        <w:t>3</w:t>
      </w:r>
      <w:r>
        <w:fldChar w:fldCharType="end"/>
      </w:r>
      <w:r>
        <w:fldChar w:fldCharType="end"/>
      </w:r>
    </w:p>
    <w:p w14:paraId="12BE026B">
      <w:pPr>
        <w:pStyle w:val="53"/>
        <w:bidi w:val="0"/>
      </w:pPr>
      <w:r>
        <w:fldChar w:fldCharType="begin"/>
      </w:r>
      <w:r>
        <w:instrText xml:space="preserve"> HYPERLINK \l _Toc14078 </w:instrText>
      </w:r>
      <w:r>
        <w:fldChar w:fldCharType="separate"/>
      </w:r>
      <w:r>
        <w:rPr>
          <w:rFonts w:hint="eastAsia"/>
        </w:rPr>
        <w:t>4</w:t>
      </w:r>
      <w:r>
        <w:t xml:space="preserve"> </w:t>
      </w:r>
      <w:r>
        <w:rPr>
          <w:rFonts w:hint="eastAsia"/>
        </w:rPr>
        <w:t>Raw Materials</w:t>
      </w:r>
      <w:r>
        <w:tab/>
      </w:r>
      <w:r>
        <w:fldChar w:fldCharType="begin"/>
      </w:r>
      <w:r>
        <w:instrText xml:space="preserve"> PAGEREF _Toc14078 \h </w:instrText>
      </w:r>
      <w:r>
        <w:fldChar w:fldCharType="separate"/>
      </w:r>
      <w:r>
        <w:t>4</w:t>
      </w:r>
      <w:r>
        <w:fldChar w:fldCharType="end"/>
      </w:r>
      <w:r>
        <w:fldChar w:fldCharType="end"/>
      </w:r>
    </w:p>
    <w:p w14:paraId="389553DD">
      <w:pPr>
        <w:pStyle w:val="53"/>
        <w:bidi w:val="0"/>
      </w:pPr>
      <w:r>
        <w:fldChar w:fldCharType="begin"/>
      </w:r>
      <w:r>
        <w:instrText xml:space="preserve"> HYPERLINK \l _Toc16493 </w:instrText>
      </w:r>
      <w:r>
        <w:fldChar w:fldCharType="separate"/>
      </w:r>
      <w:r>
        <w:rPr>
          <w:rFonts w:hint="eastAsia"/>
        </w:rPr>
        <w:t>5</w:t>
      </w:r>
      <w:r>
        <w:t xml:space="preserve"> </w:t>
      </w:r>
      <w:r>
        <w:rPr>
          <w:rFonts w:hint="eastAsia"/>
        </w:rPr>
        <w:t>Technical Requirements</w:t>
      </w:r>
      <w:r>
        <w:tab/>
      </w:r>
      <w:r>
        <w:fldChar w:fldCharType="begin"/>
      </w:r>
      <w:r>
        <w:instrText xml:space="preserve"> PAGEREF _Toc16493 \h </w:instrText>
      </w:r>
      <w:r>
        <w:fldChar w:fldCharType="separate"/>
      </w:r>
      <w:r>
        <w:t>5</w:t>
      </w:r>
      <w:r>
        <w:fldChar w:fldCharType="end"/>
      </w:r>
      <w:r>
        <w:fldChar w:fldCharType="end"/>
      </w:r>
    </w:p>
    <w:p w14:paraId="0E31BAAE">
      <w:pPr>
        <w:pStyle w:val="53"/>
        <w:bidi w:val="0"/>
        <w:ind w:firstLine="400" w:firstLineChars="200"/>
      </w:pPr>
      <w:r>
        <w:fldChar w:fldCharType="begin"/>
      </w:r>
      <w:r>
        <w:instrText xml:space="preserve"> HYPERLINK \l _Toc8439 </w:instrText>
      </w:r>
      <w:r>
        <w:fldChar w:fldCharType="separate"/>
      </w:r>
      <w:r>
        <w:rPr>
          <w:rFonts w:hint="eastAsia"/>
          <w:lang w:val="en-US" w:eastAsia="zh-CN"/>
        </w:rPr>
        <w:t>5.1 General Requirements</w:t>
      </w:r>
      <w:r>
        <w:tab/>
      </w:r>
      <w:r>
        <w:fldChar w:fldCharType="begin"/>
      </w:r>
      <w:r>
        <w:instrText xml:space="preserve"> PAGEREF _Toc8439 \h </w:instrText>
      </w:r>
      <w:r>
        <w:fldChar w:fldCharType="separate"/>
      </w:r>
      <w:r>
        <w:t>5</w:t>
      </w:r>
      <w:r>
        <w:fldChar w:fldCharType="end"/>
      </w:r>
      <w:r>
        <w:fldChar w:fldCharType="end"/>
      </w:r>
    </w:p>
    <w:p w14:paraId="2F0C97C4">
      <w:pPr>
        <w:pStyle w:val="53"/>
        <w:bidi w:val="0"/>
        <w:ind w:firstLine="400" w:firstLineChars="200"/>
      </w:pPr>
      <w:r>
        <w:fldChar w:fldCharType="begin"/>
      </w:r>
      <w:r>
        <w:instrText xml:space="preserve"> HYPERLINK \l _Toc32103 </w:instrText>
      </w:r>
      <w:r>
        <w:fldChar w:fldCharType="separate"/>
      </w:r>
      <w:r>
        <w:rPr>
          <w:rFonts w:hint="eastAsia"/>
          <w:lang w:val="en-US" w:eastAsia="zh-CN"/>
        </w:rPr>
        <w:t>5.2 Technical Specifications</w:t>
      </w:r>
      <w:r>
        <w:tab/>
      </w:r>
      <w:r>
        <w:fldChar w:fldCharType="begin"/>
      </w:r>
      <w:r>
        <w:instrText xml:space="preserve"> PAGEREF _Toc32103 \h </w:instrText>
      </w:r>
      <w:r>
        <w:fldChar w:fldCharType="separate"/>
      </w:r>
      <w:r>
        <w:t>5</w:t>
      </w:r>
      <w:r>
        <w:fldChar w:fldCharType="end"/>
      </w:r>
      <w:r>
        <w:fldChar w:fldCharType="end"/>
      </w:r>
    </w:p>
    <w:p w14:paraId="1CED44CE">
      <w:pPr>
        <w:pStyle w:val="53"/>
        <w:bidi w:val="0"/>
        <w:ind w:firstLine="400" w:firstLineChars="200"/>
      </w:pPr>
      <w:r>
        <w:fldChar w:fldCharType="begin"/>
      </w:r>
      <w:r>
        <w:instrText xml:space="preserve"> HYPERLINK \l _Toc14369 </w:instrText>
      </w:r>
      <w:r>
        <w:fldChar w:fldCharType="separate"/>
      </w:r>
      <w:r>
        <w:rPr>
          <w:rFonts w:hint="eastAsia"/>
          <w:lang w:val="en-US" w:eastAsia="zh-CN"/>
        </w:rPr>
        <w:t>5.3 Test Methods</w:t>
      </w:r>
      <w:r>
        <w:tab/>
      </w:r>
      <w:r>
        <w:fldChar w:fldCharType="begin"/>
      </w:r>
      <w:r>
        <w:instrText xml:space="preserve"> PAGEREF _Toc14369 \h </w:instrText>
      </w:r>
      <w:r>
        <w:fldChar w:fldCharType="separate"/>
      </w:r>
      <w:r>
        <w:t>8</w:t>
      </w:r>
      <w:r>
        <w:fldChar w:fldCharType="end"/>
      </w:r>
      <w:r>
        <w:fldChar w:fldCharType="end"/>
      </w:r>
    </w:p>
    <w:p w14:paraId="0A573FAB">
      <w:pPr>
        <w:pStyle w:val="53"/>
        <w:bidi w:val="0"/>
        <w:ind w:firstLine="400" w:firstLineChars="200"/>
      </w:pPr>
      <w:r>
        <w:fldChar w:fldCharType="begin"/>
      </w:r>
      <w:r>
        <w:instrText xml:space="preserve"> HYPERLINK \l _Toc31046 </w:instrText>
      </w:r>
      <w:r>
        <w:fldChar w:fldCharType="separate"/>
      </w:r>
      <w:r>
        <w:rPr>
          <w:rFonts w:hint="eastAsia"/>
          <w:lang w:val="en-US" w:eastAsia="zh-CN"/>
        </w:rPr>
        <w:t>5.4 Inspection Rules</w:t>
      </w:r>
      <w:r>
        <w:tab/>
      </w:r>
      <w:r>
        <w:fldChar w:fldCharType="begin"/>
      </w:r>
      <w:r>
        <w:instrText xml:space="preserve"> PAGEREF _Toc31046 \h </w:instrText>
      </w:r>
      <w:r>
        <w:fldChar w:fldCharType="separate"/>
      </w:r>
      <w:r>
        <w:t>8</w:t>
      </w:r>
      <w:r>
        <w:fldChar w:fldCharType="end"/>
      </w:r>
      <w:r>
        <w:fldChar w:fldCharType="end"/>
      </w:r>
    </w:p>
    <w:p w14:paraId="271B88DC">
      <w:pPr>
        <w:pStyle w:val="53"/>
        <w:bidi w:val="0"/>
      </w:pPr>
      <w:r>
        <w:fldChar w:fldCharType="begin"/>
      </w:r>
      <w:r>
        <w:instrText xml:space="preserve"> HYPERLINK \l _Toc9065 </w:instrText>
      </w:r>
      <w:r>
        <w:fldChar w:fldCharType="separate"/>
      </w:r>
      <w:r>
        <w:rPr>
          <w:rFonts w:hint="eastAsia"/>
        </w:rPr>
        <w:t>6</w:t>
      </w:r>
      <w:r>
        <w:t xml:space="preserve"> </w:t>
      </w:r>
      <w:r>
        <w:rPr>
          <w:rFonts w:hint="eastAsia"/>
        </w:rPr>
        <w:t>Design</w:t>
      </w:r>
      <w:r>
        <w:tab/>
      </w:r>
      <w:r>
        <w:fldChar w:fldCharType="begin"/>
      </w:r>
      <w:r>
        <w:instrText xml:space="preserve"> PAGEREF _Toc9065 \h </w:instrText>
      </w:r>
      <w:r>
        <w:fldChar w:fldCharType="separate"/>
      </w:r>
      <w:r>
        <w:t>10</w:t>
      </w:r>
      <w:r>
        <w:fldChar w:fldCharType="end"/>
      </w:r>
      <w:r>
        <w:fldChar w:fldCharType="end"/>
      </w:r>
    </w:p>
    <w:p w14:paraId="7760A806">
      <w:pPr>
        <w:pStyle w:val="53"/>
        <w:bidi w:val="0"/>
      </w:pPr>
      <w:r>
        <w:fldChar w:fldCharType="begin"/>
      </w:r>
      <w:r>
        <w:instrText xml:space="preserve"> HYPERLINK \l _Toc12830 </w:instrText>
      </w:r>
      <w:r>
        <w:fldChar w:fldCharType="separate"/>
      </w:r>
      <w:r>
        <w:rPr>
          <w:rFonts w:hint="eastAsia"/>
        </w:rPr>
        <w:t>7</w:t>
      </w:r>
      <w:r>
        <w:t xml:space="preserve"> </w:t>
      </w:r>
      <w:r>
        <w:rPr>
          <w:rFonts w:hint="eastAsia"/>
        </w:rPr>
        <w:t>Construction</w:t>
      </w:r>
      <w:r>
        <w:tab/>
      </w:r>
      <w:r>
        <w:fldChar w:fldCharType="begin"/>
      </w:r>
      <w:r>
        <w:instrText xml:space="preserve"> PAGEREF _Toc12830 \h </w:instrText>
      </w:r>
      <w:r>
        <w:fldChar w:fldCharType="separate"/>
      </w:r>
      <w:r>
        <w:t>11</w:t>
      </w:r>
      <w:r>
        <w:fldChar w:fldCharType="end"/>
      </w:r>
      <w:r>
        <w:fldChar w:fldCharType="end"/>
      </w:r>
    </w:p>
    <w:p w14:paraId="75BF6E37">
      <w:pPr>
        <w:pStyle w:val="53"/>
        <w:bidi w:val="0"/>
      </w:pPr>
      <w:r>
        <w:fldChar w:fldCharType="begin"/>
      </w:r>
      <w:r>
        <w:instrText xml:space="preserve"> HYPERLINK \l _Toc222 </w:instrText>
      </w:r>
      <w:r>
        <w:fldChar w:fldCharType="separate"/>
      </w:r>
      <w:r>
        <w:rPr>
          <w:rFonts w:hint="eastAsia"/>
        </w:rPr>
        <w:t>8 Engineering Quality Acceptance</w:t>
      </w:r>
      <w:r>
        <w:tab/>
      </w:r>
      <w:r>
        <w:fldChar w:fldCharType="begin"/>
      </w:r>
      <w:r>
        <w:instrText xml:space="preserve"> PAGEREF _Toc222 \h </w:instrText>
      </w:r>
      <w:r>
        <w:fldChar w:fldCharType="separate"/>
      </w:r>
      <w:r>
        <w:t>12</w:t>
      </w:r>
      <w:r>
        <w:fldChar w:fldCharType="end"/>
      </w:r>
      <w:r>
        <w:fldChar w:fldCharType="end"/>
      </w:r>
    </w:p>
    <w:p w14:paraId="091A4F2E">
      <w:pPr>
        <w:pStyle w:val="53"/>
        <w:bidi w:val="0"/>
      </w:pPr>
      <w:r>
        <w:fldChar w:fldCharType="begin"/>
      </w:r>
      <w:r>
        <w:instrText xml:space="preserve"> HYPERLINK \l _Toc5819 </w:instrText>
      </w:r>
      <w:r>
        <w:fldChar w:fldCharType="separate"/>
      </w:r>
      <w:r>
        <w:rPr>
          <w:rFonts w:hint="eastAsia"/>
        </w:rPr>
        <w:t>Explanation of Wording</w:t>
      </w:r>
      <w:r>
        <w:tab/>
      </w:r>
      <w:r>
        <w:fldChar w:fldCharType="begin"/>
      </w:r>
      <w:r>
        <w:instrText xml:space="preserve"> PAGEREF _Toc5819 \h </w:instrText>
      </w:r>
      <w:r>
        <w:fldChar w:fldCharType="separate"/>
      </w:r>
      <w:r>
        <w:t>13</w:t>
      </w:r>
      <w:r>
        <w:fldChar w:fldCharType="end"/>
      </w:r>
      <w:r>
        <w:fldChar w:fldCharType="end"/>
      </w:r>
    </w:p>
    <w:p w14:paraId="4988C439">
      <w:pPr>
        <w:pStyle w:val="53"/>
        <w:bidi w:val="0"/>
      </w:pPr>
      <w:r>
        <w:fldChar w:fldCharType="begin"/>
      </w:r>
      <w:r>
        <w:instrText xml:space="preserve"> HYPERLINK \l _Toc893 </w:instrText>
      </w:r>
      <w:r>
        <w:fldChar w:fldCharType="separate"/>
      </w:r>
      <w:r>
        <w:rPr>
          <w:rFonts w:hint="eastAsia"/>
        </w:rPr>
        <w:t>List of Quoted Standards</w:t>
      </w:r>
      <w:r>
        <w:tab/>
      </w:r>
      <w:r>
        <w:fldChar w:fldCharType="begin"/>
      </w:r>
      <w:r>
        <w:instrText xml:space="preserve"> PAGEREF _Toc893 \h </w:instrText>
      </w:r>
      <w:r>
        <w:fldChar w:fldCharType="separate"/>
      </w:r>
      <w:r>
        <w:t>14</w:t>
      </w:r>
      <w:r>
        <w:fldChar w:fldCharType="end"/>
      </w:r>
      <w:r>
        <w:fldChar w:fldCharType="end"/>
      </w:r>
    </w:p>
    <w:p w14:paraId="6BD1E7F3">
      <w:pPr>
        <w:pStyle w:val="53"/>
        <w:bidi w:val="0"/>
      </w:pPr>
      <w:r>
        <w:fldChar w:fldCharType="begin"/>
      </w:r>
      <w:r>
        <w:instrText xml:space="preserve"> HYPERLINK \l _Toc12224 </w:instrText>
      </w:r>
      <w:r>
        <w:fldChar w:fldCharType="separate"/>
      </w:r>
      <w:r>
        <w:rPr>
          <w:rFonts w:hint="eastAsia"/>
        </w:rPr>
        <w:t>Appendix: Explanation of Provisions</w:t>
      </w:r>
      <w:r>
        <w:tab/>
      </w:r>
      <w:r>
        <w:fldChar w:fldCharType="begin"/>
      </w:r>
      <w:r>
        <w:instrText xml:space="preserve"> PAGEREF _Toc12224 \h </w:instrText>
      </w:r>
      <w:r>
        <w:fldChar w:fldCharType="separate"/>
      </w:r>
      <w:r>
        <w:t>16</w:t>
      </w:r>
      <w:r>
        <w:fldChar w:fldCharType="end"/>
      </w:r>
      <w:r>
        <w:fldChar w:fldCharType="end"/>
      </w:r>
    </w:p>
    <w:p w14:paraId="16F808B3"/>
    <w:p w14:paraId="643609D6">
      <w:pPr>
        <w:rPr>
          <w:rFonts w:cs="Times New Roman"/>
        </w:rPr>
      </w:pPr>
    </w:p>
    <w:p w14:paraId="39E4506A">
      <w:pPr>
        <w:pStyle w:val="14"/>
        <w:tabs>
          <w:tab w:val="right" w:leader="dot" w:pos="8364"/>
          <w:tab w:val="clear" w:pos="9628"/>
        </w:tabs>
        <w:ind w:firstLine="141"/>
        <w:rPr>
          <w:rFonts w:ascii="Times New Roman" w:hAnsi="Times New Roman" w:cs="Times New Roman" w:eastAsiaTheme="minorEastAsia"/>
          <w:b w:val="0"/>
          <w:kern w:val="2"/>
          <w:sz w:val="21"/>
        </w:rPr>
      </w:pPr>
      <w:r>
        <w:rPr>
          <w:rFonts w:ascii="Times New Roman" w:hAnsi="Times New Roman" w:eastAsia="宋体" w:cs="Times New Roman"/>
          <w:b w:val="0"/>
          <w:sz w:val="21"/>
          <w:szCs w:val="24"/>
        </w:rPr>
        <w:fldChar w:fldCharType="begin"/>
      </w:r>
      <w:r>
        <w:rPr>
          <w:rFonts w:ascii="Times New Roman" w:hAnsi="Times New Roman" w:eastAsia="宋体" w:cs="Times New Roman"/>
          <w:b w:val="0"/>
          <w:sz w:val="21"/>
          <w:szCs w:val="24"/>
        </w:rPr>
        <w:instrText xml:space="preserve"> TOC \o "1-1" \h \z \u </w:instrText>
      </w:r>
      <w:r>
        <w:rPr>
          <w:rFonts w:ascii="Times New Roman" w:hAnsi="Times New Roman" w:eastAsia="宋体" w:cs="Times New Roman"/>
          <w:b w:val="0"/>
          <w:sz w:val="21"/>
          <w:szCs w:val="24"/>
        </w:rPr>
        <w:fldChar w:fldCharType="separate"/>
      </w:r>
    </w:p>
    <w:p w14:paraId="3E16C214">
      <w:pPr>
        <w:pStyle w:val="14"/>
        <w:tabs>
          <w:tab w:val="right" w:leader="dot" w:pos="8364"/>
          <w:tab w:val="clear" w:pos="9628"/>
        </w:tabs>
        <w:ind w:firstLine="141"/>
        <w:rPr>
          <w:rFonts w:ascii="Times New Roman" w:hAnsi="Times New Roman" w:cs="Times New Roman" w:eastAsiaTheme="minorEastAsia"/>
          <w:b w:val="0"/>
          <w:kern w:val="2"/>
          <w:sz w:val="21"/>
        </w:rPr>
      </w:pPr>
    </w:p>
    <w:p w14:paraId="2C43E3D0">
      <w:pPr>
        <w:pStyle w:val="14"/>
        <w:tabs>
          <w:tab w:val="right" w:leader="dot" w:pos="8222"/>
          <w:tab w:val="clear" w:pos="9628"/>
        </w:tabs>
        <w:ind w:firstLine="0" w:firstLineChars="0"/>
      </w:pPr>
      <w:r>
        <w:rPr>
          <w:rFonts w:ascii="Times New Roman" w:hAnsi="Times New Roman" w:eastAsia="宋体" w:cs="Times New Roman"/>
          <w:sz w:val="21"/>
          <w:szCs w:val="24"/>
        </w:rPr>
        <w:fldChar w:fldCharType="end"/>
      </w:r>
      <w:r>
        <w:rPr>
          <w:rFonts w:ascii="Times New Roman" w:hAnsi="Times New Roman" w:cs="Times New Roman"/>
          <w:szCs w:val="24"/>
        </w:rPr>
        <w:fldChar w:fldCharType="begin"/>
      </w:r>
      <w:r>
        <w:rPr>
          <w:rFonts w:ascii="Times New Roman" w:hAnsi="Times New Roman" w:cs="Times New Roman"/>
          <w:szCs w:val="24"/>
        </w:rPr>
        <w:instrText xml:space="preserve"> TOC \o "1-1" \h \z \u </w:instrText>
      </w:r>
      <w:r>
        <w:rPr>
          <w:rFonts w:ascii="Times New Roman" w:hAnsi="Times New Roman" w:cs="Times New Roman"/>
          <w:szCs w:val="24"/>
        </w:rPr>
        <w:fldChar w:fldCharType="separate"/>
      </w:r>
    </w:p>
    <w:p w14:paraId="71606E8A">
      <w:pPr>
        <w:tabs>
          <w:tab w:val="right" w:leader="dot" w:pos="8222"/>
        </w:tabs>
        <w:rPr>
          <w:rFonts w:cs="Times New Roman" w:eastAsiaTheme="minorEastAsia"/>
          <w:b/>
          <w:kern w:val="2"/>
          <w:sz w:val="21"/>
        </w:rPr>
      </w:pPr>
      <w:r>
        <w:rPr>
          <w:rFonts w:cs="Times New Roman"/>
          <w:szCs w:val="24"/>
        </w:rPr>
        <w:fldChar w:fldCharType="end"/>
      </w:r>
    </w:p>
    <w:p w14:paraId="05188278">
      <w:pPr>
        <w:spacing w:line="400" w:lineRule="exact"/>
        <w:jc w:val="center"/>
        <w:rPr>
          <w:rFonts w:ascii="Times New Roman" w:hAnsi="Times New Roman" w:cs="Times New Roman"/>
          <w:sz w:val="24"/>
          <w:szCs w:val="24"/>
        </w:rPr>
      </w:pPr>
    </w:p>
    <w:p w14:paraId="44AE0105">
      <w:pPr>
        <w:spacing w:line="240" w:lineRule="auto"/>
        <w:rPr>
          <w:rFonts w:cs="Times New Roman"/>
          <w:szCs w:val="24"/>
        </w:rPr>
      </w:pPr>
      <w:r>
        <w:rPr>
          <w:rFonts w:cs="Times New Roman"/>
          <w:szCs w:val="24"/>
        </w:rPr>
        <w:br w:type="page"/>
      </w:r>
    </w:p>
    <w:p w14:paraId="0F047E33">
      <w:pPr>
        <w:spacing w:line="240" w:lineRule="auto"/>
        <w:rPr>
          <w:rFonts w:cs="Times New Roman"/>
          <w:szCs w:val="24"/>
        </w:rPr>
        <w:sectPr>
          <w:footerReference r:id="rId6" w:type="default"/>
          <w:pgSz w:w="11906" w:h="16838"/>
          <w:pgMar w:top="1440" w:right="1800" w:bottom="1440" w:left="1800" w:header="851" w:footer="992" w:gutter="0"/>
          <w:pgNumType w:fmt="upperRoman" w:start="1"/>
          <w:cols w:space="425" w:num="1"/>
          <w:docGrid w:type="lines" w:linePitch="312" w:charSpace="0"/>
        </w:sectPr>
      </w:pPr>
    </w:p>
    <w:p w14:paraId="0567DE41">
      <w:pPr>
        <w:pStyle w:val="3"/>
        <w:bidi w:val="0"/>
        <w:outlineLvl w:val="0"/>
      </w:pPr>
      <w:bookmarkStart w:id="108" w:name="_Toc131799203"/>
      <w:bookmarkStart w:id="109" w:name="_Toc23680"/>
      <w:bookmarkStart w:id="110" w:name="_Toc153569703"/>
      <w:bookmarkStart w:id="111" w:name="_Toc131799350"/>
      <w:bookmarkStart w:id="112" w:name="_Toc20383"/>
      <w:bookmarkStart w:id="113" w:name="_Toc148690092"/>
      <w:bookmarkStart w:id="114" w:name="_Toc9942"/>
      <w:bookmarkStart w:id="115" w:name="_Toc20240"/>
      <w:bookmarkStart w:id="116" w:name="_Toc131799253"/>
      <w:bookmarkStart w:id="117" w:name="_Toc11149"/>
      <w:bookmarkStart w:id="118" w:name="_Toc28282"/>
      <w:r>
        <w:t>1</w:t>
      </w:r>
      <w:r>
        <w:rPr>
          <w:rFonts w:hint="eastAsia"/>
        </w:rPr>
        <w:t xml:space="preserve"> </w:t>
      </w:r>
      <w:r>
        <w:t>总</w:t>
      </w:r>
      <w:r>
        <w:rPr>
          <w:rFonts w:hint="eastAsia"/>
        </w:rPr>
        <w:t xml:space="preserve"> </w:t>
      </w:r>
      <w:r>
        <w:t xml:space="preserve"> 则</w:t>
      </w:r>
      <w:bookmarkEnd w:id="108"/>
      <w:bookmarkEnd w:id="109"/>
      <w:bookmarkEnd w:id="110"/>
      <w:bookmarkEnd w:id="111"/>
      <w:bookmarkEnd w:id="112"/>
      <w:bookmarkEnd w:id="113"/>
      <w:bookmarkEnd w:id="114"/>
      <w:bookmarkEnd w:id="115"/>
      <w:bookmarkEnd w:id="116"/>
      <w:bookmarkEnd w:id="117"/>
      <w:bookmarkEnd w:id="118"/>
    </w:p>
    <w:p w14:paraId="1E741E95">
      <w:pPr>
        <w:pStyle w:val="54"/>
        <w:bidi w:val="0"/>
        <w:rPr>
          <w:rFonts w:hint="eastAsia"/>
        </w:rPr>
      </w:pPr>
      <w:r>
        <w:rPr>
          <w:rFonts w:hint="eastAsia"/>
          <w:b/>
          <w:bCs w:val="0"/>
        </w:rPr>
        <w:t>1.0.1</w:t>
      </w:r>
      <w:r>
        <w:rPr>
          <w:rFonts w:hint="eastAsia"/>
        </w:rPr>
        <w:t xml:space="preserve"> 为保证建筑废弃物再生砖和砌块质量，规范建筑工程中再生砖和砌块砌体工程的设计、施工和质量验收，做到技术先进、经济合理、安全适用、确保工程质量，制定本规程。</w:t>
      </w:r>
    </w:p>
    <w:p w14:paraId="58A08F93">
      <w:pPr>
        <w:pStyle w:val="54"/>
        <w:bidi w:val="0"/>
        <w:rPr>
          <w:rFonts w:hint="eastAsia"/>
        </w:rPr>
      </w:pPr>
      <w:r>
        <w:rPr>
          <w:b/>
          <w:bCs w:val="0"/>
        </w:rPr>
        <w:t>1.0.2</w:t>
      </w:r>
      <w:r>
        <w:rPr>
          <w:rFonts w:hint="eastAsia"/>
        </w:rPr>
        <w:t xml:space="preserve"> 本规程适用于一般工业与民用建筑中使用建筑废弃物再生砖和砌块生产、工程设计、施工和质量验收。</w:t>
      </w:r>
    </w:p>
    <w:p w14:paraId="1E22073C">
      <w:pPr>
        <w:pStyle w:val="54"/>
        <w:bidi w:val="0"/>
      </w:pPr>
      <w:r>
        <w:rPr>
          <w:b/>
          <w:bCs w:val="0"/>
        </w:rPr>
        <w:t>1.0.3</w:t>
      </w:r>
      <w:r>
        <w:t xml:space="preserve"> </w:t>
      </w:r>
      <w:r>
        <w:rPr>
          <w:rFonts w:hint="eastAsia"/>
        </w:rPr>
        <w:t>建筑废弃物再生砖和砌块技术除应符合本标准规定外，尚应符合国家现行有关标准和现行中国工程建</w:t>
      </w:r>
      <w:r>
        <w:t>设标准化协会有关标准的规定。</w:t>
      </w:r>
    </w:p>
    <w:p w14:paraId="6DF5C717">
      <w:pPr>
        <w:spacing w:line="240" w:lineRule="auto"/>
        <w:rPr>
          <w:rFonts w:hint="eastAsia" w:ascii="宋体" w:hAnsi="宋体" w:eastAsia="宋体" w:cs="Times New Roman"/>
          <w:b/>
          <w:bCs/>
          <w:szCs w:val="24"/>
        </w:rPr>
      </w:pPr>
      <w:r>
        <w:rPr>
          <w:rFonts w:ascii="宋体" w:hAnsi="宋体" w:eastAsia="宋体" w:cs="Times New Roman"/>
          <w:b/>
          <w:bCs/>
          <w:szCs w:val="24"/>
        </w:rPr>
        <w:br w:type="page"/>
      </w:r>
    </w:p>
    <w:p w14:paraId="2D664AFB">
      <w:pPr>
        <w:pStyle w:val="3"/>
        <w:bidi w:val="0"/>
        <w:outlineLvl w:val="0"/>
      </w:pPr>
      <w:bookmarkStart w:id="119" w:name="_Toc148690093"/>
      <w:bookmarkStart w:id="120" w:name="_Toc6604"/>
      <w:bookmarkStart w:id="121" w:name="_Toc333"/>
      <w:bookmarkStart w:id="122" w:name="_Toc13696"/>
      <w:bookmarkStart w:id="123" w:name="_Toc17162"/>
      <w:bookmarkStart w:id="124" w:name="_Toc153569704"/>
      <w:bookmarkStart w:id="125" w:name="_Toc131799204"/>
      <w:bookmarkStart w:id="126" w:name="_Toc131799254"/>
      <w:bookmarkStart w:id="127" w:name="_Toc3765"/>
      <w:bookmarkStart w:id="128" w:name="_Toc30726"/>
      <w:bookmarkStart w:id="129" w:name="_Toc131799351"/>
      <w:r>
        <w:t>2</w:t>
      </w:r>
      <w:r>
        <w:rPr>
          <w:rFonts w:hint="eastAsia"/>
        </w:rPr>
        <w:t xml:space="preserve"> </w:t>
      </w:r>
      <w:r>
        <w:t>术  语</w:t>
      </w:r>
      <w:bookmarkEnd w:id="119"/>
      <w:bookmarkEnd w:id="120"/>
      <w:bookmarkEnd w:id="121"/>
      <w:bookmarkEnd w:id="122"/>
      <w:bookmarkEnd w:id="123"/>
      <w:bookmarkEnd w:id="124"/>
      <w:bookmarkEnd w:id="125"/>
      <w:bookmarkEnd w:id="126"/>
      <w:bookmarkEnd w:id="127"/>
      <w:bookmarkEnd w:id="128"/>
      <w:bookmarkEnd w:id="129"/>
    </w:p>
    <w:p w14:paraId="2A46360D">
      <w:pPr>
        <w:outlineLvl w:val="1"/>
        <w:rPr>
          <w:rFonts w:eastAsiaTheme="minorEastAsia"/>
          <w:b/>
          <w:bCs/>
        </w:rPr>
      </w:pPr>
      <w:bookmarkStart w:id="130" w:name="_Toc30505"/>
      <w:bookmarkStart w:id="131" w:name="_Toc17345"/>
      <w:bookmarkStart w:id="132" w:name="_Toc8364"/>
      <w:bookmarkStart w:id="133" w:name="_Toc3728"/>
      <w:bookmarkStart w:id="134" w:name="_Toc16689"/>
      <w:bookmarkStart w:id="135" w:name="_Toc503"/>
      <w:bookmarkStart w:id="136" w:name="_Toc131799352"/>
      <w:bookmarkStart w:id="137" w:name="_Toc131799205"/>
      <w:bookmarkStart w:id="138" w:name="_Toc148690094"/>
      <w:bookmarkStart w:id="139" w:name="_Toc131799255"/>
      <w:r>
        <w:rPr>
          <w:rFonts w:hint="eastAsia"/>
          <w:b/>
          <w:bCs/>
        </w:rPr>
        <w:t>2.0.1</w:t>
      </w:r>
      <w:bookmarkEnd w:id="130"/>
      <w:bookmarkEnd w:id="131"/>
      <w:bookmarkEnd w:id="132"/>
      <w:bookmarkEnd w:id="133"/>
      <w:bookmarkEnd w:id="134"/>
      <w:bookmarkEnd w:id="135"/>
      <w:r>
        <w:rPr>
          <w:rFonts w:hint="eastAsia"/>
          <w:b/>
          <w:bCs/>
        </w:rPr>
        <w:t xml:space="preserve"> </w:t>
      </w:r>
    </w:p>
    <w:p w14:paraId="72A83AD4">
      <w:pPr>
        <w:ind w:firstLine="480" w:firstLineChars="200"/>
        <w:jc w:val="both"/>
        <w:rPr>
          <w:rFonts w:eastAsia="宋体" w:cs="Times New Roman"/>
        </w:rPr>
      </w:pPr>
      <w:r>
        <w:rPr>
          <w:rFonts w:hint="eastAsia" w:eastAsia="宋体" w:cs="Times New Roman"/>
        </w:rPr>
        <w:t>建筑废弃物 construction waste</w:t>
      </w:r>
    </w:p>
    <w:p w14:paraId="5DEB96FF">
      <w:pPr>
        <w:ind w:firstLine="480" w:firstLineChars="200"/>
        <w:jc w:val="both"/>
        <w:rPr>
          <w:rFonts w:eastAsia="宋体" w:cs="Times New Roman"/>
          <w:highlight w:val="cyan"/>
        </w:rPr>
      </w:pPr>
      <w:r>
        <w:rPr>
          <w:rFonts w:eastAsia="宋体" w:cs="Times New Roman"/>
        </w:rPr>
        <w:t>在新建、改建、扩建和拆除各类建筑物</w:t>
      </w:r>
      <w:r>
        <w:rPr>
          <w:rFonts w:hint="eastAsia" w:eastAsia="宋体" w:cs="Times New Roman"/>
          <w:lang w:eastAsia="zh-CN"/>
        </w:rPr>
        <w:t>、</w:t>
      </w:r>
      <w:r>
        <w:rPr>
          <w:rFonts w:hint="eastAsia" w:eastAsia="宋体" w:cs="Times New Roman"/>
          <w:lang w:val="en-US" w:eastAsia="zh-CN"/>
        </w:rPr>
        <w:t>构筑物</w:t>
      </w:r>
      <w:r>
        <w:rPr>
          <w:rFonts w:eastAsia="宋体" w:cs="Times New Roman"/>
        </w:rPr>
        <w:t>、管网等工程以及装饰工程中所产生的固体废弃物。</w:t>
      </w:r>
    </w:p>
    <w:p w14:paraId="592152D6">
      <w:pPr>
        <w:rPr>
          <w:rFonts w:eastAsiaTheme="minorEastAsia"/>
          <w:b/>
          <w:bCs/>
        </w:rPr>
      </w:pPr>
      <w:r>
        <w:rPr>
          <w:rFonts w:hint="eastAsia"/>
          <w:b/>
          <w:bCs/>
        </w:rPr>
        <w:t xml:space="preserve">2.0.2 </w:t>
      </w:r>
    </w:p>
    <w:p w14:paraId="425CF8F5">
      <w:pPr>
        <w:ind w:firstLine="480" w:firstLineChars="200"/>
        <w:jc w:val="both"/>
        <w:rPr>
          <w:rFonts w:eastAsia="宋体" w:cs="Times New Roman"/>
        </w:rPr>
      </w:pPr>
      <w:r>
        <w:rPr>
          <w:rFonts w:hint="eastAsia" w:eastAsia="宋体" w:cs="Times New Roman"/>
        </w:rPr>
        <w:t>建筑废弃物再生砖和再生砌块 recycled bricks and recycled blocks from construction waste</w:t>
      </w:r>
    </w:p>
    <w:p w14:paraId="52765359">
      <w:pPr>
        <w:ind w:firstLine="480" w:firstLineChars="200"/>
        <w:rPr>
          <w:rFonts w:eastAsia="宋体"/>
          <w:highlight w:val="cyan"/>
        </w:rPr>
      </w:pPr>
      <w:r>
        <w:rPr>
          <w:rFonts w:hint="eastAsia"/>
        </w:rPr>
        <w:t>以建筑废弃物为主要原料</w:t>
      </w:r>
      <w:r>
        <w:rPr>
          <w:rFonts w:hint="eastAsia" w:eastAsia="宋体"/>
          <w:lang w:val="en-US" w:eastAsia="zh-CN"/>
        </w:rPr>
        <w:t xml:space="preserve"> 经搅拌、成型、养护等工艺过程</w:t>
      </w:r>
      <w:r>
        <w:rPr>
          <w:rFonts w:hint="eastAsia"/>
        </w:rPr>
        <w:t>制成的砖或砌块。</w:t>
      </w:r>
    </w:p>
    <w:p w14:paraId="74330749">
      <w:pPr>
        <w:rPr>
          <w:rFonts w:eastAsia="宋体"/>
          <w:b/>
          <w:bCs/>
        </w:rPr>
      </w:pPr>
      <w:r>
        <w:rPr>
          <w:rFonts w:hint="eastAsia" w:eastAsia="宋体"/>
          <w:b/>
          <w:bCs/>
        </w:rPr>
        <w:t xml:space="preserve">2.0.3 </w:t>
      </w:r>
    </w:p>
    <w:p w14:paraId="029DDC6B">
      <w:pPr>
        <w:ind w:firstLine="480" w:firstLineChars="200"/>
        <w:jc w:val="both"/>
        <w:rPr>
          <w:rFonts w:eastAsia="宋体" w:cs="Times New Roman"/>
        </w:rPr>
      </w:pPr>
      <w:r>
        <w:rPr>
          <w:rFonts w:hint="eastAsia" w:eastAsia="宋体" w:cs="Times New Roman"/>
        </w:rPr>
        <w:t>再生粗骨料</w:t>
      </w:r>
      <w:r>
        <w:rPr>
          <w:rFonts w:hint="eastAsia" w:eastAsia="宋体" w:cs="Times New Roman"/>
          <w:lang w:val="en-US" w:eastAsia="zh-CN"/>
        </w:rPr>
        <w:t xml:space="preserve"> </w:t>
      </w:r>
      <w:r>
        <w:rPr>
          <w:rFonts w:hint="eastAsia" w:eastAsia="宋体" w:cs="Times New Roman"/>
        </w:rPr>
        <w:t>recycled coarse aggregate</w:t>
      </w:r>
    </w:p>
    <w:p w14:paraId="656B110D">
      <w:pPr>
        <w:ind w:firstLine="480" w:firstLineChars="200"/>
        <w:rPr>
          <w:rFonts w:eastAsia="宋体"/>
          <w:highlight w:val="cyan"/>
        </w:rPr>
      </w:pPr>
      <w:r>
        <w:rPr>
          <w:rFonts w:hint="eastAsia" w:eastAsia="宋体"/>
        </w:rPr>
        <w:t>由建筑废弃物中的混凝土、砂浆、石或砖瓦等加工而成，粒径大于4.75mm的颗粒。</w:t>
      </w:r>
    </w:p>
    <w:p w14:paraId="1628C1F3">
      <w:pPr>
        <w:rPr>
          <w:rFonts w:eastAsia="宋体"/>
          <w:b/>
          <w:bCs/>
        </w:rPr>
      </w:pPr>
      <w:r>
        <w:rPr>
          <w:rFonts w:hint="eastAsia" w:eastAsia="宋体"/>
          <w:b/>
          <w:bCs/>
        </w:rPr>
        <w:t xml:space="preserve">2.0.4 </w:t>
      </w:r>
    </w:p>
    <w:p w14:paraId="577049AF">
      <w:pPr>
        <w:ind w:firstLine="480" w:firstLineChars="200"/>
        <w:jc w:val="both"/>
        <w:rPr>
          <w:rFonts w:eastAsia="宋体" w:cs="Times New Roman"/>
        </w:rPr>
      </w:pPr>
      <w:r>
        <w:rPr>
          <w:rFonts w:hint="eastAsia" w:eastAsia="宋体" w:cs="Times New Roman"/>
        </w:rPr>
        <w:t>再生细骨料 recycled fine aggregate</w:t>
      </w:r>
    </w:p>
    <w:p w14:paraId="1F9A7242">
      <w:pPr>
        <w:ind w:firstLine="480" w:firstLineChars="200"/>
        <w:jc w:val="both"/>
        <w:rPr>
          <w:rFonts w:eastAsia="宋体" w:cs="Times New Roman"/>
          <w:highlight w:val="cyan"/>
        </w:rPr>
      </w:pPr>
      <w:r>
        <w:rPr>
          <w:rFonts w:hint="eastAsia" w:eastAsia="宋体" w:cs="Times New Roman"/>
        </w:rPr>
        <w:t>由建筑废弃物中的混凝土、砂浆、石或砖瓦等加工而成，粒径小于等于4.75mm的颗粒。</w:t>
      </w:r>
    </w:p>
    <w:p w14:paraId="7791C2EF">
      <w:pPr>
        <w:rPr>
          <w:rFonts w:eastAsia="宋体"/>
          <w:b/>
          <w:bCs/>
        </w:rPr>
      </w:pPr>
      <w:r>
        <w:rPr>
          <w:rFonts w:hint="eastAsia" w:eastAsia="宋体"/>
          <w:b/>
          <w:bCs/>
        </w:rPr>
        <w:t>2.0.5</w:t>
      </w:r>
    </w:p>
    <w:p w14:paraId="3E45A721">
      <w:pPr>
        <w:ind w:firstLine="480" w:firstLineChars="200"/>
        <w:jc w:val="both"/>
        <w:rPr>
          <w:rFonts w:eastAsia="宋体" w:cs="Times New Roman"/>
        </w:rPr>
      </w:pPr>
      <w:r>
        <w:rPr>
          <w:rFonts w:hint="eastAsia" w:eastAsia="宋体" w:cs="Times New Roman"/>
        </w:rPr>
        <w:t>再生微粉</w:t>
      </w:r>
      <w:r>
        <w:rPr>
          <w:rFonts w:hint="eastAsia" w:eastAsia="宋体" w:cs="Times New Roman"/>
          <w:lang w:val="en-US" w:eastAsia="zh-CN"/>
        </w:rPr>
        <w:t xml:space="preserve"> </w:t>
      </w:r>
      <w:r>
        <w:rPr>
          <w:rFonts w:hint="eastAsia" w:eastAsia="宋体" w:cs="Times New Roman"/>
        </w:rPr>
        <w:t>recycled micropowder</w:t>
      </w:r>
    </w:p>
    <w:p w14:paraId="54B36C4A">
      <w:pPr>
        <w:ind w:firstLine="480" w:firstLineChars="200"/>
        <w:rPr>
          <w:rFonts w:hint="eastAsia" w:eastAsia="宋体"/>
          <w:highlight w:val="cyan"/>
        </w:rPr>
      </w:pPr>
      <w:r>
        <w:rPr>
          <w:rFonts w:eastAsia="宋体"/>
        </w:rPr>
        <w:t>采用以混凝土、</w:t>
      </w:r>
      <w:r>
        <w:rPr>
          <w:rFonts w:hint="eastAsia" w:eastAsia="宋体"/>
        </w:rPr>
        <w:t>砂浆、石或</w:t>
      </w:r>
      <w:r>
        <w:rPr>
          <w:rFonts w:eastAsia="宋体"/>
        </w:rPr>
        <w:t>砖瓦等为主要成分的建筑</w:t>
      </w:r>
      <w:r>
        <w:rPr>
          <w:rFonts w:hint="eastAsia" w:eastAsia="宋体"/>
        </w:rPr>
        <w:t>废弃物</w:t>
      </w:r>
      <w:r>
        <w:rPr>
          <w:rFonts w:eastAsia="宋体"/>
        </w:rPr>
        <w:t>制备再生骨料过程中伴随产生的粒径小于75μm的颗粒</w:t>
      </w:r>
      <w:r>
        <w:rPr>
          <w:rFonts w:hint="eastAsia" w:eastAsia="宋体"/>
        </w:rPr>
        <w:t>。</w:t>
      </w:r>
    </w:p>
    <w:p w14:paraId="79C01A8B">
      <w:pPr>
        <w:snapToGrid w:val="0"/>
        <w:spacing w:line="360" w:lineRule="auto"/>
        <w:jc w:val="both"/>
        <w:rPr>
          <w:rFonts w:hint="eastAsia" w:cs="Times New Roman"/>
          <w:color w:val="FF0000"/>
        </w:rPr>
      </w:pPr>
    </w:p>
    <w:p w14:paraId="04DCD8B6">
      <w:pPr>
        <w:snapToGrid w:val="0"/>
        <w:spacing w:line="360" w:lineRule="auto"/>
        <w:jc w:val="both"/>
        <w:rPr>
          <w:rFonts w:hint="eastAsia" w:cs="Times New Roman"/>
        </w:rPr>
      </w:pPr>
    </w:p>
    <w:p w14:paraId="35FB7466">
      <w:pPr>
        <w:pStyle w:val="2"/>
        <w:outlineLvl w:val="9"/>
        <w:rPr>
          <w:rFonts w:eastAsia="宋体" w:cs="Times New Roman"/>
        </w:rPr>
        <w:sectPr>
          <w:footerReference r:id="rId7" w:type="default"/>
          <w:pgSz w:w="11906" w:h="16838"/>
          <w:pgMar w:top="1440" w:right="1800" w:bottom="1440" w:left="1800" w:header="851" w:footer="992" w:gutter="0"/>
          <w:pgNumType w:start="1"/>
          <w:cols w:space="425" w:num="1"/>
          <w:docGrid w:type="lines" w:linePitch="326" w:charSpace="0"/>
        </w:sectPr>
      </w:pPr>
    </w:p>
    <w:p w14:paraId="5E530BA2">
      <w:pPr>
        <w:pStyle w:val="3"/>
        <w:bidi w:val="0"/>
        <w:outlineLvl w:val="0"/>
      </w:pPr>
      <w:bookmarkStart w:id="140" w:name="_Toc16135"/>
      <w:bookmarkStart w:id="141" w:name="_Toc12208"/>
      <w:bookmarkStart w:id="142" w:name="_Toc31368"/>
      <w:bookmarkStart w:id="143" w:name="_Toc3176"/>
      <w:bookmarkStart w:id="144" w:name="_Toc153569705"/>
      <w:bookmarkStart w:id="145" w:name="_Toc25525"/>
      <w:bookmarkStart w:id="146" w:name="_Toc32280"/>
      <w:r>
        <w:t xml:space="preserve">3 </w:t>
      </w:r>
      <w:r>
        <w:rPr>
          <w:rFonts w:hint="eastAsia"/>
        </w:rPr>
        <w:t>基本规定</w:t>
      </w:r>
      <w:bookmarkEnd w:id="136"/>
      <w:bookmarkEnd w:id="137"/>
      <w:bookmarkEnd w:id="138"/>
      <w:bookmarkEnd w:id="139"/>
      <w:bookmarkEnd w:id="140"/>
      <w:bookmarkEnd w:id="141"/>
      <w:bookmarkEnd w:id="142"/>
      <w:bookmarkEnd w:id="143"/>
      <w:bookmarkEnd w:id="144"/>
      <w:bookmarkEnd w:id="145"/>
      <w:bookmarkEnd w:id="146"/>
    </w:p>
    <w:p w14:paraId="56C5C521">
      <w:pPr>
        <w:pStyle w:val="54"/>
        <w:bidi w:val="0"/>
        <w:rPr>
          <w:rFonts w:hint="eastAsia"/>
        </w:rPr>
      </w:pPr>
      <w:r>
        <w:rPr>
          <w:rFonts w:hint="eastAsia"/>
          <w:b/>
          <w:bCs w:val="0"/>
        </w:rPr>
        <w:t>3.0.1</w:t>
      </w:r>
      <w:r>
        <w:rPr>
          <w:rFonts w:hint="eastAsia"/>
        </w:rPr>
        <w:t xml:space="preserve"> 建筑废弃物应从产生源头进行分类与收集，并应符合《建筑垃圾分类收集技术规程》T/CECE 1267的有关规定。</w:t>
      </w:r>
    </w:p>
    <w:p w14:paraId="15BBEF3F">
      <w:pPr>
        <w:pStyle w:val="54"/>
        <w:bidi w:val="0"/>
        <w:rPr>
          <w:rFonts w:hint="eastAsia"/>
        </w:rPr>
      </w:pPr>
      <w:r>
        <w:rPr>
          <w:rFonts w:hint="eastAsia"/>
          <w:b/>
          <w:bCs w:val="0"/>
        </w:rPr>
        <w:t>3.0.2</w:t>
      </w:r>
      <w:r>
        <w:rPr>
          <w:rFonts w:hint="eastAsia"/>
        </w:rPr>
        <w:t xml:space="preserve"> 建筑废弃物的运输和处理过程应符合《</w:t>
      </w:r>
      <w:r>
        <w:t>建筑垃圾处理技术规范》CJJ</w:t>
      </w:r>
      <w:r>
        <w:rPr>
          <w:rFonts w:hint="eastAsia"/>
          <w:lang w:val="en-US" w:eastAsia="zh-CN"/>
        </w:rPr>
        <w:t>/T</w:t>
      </w:r>
      <w:r>
        <w:t xml:space="preserve"> 134的有关规定</w:t>
      </w:r>
      <w:r>
        <w:rPr>
          <w:rFonts w:hint="eastAsia"/>
        </w:rPr>
        <w:t>，并按成分进行资源化利用。</w:t>
      </w:r>
    </w:p>
    <w:p w14:paraId="2784F3F2">
      <w:pPr>
        <w:pStyle w:val="54"/>
        <w:bidi w:val="0"/>
      </w:pPr>
      <w:r>
        <w:rPr>
          <w:rFonts w:hint="eastAsia"/>
          <w:b/>
          <w:bCs w:val="0"/>
        </w:rPr>
        <w:t>3.0.3</w:t>
      </w:r>
      <w:r>
        <w:rPr>
          <w:rFonts w:hint="eastAsia"/>
        </w:rPr>
        <w:t xml:space="preserve"> 建筑废弃物再生处置工厂及再生处置工艺设计应符合《建筑废弃物再生工厂设计标准》GB</w:t>
      </w:r>
      <w:r>
        <w:rPr>
          <w:rFonts w:hint="eastAsia"/>
          <w:lang w:val="en-US" w:eastAsia="zh-CN"/>
        </w:rPr>
        <w:t xml:space="preserve"> </w:t>
      </w:r>
      <w:r>
        <w:rPr>
          <w:rFonts w:hint="eastAsia"/>
        </w:rPr>
        <w:t>51322、《建筑垃圾处理技术标准》CJJ/T</w:t>
      </w:r>
      <w:r>
        <w:rPr>
          <w:rFonts w:hint="eastAsia"/>
          <w:lang w:val="en-US" w:eastAsia="zh-CN"/>
        </w:rPr>
        <w:t xml:space="preserve"> </w:t>
      </w:r>
      <w:r>
        <w:rPr>
          <w:rFonts w:hint="eastAsia"/>
        </w:rPr>
        <w:t>134、《固定式建筑垃圾处置技术规程》JC/T</w:t>
      </w:r>
      <w:r>
        <w:rPr>
          <w:rFonts w:hint="eastAsia"/>
          <w:lang w:val="en-US" w:eastAsia="zh-CN"/>
        </w:rPr>
        <w:t xml:space="preserve"> </w:t>
      </w:r>
      <w:r>
        <w:rPr>
          <w:rFonts w:hint="eastAsia"/>
        </w:rPr>
        <w:t>2546的有关规定。</w:t>
      </w:r>
    </w:p>
    <w:p w14:paraId="2DD3E328">
      <w:pPr>
        <w:pStyle w:val="54"/>
        <w:bidi w:val="0"/>
      </w:pPr>
      <w:r>
        <w:rPr>
          <w:rFonts w:hint="eastAsia"/>
          <w:b/>
          <w:bCs w:val="0"/>
        </w:rPr>
        <w:t>3.0.4</w:t>
      </w:r>
      <w:r>
        <w:rPr>
          <w:rFonts w:hint="eastAsia"/>
        </w:rPr>
        <w:t xml:space="preserve"> </w:t>
      </w:r>
      <w:r>
        <w:rPr>
          <w:rFonts w:hint="eastAsia"/>
          <w:lang w:val="en-US" w:eastAsia="zh-CN"/>
        </w:rPr>
        <w:t>被污染或被腐蚀的建筑废弃物不得用于制备再生砖和砌块，</w:t>
      </w:r>
      <w:r>
        <w:t>建筑废弃物的放射性核素限量应符合《建筑材料放射性核素限量》GB 6566的有关规定。</w:t>
      </w:r>
    </w:p>
    <w:p w14:paraId="72BAE09B">
      <w:pPr>
        <w:pStyle w:val="54"/>
        <w:bidi w:val="0"/>
      </w:pPr>
      <w:r>
        <w:rPr>
          <w:rFonts w:hint="eastAsia"/>
          <w:b/>
          <w:bCs w:val="0"/>
        </w:rPr>
        <w:t>3</w:t>
      </w:r>
      <w:r>
        <w:rPr>
          <w:b/>
          <w:bCs w:val="0"/>
        </w:rPr>
        <w:t>.</w:t>
      </w:r>
      <w:r>
        <w:rPr>
          <w:rFonts w:hint="eastAsia"/>
          <w:b/>
          <w:bCs w:val="0"/>
        </w:rPr>
        <w:t>0</w:t>
      </w:r>
      <w:r>
        <w:rPr>
          <w:b/>
          <w:bCs w:val="0"/>
        </w:rPr>
        <w:t>.</w:t>
      </w:r>
      <w:r>
        <w:rPr>
          <w:rFonts w:hint="eastAsia"/>
          <w:b/>
          <w:bCs w:val="0"/>
        </w:rPr>
        <w:t>5</w:t>
      </w:r>
      <w:r>
        <w:t xml:space="preserve"> 建筑废弃物的可浸出危害成分浓度应符合现行国家标准《危险废物鉴别标准 浸出毒性鉴别》GB 5085.3 的有关规定。</w:t>
      </w:r>
    </w:p>
    <w:p w14:paraId="0B15AEBF">
      <w:pPr>
        <w:pStyle w:val="54"/>
        <w:bidi w:val="0"/>
        <w:rPr>
          <w:rFonts w:hint="eastAsia"/>
          <w:lang w:val="en-US" w:eastAsia="zh-CN"/>
        </w:rPr>
      </w:pPr>
      <w:r>
        <w:rPr>
          <w:rFonts w:hint="eastAsia"/>
          <w:b/>
          <w:bCs w:val="0"/>
        </w:rPr>
        <w:t>3.0.6</w:t>
      </w:r>
      <w:r>
        <w:rPr>
          <w:rFonts w:hint="eastAsia"/>
          <w:lang w:val="en-US" w:eastAsia="zh-CN"/>
        </w:rPr>
        <w:t xml:space="preserve"> 建筑废弃物资源化利用应选用节能、高效的设备，建筑废弃物再生骨料和微粉的单位产品综合能耗应符合表3.0.6的规定，综合能耗测算方法宜参照相关标准。资源化利用产品单位产品综合能耗应符合同类产品能耗标准的规定。</w:t>
      </w:r>
    </w:p>
    <w:p w14:paraId="1887B434">
      <w:pPr>
        <w:pStyle w:val="57"/>
        <w:bidi w:val="0"/>
      </w:pPr>
      <w:r>
        <w:t>表</w:t>
      </w:r>
      <w:r>
        <w:rPr>
          <w:rFonts w:hint="eastAsia"/>
          <w:lang w:val="en-US" w:eastAsia="zh-CN"/>
        </w:rPr>
        <w:t>3.0.6</w:t>
      </w:r>
      <w:r>
        <w:t xml:space="preserve">  单位产品综合能耗限额限定值</w:t>
      </w:r>
    </w:p>
    <w:tbl>
      <w:tblPr>
        <w:tblStyle w:val="17"/>
        <w:tblW w:w="5556" w:type="dxa"/>
        <w:tblInd w:w="1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987"/>
        <w:gridCol w:w="2569"/>
      </w:tblGrid>
      <w:tr w14:paraId="43A57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987" w:type="dxa"/>
            <w:tcBorders>
              <w:top w:val="single" w:color="000000" w:sz="12" w:space="0"/>
              <w:left w:val="single" w:color="000000" w:sz="12" w:space="0"/>
              <w:bottom w:val="single" w:color="000000" w:sz="4" w:space="0"/>
              <w:right w:val="single" w:color="000000" w:sz="4" w:space="0"/>
              <w:tl2br w:val="nil"/>
            </w:tcBorders>
            <w:shd w:val="clear" w:color="auto" w:fill="auto"/>
            <w:noWrap w:val="0"/>
            <w:vAlign w:val="center"/>
          </w:tcPr>
          <w:p w14:paraId="1D3173E8">
            <w:pPr>
              <w:pStyle w:val="58"/>
              <w:bidi w:val="0"/>
            </w:pPr>
            <w:r>
              <w:t>再生骨料规格</w:t>
            </w:r>
          </w:p>
        </w:tc>
        <w:tc>
          <w:tcPr>
            <w:tcW w:w="2569" w:type="dxa"/>
            <w:tcBorders>
              <w:top w:val="single" w:color="000000" w:sz="12" w:space="0"/>
              <w:left w:val="single" w:color="000000" w:sz="4" w:space="0"/>
              <w:bottom w:val="single" w:color="000000" w:sz="4" w:space="0"/>
              <w:right w:val="single" w:color="000000" w:sz="12" w:space="0"/>
            </w:tcBorders>
            <w:shd w:val="clear" w:color="auto" w:fill="auto"/>
            <w:noWrap w:val="0"/>
            <w:vAlign w:val="center"/>
          </w:tcPr>
          <w:p w14:paraId="042B7210">
            <w:pPr>
              <w:pStyle w:val="58"/>
              <w:bidi w:val="0"/>
            </w:pPr>
            <w:r>
              <w:t>标煤耗（吨标煤/万吨）</w:t>
            </w:r>
          </w:p>
        </w:tc>
      </w:tr>
      <w:tr w14:paraId="30FA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987"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14:paraId="0B2E6BC3">
            <w:pPr>
              <w:pStyle w:val="58"/>
              <w:bidi w:val="0"/>
            </w:pPr>
            <w:r>
              <w:t>0~80mm</w:t>
            </w:r>
          </w:p>
        </w:tc>
        <w:tc>
          <w:tcPr>
            <w:tcW w:w="2569"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14:paraId="4BA4B574">
            <w:pPr>
              <w:pStyle w:val="58"/>
              <w:bidi w:val="0"/>
            </w:pPr>
            <w:r>
              <w:t>≤5.0</w:t>
            </w:r>
          </w:p>
        </w:tc>
      </w:tr>
      <w:tr w14:paraId="18B50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987"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14:paraId="026A951F">
            <w:pPr>
              <w:pStyle w:val="58"/>
              <w:bidi w:val="0"/>
            </w:pPr>
            <w:r>
              <w:t>0~37.5mm</w:t>
            </w:r>
          </w:p>
        </w:tc>
        <w:tc>
          <w:tcPr>
            <w:tcW w:w="2569"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14:paraId="20BB8895">
            <w:pPr>
              <w:pStyle w:val="58"/>
              <w:bidi w:val="0"/>
            </w:pPr>
            <w:r>
              <w:t>≤9.0</w:t>
            </w:r>
          </w:p>
        </w:tc>
      </w:tr>
      <w:tr w14:paraId="5F76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trPr>
        <w:tc>
          <w:tcPr>
            <w:tcW w:w="2987" w:type="dxa"/>
            <w:tcBorders>
              <w:top w:val="single" w:color="000000" w:sz="4" w:space="0"/>
              <w:left w:val="single" w:color="000000" w:sz="12" w:space="0"/>
              <w:bottom w:val="single" w:color="000000" w:sz="12" w:space="0"/>
              <w:right w:val="single" w:color="000000" w:sz="4" w:space="0"/>
            </w:tcBorders>
            <w:shd w:val="clear" w:color="auto" w:fill="auto"/>
            <w:noWrap w:val="0"/>
            <w:vAlign w:val="center"/>
          </w:tcPr>
          <w:p w14:paraId="65DDF2FD">
            <w:pPr>
              <w:pStyle w:val="58"/>
              <w:bidi w:val="0"/>
            </w:pPr>
            <w:r>
              <w:t>0~5mm</w:t>
            </w:r>
            <w:r>
              <w:rPr>
                <w:rFonts w:hint="eastAsia"/>
              </w:rPr>
              <w:t>，</w:t>
            </w:r>
            <w:r>
              <w:t>5~10mm</w:t>
            </w:r>
            <w:r>
              <w:rPr>
                <w:rFonts w:hint="eastAsia"/>
              </w:rPr>
              <w:t>，</w:t>
            </w:r>
            <w:r>
              <w:t>5~20mm</w:t>
            </w:r>
          </w:p>
        </w:tc>
        <w:tc>
          <w:tcPr>
            <w:tcW w:w="2569" w:type="dxa"/>
            <w:tcBorders>
              <w:top w:val="single" w:color="000000" w:sz="4" w:space="0"/>
              <w:left w:val="single" w:color="000000" w:sz="4" w:space="0"/>
              <w:bottom w:val="single" w:color="000000" w:sz="12" w:space="0"/>
              <w:right w:val="single" w:color="000000" w:sz="12" w:space="0"/>
            </w:tcBorders>
            <w:shd w:val="clear" w:color="auto" w:fill="auto"/>
            <w:noWrap w:val="0"/>
            <w:vAlign w:val="center"/>
          </w:tcPr>
          <w:p w14:paraId="4C9B0C44">
            <w:pPr>
              <w:pStyle w:val="58"/>
              <w:bidi w:val="0"/>
            </w:pPr>
            <w:r>
              <w:t>≤12.0</w:t>
            </w:r>
          </w:p>
        </w:tc>
      </w:tr>
    </w:tbl>
    <w:p w14:paraId="2E8DD7CF">
      <w:pPr>
        <w:pStyle w:val="54"/>
        <w:bidi w:val="0"/>
        <w:rPr>
          <w:rFonts w:hint="eastAsia"/>
          <w:lang w:val="en-US" w:eastAsia="zh-CN"/>
        </w:rPr>
      </w:pPr>
      <w:r>
        <w:rPr>
          <w:rFonts w:hint="eastAsia"/>
          <w:b/>
          <w:bCs w:val="0"/>
        </w:rPr>
        <w:t>3.0.</w:t>
      </w:r>
      <w:r>
        <w:rPr>
          <w:rFonts w:hint="eastAsia"/>
          <w:b/>
          <w:bCs w:val="0"/>
          <w:lang w:val="en-US" w:eastAsia="zh-CN"/>
        </w:rPr>
        <w:t>7</w:t>
      </w:r>
      <w:r>
        <w:rPr>
          <w:rFonts w:hint="eastAsia"/>
          <w:lang w:val="en-US" w:eastAsia="zh-CN"/>
        </w:rPr>
        <w:t xml:space="preserve"> </w:t>
      </w:r>
      <w:r>
        <w:rPr>
          <w:rFonts w:hint="eastAsia"/>
        </w:rPr>
        <w:t>建筑废弃物</w:t>
      </w:r>
      <w:r>
        <w:rPr>
          <w:rFonts w:hint="eastAsia"/>
          <w:lang w:val="en-US" w:eastAsia="zh-CN"/>
        </w:rPr>
        <w:t>再生砖和砌块应通过第三方机构对其碳足迹进行核算。</w:t>
      </w:r>
    </w:p>
    <w:p w14:paraId="29EA050C">
      <w:pPr>
        <w:pStyle w:val="54"/>
        <w:bidi w:val="0"/>
        <w:rPr>
          <w:rFonts w:hint="eastAsia"/>
          <w:lang w:eastAsia="zh-CN"/>
        </w:rPr>
      </w:pPr>
      <w:bookmarkStart w:id="147" w:name="_Toc25951"/>
      <w:bookmarkStart w:id="148" w:name="_Toc10694"/>
      <w:r>
        <w:rPr>
          <w:rFonts w:hint="eastAsia"/>
          <w:b/>
          <w:bCs w:val="0"/>
        </w:rPr>
        <w:t>3.0.</w:t>
      </w:r>
      <w:r>
        <w:rPr>
          <w:rFonts w:hint="eastAsia"/>
          <w:b/>
          <w:bCs w:val="0"/>
          <w:lang w:val="en-US" w:eastAsia="zh-CN"/>
        </w:rPr>
        <w:t>8</w:t>
      </w:r>
      <w:r>
        <w:rPr>
          <w:rFonts w:hint="eastAsia"/>
        </w:rPr>
        <w:t xml:space="preserve"> 建筑废弃物再生砌块和砖中，再生材料的</w:t>
      </w:r>
      <w:r>
        <w:rPr>
          <w:rFonts w:hint="eastAsia"/>
          <w:lang w:val="en-US" w:eastAsia="zh-CN"/>
        </w:rPr>
        <w:t>取代率</w:t>
      </w:r>
      <w:r>
        <w:rPr>
          <w:rFonts w:hint="eastAsia"/>
        </w:rPr>
        <w:t>应大于等于20%（按质量计）</w:t>
      </w:r>
      <w:r>
        <w:rPr>
          <w:rFonts w:hint="eastAsia"/>
          <w:lang w:eastAsia="zh-CN"/>
        </w:rPr>
        <w:t>。</w:t>
      </w:r>
      <w:bookmarkEnd w:id="147"/>
      <w:bookmarkEnd w:id="148"/>
    </w:p>
    <w:p w14:paraId="2FFA36ED">
      <w:pPr>
        <w:pStyle w:val="38"/>
        <w:spacing w:line="360" w:lineRule="auto"/>
        <w:ind w:firstLine="0" w:firstLineChars="0"/>
        <w:rPr>
          <w:rFonts w:ascii="Times New Roman"/>
          <w:szCs w:val="21"/>
        </w:rPr>
      </w:pPr>
    </w:p>
    <w:p w14:paraId="54A37683">
      <w:pPr>
        <w:pStyle w:val="2"/>
        <w:outlineLvl w:val="9"/>
        <w:rPr>
          <w:rFonts w:eastAsia="宋体" w:cs="Times New Roman"/>
        </w:rPr>
        <w:sectPr>
          <w:pgSz w:w="11906" w:h="16838"/>
          <w:pgMar w:top="1440" w:right="1800" w:bottom="1440" w:left="1800" w:header="851" w:footer="992" w:gutter="0"/>
          <w:cols w:space="425" w:num="1"/>
          <w:docGrid w:type="lines" w:linePitch="312" w:charSpace="0"/>
        </w:sectPr>
      </w:pPr>
    </w:p>
    <w:p w14:paraId="2EF52E62">
      <w:pPr>
        <w:pStyle w:val="3"/>
        <w:bidi w:val="0"/>
        <w:outlineLvl w:val="0"/>
      </w:pPr>
      <w:bookmarkStart w:id="149" w:name="_Toc21525"/>
      <w:bookmarkStart w:id="150" w:name="_Toc153569707"/>
      <w:bookmarkStart w:id="151" w:name="_Toc14078"/>
      <w:bookmarkStart w:id="152" w:name="_Toc5183"/>
      <w:bookmarkStart w:id="153" w:name="_Toc16102"/>
      <w:bookmarkStart w:id="154" w:name="_Toc7679"/>
      <w:bookmarkStart w:id="155" w:name="_Toc20219"/>
      <w:r>
        <w:rPr>
          <w:rFonts w:hint="eastAsia"/>
        </w:rPr>
        <w:t>4</w:t>
      </w:r>
      <w:r>
        <w:t xml:space="preserve"> </w:t>
      </w:r>
      <w:r>
        <w:rPr>
          <w:rFonts w:hint="eastAsia"/>
        </w:rPr>
        <w:t>原材料</w:t>
      </w:r>
      <w:bookmarkEnd w:id="149"/>
      <w:bookmarkEnd w:id="150"/>
      <w:bookmarkEnd w:id="151"/>
      <w:bookmarkEnd w:id="152"/>
      <w:bookmarkEnd w:id="153"/>
      <w:bookmarkEnd w:id="154"/>
      <w:bookmarkEnd w:id="155"/>
    </w:p>
    <w:p w14:paraId="5D1EC4D2">
      <w:pPr>
        <w:pStyle w:val="54"/>
        <w:bidi w:val="0"/>
      </w:pPr>
      <w:bookmarkStart w:id="156" w:name="_Hlk118475377"/>
      <w:bookmarkStart w:id="157" w:name="_Toc131799257"/>
      <w:bookmarkStart w:id="158" w:name="_Hlk134538422"/>
      <w:bookmarkStart w:id="159" w:name="_Toc131799354"/>
      <w:r>
        <w:rPr>
          <w:rFonts w:hint="eastAsia"/>
          <w:b/>
          <w:bCs w:val="0"/>
        </w:rPr>
        <w:t>4</w:t>
      </w:r>
      <w:r>
        <w:rPr>
          <w:b/>
          <w:bCs w:val="0"/>
        </w:rPr>
        <w:t>.</w:t>
      </w:r>
      <w:r>
        <w:rPr>
          <w:rFonts w:hint="eastAsia"/>
          <w:b/>
          <w:bCs w:val="0"/>
        </w:rPr>
        <w:t>0</w:t>
      </w:r>
      <w:r>
        <w:rPr>
          <w:b/>
          <w:bCs w:val="0"/>
        </w:rPr>
        <w:t>.</w:t>
      </w:r>
      <w:r>
        <w:rPr>
          <w:rFonts w:hint="eastAsia"/>
          <w:b/>
          <w:bCs w:val="0"/>
        </w:rPr>
        <w:t>1</w:t>
      </w:r>
      <w:r>
        <w:t xml:space="preserve"> </w:t>
      </w:r>
      <w:r>
        <w:rPr>
          <w:rFonts w:hint="eastAsia"/>
        </w:rPr>
        <w:t>再生细</w:t>
      </w:r>
      <w:r>
        <w:t>骨料</w:t>
      </w:r>
      <w:r>
        <w:rPr>
          <w:rFonts w:hint="eastAsia"/>
        </w:rPr>
        <w:t>和再生粗骨料</w:t>
      </w:r>
      <w:r>
        <w:t>应符合</w:t>
      </w:r>
      <w:r>
        <w:rPr>
          <w:rFonts w:hint="eastAsia"/>
        </w:rPr>
        <w:t>《</w:t>
      </w:r>
      <w:r>
        <w:t>混凝土和砂浆用再生细骨料</w:t>
      </w:r>
      <w:r>
        <w:rPr>
          <w:rFonts w:hint="eastAsia"/>
        </w:rPr>
        <w:t>》GB/T 25176、《</w:t>
      </w:r>
      <w:r>
        <w:t>混凝土用再生粗骨料</w:t>
      </w:r>
      <w:r>
        <w:rPr>
          <w:rFonts w:hint="eastAsia"/>
        </w:rPr>
        <w:t>》GB/T 25177</w:t>
      </w:r>
      <w:r>
        <w:t>的规定。</w:t>
      </w:r>
    </w:p>
    <w:p w14:paraId="58C526B6">
      <w:pPr>
        <w:pStyle w:val="54"/>
        <w:bidi w:val="0"/>
      </w:pPr>
      <w:r>
        <w:rPr>
          <w:rFonts w:hint="eastAsia"/>
          <w:b/>
          <w:bCs w:val="0"/>
        </w:rPr>
        <w:t>4</w:t>
      </w:r>
      <w:r>
        <w:rPr>
          <w:b/>
          <w:bCs w:val="0"/>
        </w:rPr>
        <w:t>.0.</w:t>
      </w:r>
      <w:r>
        <w:rPr>
          <w:rFonts w:hint="eastAsia"/>
          <w:b/>
          <w:bCs w:val="0"/>
        </w:rPr>
        <w:t>2</w:t>
      </w:r>
      <w:r>
        <w:t xml:space="preserve"> </w:t>
      </w:r>
      <w:r>
        <w:rPr>
          <w:rFonts w:hint="eastAsia"/>
        </w:rPr>
        <w:t>再生微粉应符合《</w:t>
      </w:r>
      <w:r>
        <w:t>混凝土和砂浆用再生微粉</w:t>
      </w:r>
      <w:r>
        <w:rPr>
          <w:rFonts w:hint="eastAsia"/>
        </w:rPr>
        <w:t>》JG/T 573的规定。</w:t>
      </w:r>
    </w:p>
    <w:bookmarkEnd w:id="156"/>
    <w:p w14:paraId="1FC88D57">
      <w:pPr>
        <w:pStyle w:val="54"/>
        <w:bidi w:val="0"/>
        <w:outlineLvl w:val="1"/>
      </w:pPr>
      <w:bookmarkStart w:id="160" w:name="_Toc10552"/>
      <w:bookmarkStart w:id="161" w:name="_Toc15063"/>
      <w:bookmarkStart w:id="162" w:name="_Toc9813"/>
      <w:bookmarkStart w:id="163" w:name="_Toc19900"/>
      <w:bookmarkStart w:id="164" w:name="_Toc21430"/>
      <w:bookmarkStart w:id="165" w:name="_Toc10920"/>
      <w:r>
        <w:rPr>
          <w:rFonts w:hint="eastAsia"/>
          <w:b/>
          <w:bCs w:val="0"/>
        </w:rPr>
        <w:t>4</w:t>
      </w:r>
      <w:r>
        <w:rPr>
          <w:b/>
          <w:bCs w:val="0"/>
        </w:rPr>
        <w:t>.0.</w:t>
      </w:r>
      <w:r>
        <w:rPr>
          <w:rFonts w:hint="eastAsia"/>
          <w:b/>
          <w:bCs w:val="0"/>
        </w:rPr>
        <w:t>3</w:t>
      </w:r>
      <w:r>
        <w:t xml:space="preserve"> 水泥应符合</w:t>
      </w:r>
      <w:r>
        <w:rPr>
          <w:rFonts w:hint="eastAsia"/>
        </w:rPr>
        <w:t>《通用硅酸盐水泥》</w:t>
      </w:r>
      <w:r>
        <w:t>GB 175的规定。</w:t>
      </w:r>
      <w:bookmarkEnd w:id="160"/>
      <w:bookmarkEnd w:id="161"/>
      <w:bookmarkEnd w:id="162"/>
      <w:bookmarkEnd w:id="163"/>
      <w:bookmarkEnd w:id="164"/>
      <w:bookmarkEnd w:id="165"/>
    </w:p>
    <w:p w14:paraId="536A3064">
      <w:pPr>
        <w:pStyle w:val="54"/>
        <w:bidi w:val="0"/>
      </w:pPr>
      <w:r>
        <w:rPr>
          <w:rFonts w:hint="eastAsia"/>
          <w:b/>
          <w:bCs w:val="0"/>
        </w:rPr>
        <w:t>4</w:t>
      </w:r>
      <w:r>
        <w:rPr>
          <w:b/>
          <w:bCs w:val="0"/>
        </w:rPr>
        <w:t>.0.</w:t>
      </w:r>
      <w:r>
        <w:rPr>
          <w:rFonts w:hint="eastAsia"/>
          <w:b/>
          <w:bCs w:val="0"/>
        </w:rPr>
        <w:t>4</w:t>
      </w:r>
      <w:r>
        <w:t xml:space="preserve"> </w:t>
      </w:r>
      <w:r>
        <w:rPr>
          <w:rFonts w:hint="eastAsia"/>
        </w:rPr>
        <w:t>粉煤灰</w:t>
      </w:r>
      <w:r>
        <w:t>应符合</w:t>
      </w:r>
      <w:r>
        <w:rPr>
          <w:rFonts w:hint="eastAsia"/>
        </w:rPr>
        <w:t>现行国家标准</w:t>
      </w:r>
      <w:r>
        <w:t>《用于水泥和混凝土中的粉煤灰》GB/T</w:t>
      </w:r>
      <w:r>
        <w:rPr>
          <w:rFonts w:hint="eastAsia"/>
          <w:lang w:val="en-US" w:eastAsia="zh-CN"/>
        </w:rPr>
        <w:t xml:space="preserve"> </w:t>
      </w:r>
      <w:r>
        <w:t>1596的有关规定</w:t>
      </w:r>
      <w:r>
        <w:rPr>
          <w:rFonts w:hint="eastAsia"/>
          <w:lang w:eastAsia="zh-CN"/>
        </w:rPr>
        <w:t>；</w:t>
      </w:r>
      <w:r>
        <w:t>粒化高炉矿渣粉应符合现行国家标准《用于水泥和混凝土中的粒化高炉矿渣粉》GB/T</w:t>
      </w:r>
      <w:r>
        <w:rPr>
          <w:rFonts w:hint="eastAsia"/>
          <w:lang w:val="en-US" w:eastAsia="zh-CN"/>
        </w:rPr>
        <w:t xml:space="preserve"> </w:t>
      </w:r>
      <w:r>
        <w:t>18046的有关规定</w:t>
      </w:r>
      <w:r>
        <w:rPr>
          <w:rFonts w:hint="eastAsia"/>
          <w:lang w:eastAsia="zh-CN"/>
        </w:rPr>
        <w:t>；</w:t>
      </w:r>
      <w:r>
        <w:t>钢渣粉应符合现行国家标准《用于水泥和混凝土中的钢渣粉》GB/T</w:t>
      </w:r>
      <w:r>
        <w:rPr>
          <w:rFonts w:hint="eastAsia"/>
          <w:lang w:val="en-US" w:eastAsia="zh-CN"/>
        </w:rPr>
        <w:t xml:space="preserve"> </w:t>
      </w:r>
      <w:r>
        <w:t>20491</w:t>
      </w:r>
      <w:r>
        <w:rPr>
          <w:rFonts w:hint="eastAsia"/>
          <w:lang w:eastAsia="zh-CN"/>
        </w:rPr>
        <w:t>；</w:t>
      </w:r>
      <w:r>
        <w:rPr>
          <w:rFonts w:hint="eastAsia"/>
        </w:rPr>
        <w:t>硅灰</w:t>
      </w:r>
      <w:r>
        <w:t>应符合现行国家标准《砂浆和混凝土用硅灰》GB/T</w:t>
      </w:r>
      <w:r>
        <w:rPr>
          <w:rFonts w:hint="eastAsia"/>
        </w:rPr>
        <w:t xml:space="preserve"> </w:t>
      </w:r>
      <w:r>
        <w:t>27690的有关规定</w:t>
      </w:r>
      <w:r>
        <w:rPr>
          <w:rFonts w:hint="eastAsia"/>
          <w:lang w:eastAsia="zh-CN"/>
        </w:rPr>
        <w:t>；</w:t>
      </w:r>
      <w:r>
        <w:rPr>
          <w:rFonts w:hint="eastAsia"/>
        </w:rPr>
        <w:t>石灰石粉</w:t>
      </w:r>
      <w:r>
        <w:t>应符合现行国家标准《用于水泥、砂浆和混凝土中的石灰石粉》GB/T</w:t>
      </w:r>
      <w:r>
        <w:rPr>
          <w:rFonts w:hint="eastAsia"/>
        </w:rPr>
        <w:t xml:space="preserve"> </w:t>
      </w:r>
      <w:r>
        <w:t>35164的有关规定</w:t>
      </w:r>
      <w:r>
        <w:rPr>
          <w:rFonts w:hint="eastAsia"/>
          <w:lang w:eastAsia="zh-CN"/>
        </w:rPr>
        <w:t>；</w:t>
      </w:r>
      <w:r>
        <w:rPr>
          <w:rFonts w:hint="eastAsia"/>
        </w:rPr>
        <w:t>磷渣粉</w:t>
      </w:r>
      <w:r>
        <w:t>应符合现行国家标准《混凝土用粒化电炉磷渣粉》JG</w:t>
      </w:r>
      <w:r>
        <w:rPr>
          <w:rFonts w:hint="eastAsia"/>
        </w:rPr>
        <w:t>/</w:t>
      </w:r>
      <w:r>
        <w:t>T 317的有关规定</w:t>
      </w:r>
      <w:r>
        <w:rPr>
          <w:rFonts w:hint="eastAsia"/>
          <w:lang w:eastAsia="zh-CN"/>
        </w:rPr>
        <w:t>；</w:t>
      </w:r>
      <w:r>
        <w:rPr>
          <w:rFonts w:hint="eastAsia"/>
        </w:rPr>
        <w:t>沸石粉</w:t>
      </w:r>
      <w:r>
        <w:t>应符合现行国家标准《</w:t>
      </w:r>
      <w:r>
        <w:rPr>
          <w:rFonts w:hint="eastAsia"/>
        </w:rPr>
        <w:t>混凝土和砂浆用天然沸石粉</w:t>
      </w:r>
      <w:r>
        <w:t>》</w:t>
      </w:r>
      <w:r>
        <w:rPr>
          <w:rFonts w:hint="eastAsia"/>
        </w:rPr>
        <w:t>JG/T 566</w:t>
      </w:r>
      <w:r>
        <w:t>的有关规定</w:t>
      </w:r>
      <w:r>
        <w:rPr>
          <w:rFonts w:hint="eastAsia"/>
          <w:lang w:eastAsia="zh-CN"/>
        </w:rPr>
        <w:t>；</w:t>
      </w:r>
      <w:r>
        <w:rPr>
          <w:rFonts w:hint="eastAsia"/>
        </w:rPr>
        <w:t>其他品种掺合料应符合国家现行标准的规定。</w:t>
      </w:r>
    </w:p>
    <w:p w14:paraId="33E7C36C">
      <w:pPr>
        <w:pStyle w:val="54"/>
        <w:bidi w:val="0"/>
      </w:pPr>
      <w:r>
        <w:rPr>
          <w:rFonts w:hint="eastAsia"/>
          <w:b/>
          <w:bCs w:val="0"/>
        </w:rPr>
        <w:t>4</w:t>
      </w:r>
      <w:r>
        <w:rPr>
          <w:b/>
          <w:bCs w:val="0"/>
        </w:rPr>
        <w:t>.0.</w:t>
      </w:r>
      <w:r>
        <w:rPr>
          <w:rFonts w:hint="eastAsia"/>
          <w:b/>
          <w:bCs w:val="0"/>
        </w:rPr>
        <w:t>5</w:t>
      </w:r>
      <w:r>
        <w:rPr>
          <w:rFonts w:hint="eastAsia"/>
        </w:rPr>
        <w:t xml:space="preserve"> 外加剂</w:t>
      </w:r>
      <w:r>
        <w:t>应符合</w:t>
      </w:r>
      <w:r>
        <w:rPr>
          <w:rFonts w:hint="eastAsia"/>
        </w:rPr>
        <w:t>《混凝土外加剂》</w:t>
      </w:r>
      <w:r>
        <w:t>GB 8076</w:t>
      </w:r>
      <w:r>
        <w:rPr>
          <w:rFonts w:hint="eastAsia"/>
        </w:rPr>
        <w:t>和《混凝土外加剂应用技术规范》</w:t>
      </w:r>
      <w:r>
        <w:t>GB 50119的规定。</w:t>
      </w:r>
    </w:p>
    <w:p w14:paraId="4AE51780">
      <w:pPr>
        <w:pStyle w:val="54"/>
        <w:bidi w:val="0"/>
      </w:pPr>
      <w:r>
        <w:rPr>
          <w:rFonts w:hint="eastAsia"/>
          <w:b/>
          <w:bCs w:val="0"/>
        </w:rPr>
        <w:t>4.0.6</w:t>
      </w:r>
      <w:r>
        <w:rPr>
          <w:rFonts w:hint="eastAsia"/>
        </w:rPr>
        <w:t xml:space="preserve"> 天然细骨料应符合《建设用砂》GB/T 14684的规定。</w:t>
      </w:r>
    </w:p>
    <w:p w14:paraId="40915021">
      <w:pPr>
        <w:pStyle w:val="54"/>
        <w:bidi w:val="0"/>
      </w:pPr>
      <w:r>
        <w:rPr>
          <w:rFonts w:hint="eastAsia"/>
          <w:b/>
          <w:bCs w:val="0"/>
        </w:rPr>
        <w:t>4.0.7</w:t>
      </w:r>
      <w:r>
        <w:rPr>
          <w:rFonts w:hint="eastAsia"/>
        </w:rPr>
        <w:t xml:space="preserve"> 天然粗骨料应符合《</w:t>
      </w:r>
      <w:r>
        <w:t>建设用卵石、碎石</w:t>
      </w:r>
      <w:r>
        <w:rPr>
          <w:rFonts w:hint="eastAsia"/>
        </w:rPr>
        <w:t>》GB/T</w:t>
      </w:r>
      <w:r>
        <w:rPr>
          <w:rFonts w:hint="eastAsia"/>
          <w:lang w:val="en-US" w:eastAsia="zh-CN"/>
        </w:rPr>
        <w:t xml:space="preserve"> </w:t>
      </w:r>
      <w:r>
        <w:rPr>
          <w:rFonts w:hint="eastAsia"/>
        </w:rPr>
        <w:t>14685的规定。</w:t>
      </w:r>
    </w:p>
    <w:p w14:paraId="1FBC6F4A">
      <w:pPr>
        <w:pStyle w:val="54"/>
        <w:bidi w:val="0"/>
        <w:rPr>
          <w:rFonts w:hint="eastAsia"/>
        </w:rPr>
      </w:pPr>
      <w:r>
        <w:rPr>
          <w:rFonts w:hint="eastAsia"/>
          <w:b/>
          <w:bCs w:val="0"/>
        </w:rPr>
        <w:t>4.0.8</w:t>
      </w:r>
      <w:r>
        <w:rPr>
          <w:rFonts w:hint="eastAsia"/>
        </w:rPr>
        <w:t xml:space="preserve"> 轻骨料应符合《</w:t>
      </w:r>
      <w:r>
        <w:t>轻集料及其试验方法 第1部分：轻集料</w:t>
      </w:r>
      <w:r>
        <w:rPr>
          <w:rFonts w:hint="eastAsia"/>
        </w:rPr>
        <w:t>》</w:t>
      </w:r>
      <w:r>
        <w:t>GB</w:t>
      </w:r>
      <w:r>
        <w:rPr>
          <w:rFonts w:hint="eastAsia"/>
        </w:rPr>
        <w:t>/</w:t>
      </w:r>
      <w:r>
        <w:t>T 17431.1</w:t>
      </w:r>
      <w:r>
        <w:rPr>
          <w:rFonts w:hint="eastAsia"/>
        </w:rPr>
        <w:t>的规定。</w:t>
      </w:r>
    </w:p>
    <w:p w14:paraId="661E8C74">
      <w:pPr>
        <w:pStyle w:val="54"/>
        <w:bidi w:val="0"/>
        <w:rPr>
          <w:rFonts w:hint="eastAsia"/>
        </w:rPr>
      </w:pPr>
      <w:r>
        <w:rPr>
          <w:rFonts w:hint="eastAsia"/>
          <w:b/>
          <w:bCs w:val="0"/>
        </w:rPr>
        <w:t>4</w:t>
      </w:r>
      <w:r>
        <w:rPr>
          <w:b/>
          <w:bCs w:val="0"/>
        </w:rPr>
        <w:t>.0.</w:t>
      </w:r>
      <w:r>
        <w:rPr>
          <w:rFonts w:hint="eastAsia"/>
          <w:b/>
          <w:bCs w:val="0"/>
        </w:rPr>
        <w:t>9</w:t>
      </w:r>
      <w:r>
        <w:t xml:space="preserve"> 拌合用水应符合</w:t>
      </w:r>
      <w:r>
        <w:rPr>
          <w:rFonts w:hint="eastAsia"/>
        </w:rPr>
        <w:t>《</w:t>
      </w:r>
      <w:r>
        <w:t>混凝土用水标准</w:t>
      </w:r>
      <w:r>
        <w:rPr>
          <w:rFonts w:hint="eastAsia"/>
        </w:rPr>
        <w:t>》</w:t>
      </w:r>
      <w:r>
        <w:t>JGJ 63的规定</w:t>
      </w:r>
      <w:r>
        <w:rPr>
          <w:rFonts w:hint="eastAsia"/>
        </w:rPr>
        <w:t>。</w:t>
      </w:r>
    </w:p>
    <w:p w14:paraId="57D7A5ED">
      <w:pPr>
        <w:pStyle w:val="54"/>
        <w:bidi w:val="0"/>
        <w:rPr>
          <w:rFonts w:hint="eastAsia"/>
          <w:lang w:eastAsia="zh-CN"/>
        </w:rPr>
      </w:pPr>
      <w:r>
        <w:rPr>
          <w:rFonts w:hint="eastAsia"/>
          <w:b/>
          <w:bCs w:val="0"/>
        </w:rPr>
        <w:t>4.0.10</w:t>
      </w:r>
      <w:r>
        <w:rPr>
          <w:rFonts w:hint="eastAsia"/>
        </w:rPr>
        <w:t xml:space="preserve"> 其他原材料应符合国家现行相关标准的规定，且不应对产品耐久性、环境和人体产生有害影响。</w:t>
      </w:r>
      <w:bookmarkEnd w:id="157"/>
      <w:bookmarkEnd w:id="158"/>
      <w:bookmarkEnd w:id="159"/>
      <w:bookmarkStart w:id="166" w:name="_Toc153569708"/>
    </w:p>
    <w:p w14:paraId="7774BADA">
      <w:pPr>
        <w:pStyle w:val="50"/>
        <w:bidi w:val="0"/>
        <w:sectPr>
          <w:pgSz w:w="11906" w:h="16838"/>
          <w:pgMar w:top="1440" w:right="1800" w:bottom="1440" w:left="1800" w:header="851" w:footer="992" w:gutter="0"/>
          <w:cols w:space="425" w:num="1"/>
          <w:docGrid w:type="lines" w:linePitch="312" w:charSpace="0"/>
        </w:sectPr>
      </w:pPr>
    </w:p>
    <w:bookmarkEnd w:id="166"/>
    <w:p w14:paraId="3FE1B712">
      <w:pPr>
        <w:pStyle w:val="2"/>
        <w:bidi w:val="0"/>
      </w:pPr>
      <w:bookmarkStart w:id="167" w:name="_Toc1943"/>
      <w:bookmarkStart w:id="168" w:name="_Toc27096"/>
      <w:bookmarkStart w:id="169" w:name="_Toc14973"/>
      <w:bookmarkStart w:id="170" w:name="_Toc16493"/>
      <w:bookmarkStart w:id="171" w:name="_Toc18999"/>
      <w:bookmarkStart w:id="172" w:name="_Toc22568"/>
      <w:r>
        <w:rPr>
          <w:rFonts w:hint="eastAsia"/>
        </w:rPr>
        <w:t>5</w:t>
      </w:r>
      <w:r>
        <w:t xml:space="preserve"> </w:t>
      </w:r>
      <w:r>
        <w:rPr>
          <w:rFonts w:hint="eastAsia"/>
        </w:rPr>
        <w:t>技术要求</w:t>
      </w:r>
      <w:bookmarkEnd w:id="167"/>
      <w:bookmarkEnd w:id="168"/>
      <w:bookmarkEnd w:id="169"/>
      <w:bookmarkEnd w:id="170"/>
      <w:bookmarkEnd w:id="171"/>
      <w:bookmarkEnd w:id="172"/>
    </w:p>
    <w:p w14:paraId="25FE088A">
      <w:pPr>
        <w:pStyle w:val="4"/>
        <w:bidi w:val="0"/>
        <w:outlineLvl w:val="1"/>
        <w:rPr>
          <w:rFonts w:hint="default"/>
          <w:lang w:val="en-US" w:eastAsia="zh-CN"/>
        </w:rPr>
      </w:pPr>
      <w:bookmarkStart w:id="173" w:name="_Toc22515"/>
      <w:bookmarkStart w:id="174" w:name="_Toc26203"/>
      <w:bookmarkStart w:id="175" w:name="_Toc21774"/>
      <w:bookmarkStart w:id="176" w:name="_Toc8439"/>
      <w:r>
        <w:rPr>
          <w:rFonts w:hint="eastAsia"/>
          <w:lang w:val="en-US" w:eastAsia="zh-CN"/>
        </w:rPr>
        <w:t>5.1 一般要求</w:t>
      </w:r>
      <w:bookmarkEnd w:id="173"/>
      <w:bookmarkEnd w:id="174"/>
      <w:bookmarkEnd w:id="175"/>
      <w:bookmarkEnd w:id="176"/>
    </w:p>
    <w:p w14:paraId="4CF8F521">
      <w:pPr>
        <w:pStyle w:val="54"/>
        <w:bidi w:val="0"/>
        <w:rPr>
          <w:rFonts w:hint="default"/>
          <w:lang w:val="en-US" w:eastAsia="zh-CN"/>
        </w:rPr>
      </w:pPr>
      <w:r>
        <w:rPr>
          <w:rFonts w:hint="eastAsia"/>
          <w:b/>
          <w:bCs w:val="0"/>
          <w:lang w:val="en-US" w:eastAsia="zh-CN"/>
        </w:rPr>
        <w:t>5.1.1</w:t>
      </w:r>
      <w:r>
        <w:rPr>
          <w:rFonts w:hint="eastAsia"/>
          <w:lang w:val="en-US" w:eastAsia="zh-CN"/>
        </w:rPr>
        <w:t xml:space="preserve"> 建筑废弃物再生砖和再生砌块按种类分为</w:t>
      </w:r>
      <w:r>
        <w:t>砖（RZ）和砌块（RQ）</w:t>
      </w:r>
      <w:r>
        <w:rPr>
          <w:rFonts w:hint="eastAsia"/>
          <w:lang w:val="en-US" w:eastAsia="zh-CN"/>
        </w:rPr>
        <w:t>，</w:t>
      </w:r>
      <w:r>
        <w:t>按空洞率分为空心</w:t>
      </w:r>
      <w:r>
        <w:rPr>
          <w:rFonts w:hint="eastAsia"/>
          <w:lang w:val="en-US" w:eastAsia="zh-CN"/>
        </w:rPr>
        <w:t>制品（H）、多孔制品（P）和实心制品（H）。</w:t>
      </w:r>
    </w:p>
    <w:p w14:paraId="6396ED54">
      <w:pPr>
        <w:pStyle w:val="54"/>
        <w:bidi w:val="0"/>
        <w:rPr>
          <w:rFonts w:hint="default"/>
          <w:lang w:val="en-US" w:eastAsia="zh-CN"/>
        </w:rPr>
      </w:pPr>
      <w:r>
        <w:rPr>
          <w:rFonts w:hint="eastAsia"/>
          <w:b/>
          <w:bCs w:val="0"/>
          <w:lang w:val="en-US" w:eastAsia="zh-CN"/>
        </w:rPr>
        <w:t>5.1.2</w:t>
      </w:r>
      <w:r>
        <w:rPr>
          <w:rFonts w:hint="eastAsia"/>
          <w:lang w:val="en-US" w:eastAsia="zh-CN"/>
        </w:rPr>
        <w:t xml:space="preserve"> 建筑废弃物再生砖和再生砌块的外形宜为直角六面体，其规格尺寸应符合相关现行的国家及行业标准，其他规格尺寸由供需双方协商确定。</w:t>
      </w:r>
    </w:p>
    <w:p w14:paraId="04529CE2">
      <w:pPr>
        <w:pStyle w:val="54"/>
        <w:bidi w:val="0"/>
        <w:rPr>
          <w:rFonts w:hint="default"/>
          <w:lang w:val="en-US" w:eastAsia="zh-CN"/>
        </w:rPr>
      </w:pPr>
      <w:r>
        <w:rPr>
          <w:rFonts w:hint="eastAsia"/>
          <w:b/>
          <w:bCs w:val="0"/>
          <w:lang w:val="en-US" w:eastAsia="zh-CN"/>
        </w:rPr>
        <w:t>5.1.3</w:t>
      </w:r>
      <w:r>
        <w:rPr>
          <w:rFonts w:hint="eastAsia"/>
          <w:lang w:val="en-US" w:eastAsia="zh-CN"/>
        </w:rPr>
        <w:t xml:space="preserve"> 建筑废弃物再生砖和再生砌块的强度等级分为MU3.5、MU5.0、MU7.5、MU10、MU15、MU20、MU25、MU30八个等级。</w:t>
      </w:r>
    </w:p>
    <w:p w14:paraId="056F7A68">
      <w:pPr>
        <w:pStyle w:val="54"/>
        <w:bidi w:val="0"/>
        <w:rPr>
          <w:rFonts w:hint="eastAsia"/>
          <w:lang w:val="en-US" w:eastAsia="zh-CN"/>
        </w:rPr>
      </w:pPr>
      <w:r>
        <w:rPr>
          <w:rFonts w:hint="eastAsia"/>
          <w:b/>
          <w:bCs w:val="0"/>
          <w:lang w:val="en-US" w:eastAsia="zh-CN"/>
        </w:rPr>
        <w:t>5.1.4</w:t>
      </w:r>
      <w:r>
        <w:rPr>
          <w:rFonts w:hint="eastAsia"/>
          <w:lang w:val="en-US" w:eastAsia="zh-CN"/>
        </w:rPr>
        <w:t xml:space="preserve"> 再生空心砖和砌块的体积密度等级分为800级、900级、1000级、1100级四个等级。再生多孔砖的体积密度等级分为1000级、1100级、1200级、1400级四个等级。再生多孔砌块的体积密度等级分为900级、1000级、1100级、1200级四个等级。</w:t>
      </w:r>
    </w:p>
    <w:p w14:paraId="3E7EE76F">
      <w:pPr>
        <w:pStyle w:val="54"/>
        <w:bidi w:val="0"/>
        <w:rPr>
          <w:rFonts w:hint="eastAsia"/>
          <w:lang w:val="en-US" w:eastAsia="zh-CN"/>
        </w:rPr>
      </w:pPr>
      <w:r>
        <w:rPr>
          <w:rFonts w:hint="eastAsia"/>
          <w:b/>
          <w:bCs w:val="0"/>
          <w:lang w:val="en-US" w:eastAsia="zh-CN"/>
        </w:rPr>
        <w:t>5.1.5</w:t>
      </w:r>
      <w:r>
        <w:rPr>
          <w:rFonts w:hint="eastAsia"/>
          <w:lang w:val="en-US" w:eastAsia="zh-CN"/>
        </w:rPr>
        <w:t xml:space="preserve"> 建筑垃圾再生骨料实心砖的标记由分类代号、强度等级、密度等级、规格尺寸和标准编号5部分组成。示例：规格尺寸为240mm×115mm×53mm、体积密度等级1200级、抗压强度等级MU10的再生多孔砖，其标记为：RZP 240×115×53 1000 MU10—T/CECS XXX-20XX。)</w:t>
      </w:r>
    </w:p>
    <w:p w14:paraId="7C3D64B6">
      <w:pPr>
        <w:pStyle w:val="4"/>
        <w:bidi w:val="0"/>
        <w:outlineLvl w:val="1"/>
        <w:rPr>
          <w:rFonts w:hint="default"/>
          <w:lang w:val="en-US" w:eastAsia="zh-CN"/>
        </w:rPr>
      </w:pPr>
      <w:bookmarkStart w:id="177" w:name="_Toc32103"/>
      <w:bookmarkStart w:id="178" w:name="_Toc9906"/>
      <w:bookmarkStart w:id="179" w:name="_Toc28797"/>
      <w:bookmarkStart w:id="180" w:name="_Toc9388"/>
      <w:r>
        <w:rPr>
          <w:rFonts w:hint="eastAsia"/>
          <w:lang w:val="en-US" w:eastAsia="zh-CN"/>
        </w:rPr>
        <w:t>5.2 技术要求</w:t>
      </w:r>
      <w:bookmarkEnd w:id="177"/>
      <w:bookmarkEnd w:id="178"/>
      <w:bookmarkEnd w:id="179"/>
      <w:bookmarkEnd w:id="180"/>
    </w:p>
    <w:p w14:paraId="1538144D">
      <w:pPr>
        <w:pStyle w:val="54"/>
        <w:bidi w:val="0"/>
        <w:rPr>
          <w:rFonts w:hint="eastAsia"/>
          <w:lang w:val="en-US" w:eastAsia="zh-CN"/>
        </w:rPr>
      </w:pPr>
      <w:r>
        <w:rPr>
          <w:rFonts w:hint="eastAsia"/>
          <w:b/>
          <w:bCs w:val="0"/>
          <w:lang w:val="en-US" w:eastAsia="zh-CN"/>
        </w:rPr>
        <w:t>5.2.1</w:t>
      </w:r>
      <w:r>
        <w:rPr>
          <w:rFonts w:hint="eastAsia"/>
          <w:lang w:val="en-US" w:eastAsia="zh-CN"/>
        </w:rPr>
        <w:t xml:space="preserve"> 建筑废弃物再生砖和砌块的尺寸允许偏差和外观质量应符合表5.2.1的规定。</w:t>
      </w:r>
    </w:p>
    <w:p w14:paraId="7C1F3695">
      <w:pPr>
        <w:pStyle w:val="57"/>
        <w:bidi w:val="0"/>
        <w:rPr>
          <w:rFonts w:hint="default"/>
          <w:lang w:val="en-US" w:eastAsia="zh-CN"/>
        </w:rPr>
      </w:pPr>
      <w:r>
        <w:rPr>
          <w:rFonts w:hint="eastAsia"/>
          <w:lang w:val="en-US" w:eastAsia="zh-CN"/>
        </w:rPr>
        <w:t>表5.2.1 建筑废弃物再生砖和砌块的尺寸允许偏差和外观质量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2841"/>
        <w:gridCol w:w="2841"/>
      </w:tblGrid>
      <w:tr w14:paraId="507A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81" w:type="dxa"/>
            <w:gridSpan w:val="2"/>
            <w:tcBorders>
              <w:top w:val="single" w:color="000000" w:sz="12" w:space="0"/>
              <w:left w:val="single" w:color="000000" w:sz="12" w:space="0"/>
              <w:bottom w:val="single" w:color="000000" w:sz="4" w:space="0"/>
              <w:right w:val="single" w:color="000000" w:sz="4" w:space="0"/>
              <w:tl2br w:val="nil"/>
            </w:tcBorders>
            <w:shd w:val="clear" w:color="auto" w:fill="auto"/>
            <w:vAlign w:val="center"/>
          </w:tcPr>
          <w:p w14:paraId="03A4EA70">
            <w:pPr>
              <w:pStyle w:val="58"/>
              <w:bidi w:val="0"/>
              <w:rPr>
                <w:rFonts w:hint="default"/>
                <w:lang w:val="en-US" w:eastAsia="zh-CN"/>
              </w:rPr>
            </w:pPr>
            <w:r>
              <w:rPr>
                <w:rFonts w:hint="eastAsia"/>
                <w:lang w:val="en-US" w:eastAsia="zh-CN"/>
              </w:rPr>
              <w:t>项目</w:t>
            </w:r>
          </w:p>
        </w:tc>
        <w:tc>
          <w:tcPr>
            <w:tcW w:w="2841" w:type="dxa"/>
            <w:tcBorders>
              <w:top w:val="single" w:color="000000" w:sz="12" w:space="0"/>
              <w:left w:val="single" w:color="000000" w:sz="4" w:space="0"/>
              <w:bottom w:val="single" w:color="000000" w:sz="4" w:space="0"/>
              <w:right w:val="single" w:color="000000" w:sz="12" w:space="0"/>
            </w:tcBorders>
            <w:shd w:val="clear" w:color="auto" w:fill="auto"/>
            <w:vAlign w:val="center"/>
          </w:tcPr>
          <w:p w14:paraId="7B1438DA">
            <w:pPr>
              <w:pStyle w:val="58"/>
              <w:bidi w:val="0"/>
              <w:rPr>
                <w:rFonts w:hint="default"/>
                <w:lang w:val="en-US" w:eastAsia="zh-CN"/>
              </w:rPr>
            </w:pPr>
            <w:r>
              <w:rPr>
                <w:rFonts w:hint="eastAsia"/>
                <w:lang w:val="en-US" w:eastAsia="zh-CN"/>
              </w:rPr>
              <w:t>指标</w:t>
            </w:r>
          </w:p>
        </w:tc>
      </w:tr>
      <w:tr w14:paraId="3D87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840" w:type="dxa"/>
            <w:vMerge w:val="restart"/>
            <w:tcBorders>
              <w:top w:val="single" w:color="000000" w:sz="4" w:space="0"/>
              <w:left w:val="single" w:color="000000" w:sz="12" w:space="0"/>
              <w:right w:val="single" w:color="000000" w:sz="4" w:space="0"/>
            </w:tcBorders>
            <w:shd w:val="clear" w:color="auto" w:fill="auto"/>
            <w:vAlign w:val="center"/>
          </w:tcPr>
          <w:p w14:paraId="6362B07A">
            <w:pPr>
              <w:pStyle w:val="58"/>
              <w:bidi w:val="0"/>
              <w:rPr>
                <w:rFonts w:hint="eastAsia"/>
                <w:lang w:val="en-US" w:eastAsia="zh-CN"/>
              </w:rPr>
            </w:pPr>
            <w:r>
              <w:rPr>
                <w:rFonts w:hint="eastAsia"/>
                <w:lang w:val="en-US" w:eastAsia="zh-CN"/>
              </w:rPr>
              <w:t>尺寸允许偏差</w:t>
            </w:r>
          </w:p>
          <w:p w14:paraId="70EA3E5F">
            <w:pPr>
              <w:pStyle w:val="58"/>
              <w:bidi w:val="0"/>
              <w:rPr>
                <w:rFonts w:hint="default"/>
                <w:lang w:val="en-US" w:eastAsia="zh-CN"/>
              </w:rPr>
            </w:pPr>
            <w:r>
              <w:rPr>
                <w:rFonts w:hint="eastAsia"/>
                <w:lang w:val="en-US" w:eastAsia="zh-CN"/>
              </w:rPr>
              <w:t>（mm）</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7D6D">
            <w:pPr>
              <w:pStyle w:val="58"/>
              <w:bidi w:val="0"/>
              <w:rPr>
                <w:rFonts w:hint="default"/>
                <w:lang w:val="en-US" w:eastAsia="zh-CN"/>
              </w:rPr>
            </w:pPr>
            <w:r>
              <w:rPr>
                <w:rFonts w:hint="eastAsia"/>
                <w:lang w:val="en-US" w:eastAsia="zh-CN"/>
              </w:rPr>
              <w:t>长度</w:t>
            </w:r>
          </w:p>
        </w:tc>
        <w:tc>
          <w:tcPr>
            <w:tcW w:w="28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8D6956F">
            <w:pPr>
              <w:pStyle w:val="58"/>
              <w:bidi w:val="0"/>
              <w:rPr>
                <w:rFonts w:hint="eastAsia"/>
                <w:lang w:val="en-US" w:eastAsia="zh-CN"/>
              </w:rPr>
            </w:pPr>
            <w:r>
              <w:rPr>
                <w:rFonts w:hint="eastAsia"/>
                <w:lang w:val="en-US" w:eastAsia="zh-CN"/>
              </w:rPr>
              <w:t>±2.0</w:t>
            </w:r>
          </w:p>
        </w:tc>
      </w:tr>
      <w:tr w14:paraId="2B10F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840" w:type="dxa"/>
            <w:vMerge w:val="continue"/>
            <w:tcBorders>
              <w:left w:val="single" w:color="000000" w:sz="12" w:space="0"/>
              <w:right w:val="single" w:color="000000" w:sz="4" w:space="0"/>
            </w:tcBorders>
            <w:shd w:val="clear" w:color="auto" w:fill="auto"/>
            <w:vAlign w:val="center"/>
          </w:tcPr>
          <w:p w14:paraId="513B9388">
            <w:pPr>
              <w:pStyle w:val="58"/>
              <w:bidi w:val="0"/>
              <w:rPr>
                <w:rFonts w:hint="eastAsia"/>
                <w:lang w:val="en-US" w:eastAsia="zh-CN"/>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25D2">
            <w:pPr>
              <w:pStyle w:val="58"/>
              <w:bidi w:val="0"/>
              <w:rPr>
                <w:rFonts w:hint="default"/>
                <w:lang w:val="en-US" w:eastAsia="zh-CN"/>
              </w:rPr>
            </w:pPr>
            <w:r>
              <w:rPr>
                <w:rFonts w:hint="eastAsia"/>
                <w:lang w:val="en-US" w:eastAsia="zh-CN"/>
              </w:rPr>
              <w:t>宽度</w:t>
            </w:r>
          </w:p>
        </w:tc>
        <w:tc>
          <w:tcPr>
            <w:tcW w:w="28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B617DA9">
            <w:pPr>
              <w:pStyle w:val="58"/>
              <w:bidi w:val="0"/>
              <w:rPr>
                <w:rFonts w:hint="eastAsia"/>
                <w:lang w:val="en-US" w:eastAsia="zh-CN"/>
              </w:rPr>
            </w:pPr>
            <w:r>
              <w:rPr>
                <w:rFonts w:hint="eastAsia"/>
                <w:lang w:val="en-US" w:eastAsia="zh-CN"/>
              </w:rPr>
              <w:t>±2.0</w:t>
            </w:r>
          </w:p>
        </w:tc>
      </w:tr>
      <w:tr w14:paraId="7C61F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840" w:type="dxa"/>
            <w:vMerge w:val="continue"/>
            <w:tcBorders>
              <w:left w:val="single" w:color="000000" w:sz="12" w:space="0"/>
              <w:bottom w:val="single" w:color="000000" w:sz="4" w:space="0"/>
              <w:right w:val="single" w:color="000000" w:sz="4" w:space="0"/>
            </w:tcBorders>
            <w:shd w:val="clear" w:color="auto" w:fill="auto"/>
            <w:vAlign w:val="center"/>
          </w:tcPr>
          <w:p w14:paraId="682AA885">
            <w:pPr>
              <w:pStyle w:val="58"/>
              <w:bidi w:val="0"/>
              <w:rPr>
                <w:rFonts w:hint="eastAsia"/>
                <w:lang w:val="en-US" w:eastAsia="zh-CN"/>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DBCF">
            <w:pPr>
              <w:pStyle w:val="58"/>
              <w:bidi w:val="0"/>
              <w:rPr>
                <w:rFonts w:hint="default"/>
                <w:lang w:val="en-US" w:eastAsia="zh-CN"/>
              </w:rPr>
            </w:pPr>
            <w:r>
              <w:rPr>
                <w:rFonts w:hint="eastAsia"/>
                <w:lang w:val="en-US" w:eastAsia="zh-CN"/>
              </w:rPr>
              <w:t>高度</w:t>
            </w:r>
          </w:p>
        </w:tc>
        <w:tc>
          <w:tcPr>
            <w:tcW w:w="28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4CEAD41">
            <w:pPr>
              <w:pStyle w:val="58"/>
              <w:bidi w:val="0"/>
              <w:rPr>
                <w:rFonts w:hint="eastAsia"/>
                <w:lang w:val="en-US" w:eastAsia="zh-CN"/>
              </w:rPr>
            </w:pPr>
            <w:r>
              <w:rPr>
                <w:rFonts w:hint="eastAsia"/>
                <w:lang w:val="en-US" w:eastAsia="zh-CN"/>
              </w:rPr>
              <w:t>±2.0</w:t>
            </w:r>
          </w:p>
        </w:tc>
      </w:tr>
      <w:tr w14:paraId="4F73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840" w:type="dxa"/>
            <w:vMerge w:val="restart"/>
            <w:tcBorders>
              <w:top w:val="single" w:color="000000" w:sz="4" w:space="0"/>
              <w:left w:val="single" w:color="000000" w:sz="12" w:space="0"/>
              <w:right w:val="single" w:color="000000" w:sz="4" w:space="0"/>
            </w:tcBorders>
            <w:shd w:val="clear" w:color="auto" w:fill="auto"/>
            <w:vAlign w:val="center"/>
          </w:tcPr>
          <w:p w14:paraId="6933E7FB">
            <w:pPr>
              <w:pStyle w:val="58"/>
              <w:bidi w:val="0"/>
              <w:rPr>
                <w:rFonts w:hint="default"/>
                <w:lang w:val="en-US" w:eastAsia="zh-CN"/>
              </w:rPr>
            </w:pPr>
            <w:r>
              <w:rPr>
                <w:rFonts w:hint="eastAsia"/>
                <w:lang w:val="en-US" w:eastAsia="zh-CN"/>
              </w:rPr>
              <w:t>缺棱掉角</w:t>
            </w: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AF16">
            <w:pPr>
              <w:pStyle w:val="58"/>
              <w:bidi w:val="0"/>
              <w:rPr>
                <w:rFonts w:hint="default"/>
                <w:lang w:val="en-US" w:eastAsia="zh-CN"/>
              </w:rPr>
            </w:pPr>
            <w:r>
              <w:rPr>
                <w:rFonts w:hint="eastAsia"/>
                <w:lang w:val="en-US" w:eastAsia="zh-CN"/>
              </w:rPr>
              <w:t>个数（个）</w:t>
            </w:r>
          </w:p>
        </w:tc>
        <w:tc>
          <w:tcPr>
            <w:tcW w:w="28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D08C288">
            <w:pPr>
              <w:pStyle w:val="58"/>
              <w:bidi w:val="0"/>
              <w:rPr>
                <w:rFonts w:hint="default"/>
                <w:lang w:val="en-US" w:eastAsia="zh-CN"/>
              </w:rPr>
            </w:pPr>
            <w:r>
              <w:rPr>
                <w:rFonts w:hint="eastAsia"/>
                <w:lang w:val="en-US" w:eastAsia="zh-CN"/>
              </w:rPr>
              <w:t>≤1</w:t>
            </w:r>
          </w:p>
        </w:tc>
      </w:tr>
      <w:tr w14:paraId="4A74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2840" w:type="dxa"/>
            <w:vMerge w:val="continue"/>
            <w:tcBorders>
              <w:left w:val="single" w:color="000000" w:sz="12" w:space="0"/>
              <w:bottom w:val="single" w:color="000000" w:sz="4" w:space="0"/>
              <w:right w:val="single" w:color="000000" w:sz="4" w:space="0"/>
            </w:tcBorders>
            <w:shd w:val="clear" w:color="auto" w:fill="auto"/>
            <w:vAlign w:val="center"/>
          </w:tcPr>
          <w:p w14:paraId="3B5493F3">
            <w:pPr>
              <w:pStyle w:val="58"/>
              <w:bidi w:val="0"/>
              <w:rPr>
                <w:rFonts w:hint="eastAsia"/>
                <w:lang w:val="en-US" w:eastAsia="zh-CN"/>
              </w:rPr>
            </w:pPr>
          </w:p>
        </w:tc>
        <w:tc>
          <w:tcPr>
            <w:tcW w:w="2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CA43">
            <w:pPr>
              <w:pStyle w:val="58"/>
              <w:bidi w:val="0"/>
              <w:rPr>
                <w:rFonts w:hint="default"/>
                <w:lang w:val="en-US" w:eastAsia="zh-CN"/>
              </w:rPr>
            </w:pPr>
            <w:r>
              <w:rPr>
                <w:rFonts w:hint="eastAsia"/>
                <w:lang w:val="en-US" w:eastAsia="zh-CN"/>
              </w:rPr>
              <w:t>三个方向投影的最小值（mm）</w:t>
            </w:r>
          </w:p>
        </w:tc>
        <w:tc>
          <w:tcPr>
            <w:tcW w:w="28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9EC1E86">
            <w:pPr>
              <w:pStyle w:val="58"/>
              <w:bidi w:val="0"/>
              <w:rPr>
                <w:rFonts w:hint="default"/>
                <w:lang w:val="en-US" w:eastAsia="zh-CN"/>
              </w:rPr>
            </w:pPr>
            <w:r>
              <w:rPr>
                <w:rFonts w:hint="eastAsia"/>
                <w:lang w:val="en-US" w:eastAsia="zh-CN"/>
              </w:rPr>
              <w:t>≤20</w:t>
            </w:r>
          </w:p>
        </w:tc>
      </w:tr>
      <w:tr w14:paraId="5095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6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EFA8475">
            <w:pPr>
              <w:pStyle w:val="58"/>
              <w:bidi w:val="0"/>
              <w:rPr>
                <w:rFonts w:hint="eastAsia"/>
                <w:lang w:val="en-US" w:eastAsia="zh-CN"/>
              </w:rPr>
            </w:pPr>
            <w:r>
              <w:rPr>
                <w:rFonts w:hint="eastAsia"/>
                <w:lang w:val="en-US" w:eastAsia="zh-CN"/>
              </w:rPr>
              <w:t>裂缝延伸投影的累计尺寸（mm）</w:t>
            </w:r>
          </w:p>
        </w:tc>
        <w:tc>
          <w:tcPr>
            <w:tcW w:w="28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0A90948">
            <w:pPr>
              <w:pStyle w:val="58"/>
              <w:bidi w:val="0"/>
              <w:rPr>
                <w:rFonts w:hint="default"/>
                <w:lang w:val="en-US" w:eastAsia="zh-CN"/>
              </w:rPr>
            </w:pPr>
            <w:r>
              <w:rPr>
                <w:rFonts w:hint="eastAsia"/>
                <w:lang w:val="en-US" w:eastAsia="zh-CN"/>
              </w:rPr>
              <w:t>≤30</w:t>
            </w:r>
          </w:p>
        </w:tc>
      </w:tr>
      <w:tr w14:paraId="2773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6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09ECF152">
            <w:pPr>
              <w:pStyle w:val="58"/>
              <w:bidi w:val="0"/>
              <w:rPr>
                <w:rFonts w:hint="eastAsia"/>
                <w:lang w:val="en-US" w:eastAsia="zh-CN"/>
              </w:rPr>
            </w:pPr>
            <w:r>
              <w:rPr>
                <w:rFonts w:hint="eastAsia"/>
                <w:lang w:val="en-US" w:eastAsia="zh-CN"/>
              </w:rPr>
              <w:t>弯曲（mm）</w:t>
            </w:r>
          </w:p>
        </w:tc>
        <w:tc>
          <w:tcPr>
            <w:tcW w:w="28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3E62A5B">
            <w:pPr>
              <w:pStyle w:val="58"/>
              <w:bidi w:val="0"/>
              <w:rPr>
                <w:rFonts w:hint="default"/>
                <w:lang w:val="en-US" w:eastAsia="zh-CN"/>
              </w:rPr>
            </w:pPr>
            <w:r>
              <w:rPr>
                <w:rFonts w:hint="eastAsia"/>
                <w:lang w:val="en-US" w:eastAsia="zh-CN"/>
              </w:rPr>
              <w:t>≤2</w:t>
            </w:r>
          </w:p>
        </w:tc>
      </w:tr>
      <w:tr w14:paraId="1A79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6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274CE814">
            <w:pPr>
              <w:pStyle w:val="58"/>
              <w:bidi w:val="0"/>
              <w:rPr>
                <w:rFonts w:hint="default"/>
                <w:lang w:val="en-US" w:eastAsia="zh-CN"/>
              </w:rPr>
            </w:pPr>
            <w:r>
              <w:rPr>
                <w:rFonts w:hint="eastAsia"/>
                <w:lang w:val="en-US" w:eastAsia="zh-CN"/>
              </w:rPr>
              <w:t>完整面</w:t>
            </w:r>
            <w:r>
              <w:rPr>
                <w:rFonts w:hint="eastAsia"/>
                <w:vertAlign w:val="superscript"/>
                <w:lang w:val="en-US" w:eastAsia="zh-CN"/>
              </w:rPr>
              <w:t>a b</w:t>
            </w:r>
          </w:p>
        </w:tc>
        <w:tc>
          <w:tcPr>
            <w:tcW w:w="28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38610B6">
            <w:pPr>
              <w:pStyle w:val="58"/>
              <w:bidi w:val="0"/>
              <w:rPr>
                <w:rFonts w:hint="default"/>
                <w:lang w:val="en-US" w:eastAsia="zh-CN"/>
              </w:rPr>
            </w:pPr>
            <w:r>
              <w:rPr>
                <w:rFonts w:hint="eastAsia"/>
                <w:lang w:val="en-US" w:eastAsia="zh-CN"/>
              </w:rPr>
              <w:t>不少于一条面和一顶面</w:t>
            </w:r>
          </w:p>
        </w:tc>
      </w:tr>
      <w:tr w14:paraId="08DE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68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7D33FA46">
            <w:pPr>
              <w:pStyle w:val="58"/>
              <w:bidi w:val="0"/>
              <w:rPr>
                <w:rFonts w:hint="default"/>
                <w:lang w:val="en-US" w:eastAsia="zh-CN"/>
              </w:rPr>
            </w:pPr>
            <w:r>
              <w:rPr>
                <w:rFonts w:hint="eastAsia"/>
                <w:lang w:val="en-US" w:eastAsia="zh-CN"/>
              </w:rPr>
              <w:t>层裂</w:t>
            </w:r>
            <w:r>
              <w:rPr>
                <w:rFonts w:hint="eastAsia"/>
                <w:vertAlign w:val="superscript"/>
                <w:lang w:val="en-US" w:eastAsia="zh-CN"/>
              </w:rPr>
              <w:t>b</w:t>
            </w:r>
          </w:p>
        </w:tc>
        <w:tc>
          <w:tcPr>
            <w:tcW w:w="28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DC2C78D">
            <w:pPr>
              <w:pStyle w:val="58"/>
              <w:bidi w:val="0"/>
              <w:rPr>
                <w:rFonts w:hint="default"/>
                <w:lang w:val="en-US" w:eastAsia="zh-CN"/>
              </w:rPr>
            </w:pPr>
            <w:r>
              <w:rPr>
                <w:rFonts w:hint="eastAsia"/>
                <w:lang w:val="en-US" w:eastAsia="zh-CN"/>
              </w:rPr>
              <w:t>不允许</w:t>
            </w:r>
          </w:p>
        </w:tc>
      </w:tr>
      <w:tr w14:paraId="0CA8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5681" w:type="dxa"/>
            <w:gridSpan w:val="2"/>
            <w:tcBorders>
              <w:top w:val="single" w:color="000000" w:sz="4" w:space="0"/>
              <w:left w:val="single" w:color="000000" w:sz="12" w:space="0"/>
              <w:bottom w:val="single" w:color="auto" w:sz="12" w:space="0"/>
              <w:right w:val="single" w:color="000000" w:sz="4" w:space="0"/>
            </w:tcBorders>
            <w:shd w:val="clear" w:color="auto" w:fill="auto"/>
            <w:vAlign w:val="center"/>
          </w:tcPr>
          <w:p w14:paraId="3482105C">
            <w:pPr>
              <w:pStyle w:val="58"/>
              <w:bidi w:val="0"/>
              <w:rPr>
                <w:rFonts w:hint="default"/>
                <w:lang w:val="en-US" w:eastAsia="zh-CN"/>
              </w:rPr>
            </w:pPr>
            <w:r>
              <w:rPr>
                <w:rFonts w:hint="eastAsia"/>
                <w:lang w:val="en-US" w:eastAsia="zh-CN"/>
              </w:rPr>
              <w:t>颜色</w:t>
            </w:r>
            <w:r>
              <w:rPr>
                <w:rFonts w:hint="eastAsia"/>
                <w:vertAlign w:val="superscript"/>
                <w:lang w:val="en-US" w:eastAsia="zh-CN"/>
              </w:rPr>
              <w:t>b</w:t>
            </w:r>
          </w:p>
        </w:tc>
        <w:tc>
          <w:tcPr>
            <w:tcW w:w="2841" w:type="dxa"/>
            <w:tcBorders>
              <w:top w:val="single" w:color="000000" w:sz="4" w:space="0"/>
              <w:left w:val="single" w:color="000000" w:sz="4" w:space="0"/>
              <w:bottom w:val="single" w:color="auto" w:sz="12" w:space="0"/>
              <w:right w:val="single" w:color="000000" w:sz="12" w:space="0"/>
            </w:tcBorders>
            <w:shd w:val="clear" w:color="auto" w:fill="auto"/>
            <w:vAlign w:val="center"/>
          </w:tcPr>
          <w:p w14:paraId="082C5B9F">
            <w:pPr>
              <w:pStyle w:val="58"/>
              <w:bidi w:val="0"/>
              <w:rPr>
                <w:rFonts w:hint="default"/>
                <w:lang w:val="en-US" w:eastAsia="zh-CN"/>
              </w:rPr>
            </w:pPr>
            <w:r>
              <w:rPr>
                <w:rFonts w:hint="eastAsia"/>
                <w:lang w:val="en-US" w:eastAsia="zh-CN"/>
              </w:rPr>
              <w:t>基本一致</w:t>
            </w:r>
          </w:p>
        </w:tc>
      </w:tr>
      <w:tr w14:paraId="7AFD7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gridSpan w:val="3"/>
            <w:tcBorders>
              <w:top w:val="single" w:color="auto" w:sz="12" w:space="0"/>
              <w:left w:val="single" w:color="000000" w:sz="12" w:space="0"/>
              <w:bottom w:val="single" w:color="000000" w:sz="12" w:space="0"/>
              <w:right w:val="single" w:color="000000" w:sz="12" w:space="0"/>
            </w:tcBorders>
            <w:shd w:val="clear" w:color="auto" w:fill="auto"/>
            <w:vAlign w:val="center"/>
          </w:tcPr>
          <w:p w14:paraId="1F2FBBA4">
            <w:pPr>
              <w:pStyle w:val="58"/>
              <w:bidi w:val="0"/>
              <w:jc w:val="both"/>
              <w:rPr>
                <w:rFonts w:hint="eastAsia"/>
                <w:lang w:val="en-US" w:eastAsia="zh-CN"/>
              </w:rPr>
            </w:pPr>
            <w:r>
              <w:rPr>
                <w:rFonts w:hint="eastAsia"/>
                <w:lang w:val="en-US" w:eastAsia="zh-CN"/>
              </w:rPr>
              <w:t>a 凡有下列缺陷之一者，不得称为完整面：</w:t>
            </w:r>
          </w:p>
          <w:p w14:paraId="427C3A85">
            <w:pPr>
              <w:pStyle w:val="58"/>
              <w:bidi w:val="0"/>
              <w:ind w:firstLine="210" w:firstLineChars="100"/>
              <w:jc w:val="both"/>
              <w:rPr>
                <w:rFonts w:hint="eastAsia"/>
                <w:lang w:val="en-US" w:eastAsia="zh-CN"/>
              </w:rPr>
            </w:pPr>
            <w:r>
              <w:rPr>
                <w:rFonts w:hint="eastAsia"/>
                <w:lang w:val="en-US" w:eastAsia="zh-CN"/>
              </w:rPr>
              <w:t>缺损在条面或顶面上造成的破坏面尺寸同时大于10 mm×10 mm；</w:t>
            </w:r>
          </w:p>
          <w:p w14:paraId="136CEED5">
            <w:pPr>
              <w:pStyle w:val="58"/>
              <w:bidi w:val="0"/>
              <w:ind w:firstLine="210" w:firstLineChars="100"/>
              <w:jc w:val="both"/>
              <w:rPr>
                <w:rFonts w:hint="default"/>
                <w:lang w:val="en-US" w:eastAsia="zh-CN"/>
              </w:rPr>
            </w:pPr>
            <w:r>
              <w:rPr>
                <w:rFonts w:hint="eastAsia"/>
                <w:lang w:val="en-US" w:eastAsia="zh-CN"/>
              </w:rPr>
              <w:t>条面或顶面上裂纹宽度大于1 mm，其长度超过30 mm；</w:t>
            </w:r>
          </w:p>
          <w:p w14:paraId="3A4C9E26">
            <w:pPr>
              <w:pStyle w:val="58"/>
              <w:bidi w:val="0"/>
              <w:jc w:val="both"/>
              <w:rPr>
                <w:rFonts w:hint="default"/>
                <w:lang w:val="en-US" w:eastAsia="zh-CN"/>
              </w:rPr>
            </w:pPr>
            <w:r>
              <w:rPr>
                <w:rFonts w:hint="eastAsia"/>
                <w:lang w:val="en-US" w:eastAsia="zh-CN"/>
              </w:rPr>
              <w:t>b 适用于建筑废弃物再生砖。</w:t>
            </w:r>
          </w:p>
        </w:tc>
      </w:tr>
    </w:tbl>
    <w:p w14:paraId="1B2BD6D3">
      <w:pPr>
        <w:pStyle w:val="54"/>
        <w:bidi w:val="0"/>
        <w:rPr>
          <w:rFonts w:hint="default"/>
          <w:lang w:val="en-US" w:eastAsia="zh-CN"/>
        </w:rPr>
      </w:pPr>
      <w:r>
        <w:rPr>
          <w:rFonts w:hint="eastAsia"/>
          <w:b/>
          <w:bCs w:val="0"/>
          <w:lang w:val="en-US" w:eastAsia="zh-CN"/>
        </w:rPr>
        <w:t>5.2.2</w:t>
      </w:r>
      <w:r>
        <w:rPr>
          <w:rFonts w:hint="eastAsia"/>
          <w:lang w:val="en-US" w:eastAsia="zh-CN"/>
        </w:rPr>
        <w:t xml:space="preserve"> 建筑废弃物再生砖和砌块的抗压强度等级应符合表5.2.2的规定。</w:t>
      </w:r>
    </w:p>
    <w:p w14:paraId="73A554A3">
      <w:pPr>
        <w:pStyle w:val="57"/>
        <w:bidi w:val="0"/>
        <w:rPr>
          <w:rFonts w:hint="default"/>
          <w:lang w:val="en-US" w:eastAsia="zh-CN"/>
        </w:rPr>
      </w:pPr>
      <w:r>
        <w:rPr>
          <w:rFonts w:hint="eastAsia"/>
          <w:lang w:val="en-US" w:eastAsia="zh-CN"/>
        </w:rPr>
        <w:t>表5.2.2 建筑废弃物再生砖和砌块的尺寸允许偏差和外观质量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46"/>
        <w:gridCol w:w="2744"/>
        <w:gridCol w:w="2260"/>
      </w:tblGrid>
      <w:tr w14:paraId="41D2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46" w:type="dxa"/>
            <w:tcBorders>
              <w:top w:val="single" w:color="000000" w:sz="12" w:space="0"/>
              <w:left w:val="single" w:color="000000" w:sz="12" w:space="0"/>
              <w:bottom w:val="single" w:color="000000" w:sz="4" w:space="0"/>
              <w:right w:val="single" w:color="000000" w:sz="4" w:space="0"/>
              <w:tl2br w:val="nil"/>
            </w:tcBorders>
            <w:shd w:val="clear" w:color="auto" w:fill="auto"/>
            <w:vAlign w:val="center"/>
          </w:tcPr>
          <w:p w14:paraId="5B0DAB72">
            <w:pPr>
              <w:pStyle w:val="58"/>
              <w:bidi w:val="0"/>
              <w:rPr>
                <w:rFonts w:hint="default"/>
                <w:lang w:val="en-US" w:eastAsia="zh-CN"/>
              </w:rPr>
            </w:pPr>
            <w:r>
              <w:rPr>
                <w:rFonts w:hint="eastAsia"/>
                <w:lang w:val="en-US" w:eastAsia="zh-CN"/>
              </w:rPr>
              <w:t>强度等级</w:t>
            </w:r>
          </w:p>
        </w:tc>
        <w:tc>
          <w:tcPr>
            <w:tcW w:w="2744"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39B7A5F8">
            <w:pPr>
              <w:pStyle w:val="58"/>
              <w:bidi w:val="0"/>
              <w:rPr>
                <w:rFonts w:hint="default"/>
                <w:lang w:val="en-US" w:eastAsia="zh-CN"/>
              </w:rPr>
            </w:pPr>
            <w:r>
              <w:rPr>
                <w:rFonts w:hint="eastAsia"/>
                <w:lang w:val="en-US" w:eastAsia="zh-CN"/>
              </w:rPr>
              <w:t>抗压强度平均值（MPa）</w:t>
            </w:r>
          </w:p>
        </w:tc>
        <w:tc>
          <w:tcPr>
            <w:tcW w:w="2260" w:type="dxa"/>
            <w:tcBorders>
              <w:top w:val="single" w:color="000000" w:sz="12" w:space="0"/>
              <w:left w:val="single" w:color="000000" w:sz="4" w:space="0"/>
              <w:bottom w:val="single" w:color="000000" w:sz="4" w:space="0"/>
              <w:right w:val="single" w:color="000000" w:sz="12" w:space="0"/>
            </w:tcBorders>
            <w:shd w:val="clear" w:color="auto" w:fill="auto"/>
            <w:vAlign w:val="center"/>
          </w:tcPr>
          <w:p w14:paraId="2C867F1A">
            <w:pPr>
              <w:pStyle w:val="58"/>
              <w:bidi w:val="0"/>
              <w:rPr>
                <w:rFonts w:hint="eastAsia"/>
                <w:lang w:val="en-US" w:eastAsia="zh-CN"/>
              </w:rPr>
            </w:pPr>
            <w:r>
              <w:rPr>
                <w:rFonts w:hint="eastAsia"/>
                <w:lang w:val="en-US" w:eastAsia="zh-CN"/>
              </w:rPr>
              <w:t>单块最小值（MPa）</w:t>
            </w:r>
          </w:p>
        </w:tc>
      </w:tr>
      <w:tr w14:paraId="75C8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4A9FF63">
            <w:pPr>
              <w:pStyle w:val="58"/>
              <w:bidi w:val="0"/>
              <w:rPr>
                <w:rFonts w:hint="default"/>
                <w:lang w:val="en-US" w:eastAsia="zh-CN"/>
              </w:rPr>
            </w:pPr>
            <w:r>
              <w:rPr>
                <w:rFonts w:hint="default"/>
                <w:lang w:val="en-US" w:eastAsia="zh-CN"/>
              </w:rPr>
              <w:t>MU3.5</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BE76">
            <w:pPr>
              <w:pStyle w:val="58"/>
              <w:bidi w:val="0"/>
              <w:rPr>
                <w:rFonts w:hint="default"/>
                <w:lang w:val="en-US" w:eastAsia="zh-CN"/>
              </w:rPr>
            </w:pPr>
            <w:r>
              <w:rPr>
                <w:rFonts w:hint="eastAsia"/>
                <w:lang w:val="en-US" w:eastAsia="zh-CN"/>
              </w:rPr>
              <w:t>≥3.5</w:t>
            </w:r>
          </w:p>
        </w:tc>
        <w:tc>
          <w:tcPr>
            <w:tcW w:w="226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5341BE3">
            <w:pPr>
              <w:pStyle w:val="58"/>
              <w:bidi w:val="0"/>
              <w:rPr>
                <w:rFonts w:hint="default"/>
                <w:lang w:val="en-US" w:eastAsia="zh-CN"/>
              </w:rPr>
            </w:pPr>
            <w:r>
              <w:rPr>
                <w:rFonts w:hint="eastAsia"/>
                <w:lang w:val="en-US" w:eastAsia="zh-CN"/>
              </w:rPr>
              <w:t>≥2.8</w:t>
            </w:r>
          </w:p>
        </w:tc>
      </w:tr>
      <w:tr w14:paraId="2C2B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10DBB56">
            <w:pPr>
              <w:pStyle w:val="58"/>
              <w:bidi w:val="0"/>
              <w:rPr>
                <w:rFonts w:hint="default"/>
                <w:lang w:val="en-US" w:eastAsia="zh-CN"/>
              </w:rPr>
            </w:pPr>
            <w:r>
              <w:rPr>
                <w:rFonts w:hint="default"/>
                <w:lang w:val="en-US" w:eastAsia="zh-CN"/>
              </w:rPr>
              <w:t>MU5.0</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69A1">
            <w:pPr>
              <w:pStyle w:val="58"/>
              <w:bidi w:val="0"/>
              <w:rPr>
                <w:rFonts w:hint="default"/>
                <w:lang w:val="en-US" w:eastAsia="zh-CN"/>
              </w:rPr>
            </w:pPr>
            <w:r>
              <w:rPr>
                <w:rFonts w:hint="eastAsia"/>
                <w:lang w:val="en-US" w:eastAsia="zh-CN"/>
              </w:rPr>
              <w:t>≥5.0</w:t>
            </w:r>
          </w:p>
        </w:tc>
        <w:tc>
          <w:tcPr>
            <w:tcW w:w="226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7209B29">
            <w:pPr>
              <w:pStyle w:val="58"/>
              <w:bidi w:val="0"/>
              <w:rPr>
                <w:rFonts w:hint="default"/>
                <w:lang w:val="en-US" w:eastAsia="zh-CN"/>
              </w:rPr>
            </w:pPr>
            <w:r>
              <w:rPr>
                <w:rFonts w:hint="eastAsia"/>
                <w:lang w:val="en-US" w:eastAsia="zh-CN"/>
              </w:rPr>
              <w:t>≥4.0</w:t>
            </w:r>
          </w:p>
        </w:tc>
      </w:tr>
      <w:tr w14:paraId="7DBC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6351F74">
            <w:pPr>
              <w:pStyle w:val="58"/>
              <w:bidi w:val="0"/>
              <w:rPr>
                <w:rFonts w:hint="default"/>
                <w:lang w:val="en-US" w:eastAsia="zh-CN"/>
              </w:rPr>
            </w:pPr>
            <w:r>
              <w:rPr>
                <w:rFonts w:hint="default"/>
                <w:lang w:val="en-US" w:eastAsia="zh-CN"/>
              </w:rPr>
              <w:t>MU7.5</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C203">
            <w:pPr>
              <w:pStyle w:val="58"/>
              <w:bidi w:val="0"/>
              <w:rPr>
                <w:rFonts w:hint="default"/>
                <w:lang w:val="en-US" w:eastAsia="zh-CN"/>
              </w:rPr>
            </w:pPr>
            <w:r>
              <w:rPr>
                <w:rFonts w:hint="eastAsia"/>
                <w:lang w:val="en-US" w:eastAsia="zh-CN"/>
              </w:rPr>
              <w:t>≥7.5</w:t>
            </w:r>
          </w:p>
        </w:tc>
        <w:tc>
          <w:tcPr>
            <w:tcW w:w="226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00B2A3F">
            <w:pPr>
              <w:pStyle w:val="58"/>
              <w:bidi w:val="0"/>
              <w:rPr>
                <w:rFonts w:hint="default"/>
                <w:lang w:val="en-US" w:eastAsia="zh-CN"/>
              </w:rPr>
            </w:pPr>
            <w:r>
              <w:rPr>
                <w:rFonts w:hint="eastAsia"/>
                <w:lang w:val="en-US" w:eastAsia="zh-CN"/>
              </w:rPr>
              <w:t>≥6.0</w:t>
            </w:r>
          </w:p>
        </w:tc>
      </w:tr>
      <w:tr w14:paraId="404EF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B53F837">
            <w:pPr>
              <w:pStyle w:val="58"/>
              <w:bidi w:val="0"/>
              <w:rPr>
                <w:rFonts w:hint="default"/>
                <w:lang w:val="en-US" w:eastAsia="zh-CN"/>
              </w:rPr>
            </w:pPr>
            <w:r>
              <w:rPr>
                <w:rFonts w:hint="eastAsia"/>
                <w:lang w:val="en-US" w:eastAsia="zh-CN"/>
              </w:rPr>
              <w:t>MU10</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3F21">
            <w:pPr>
              <w:pStyle w:val="58"/>
              <w:bidi w:val="0"/>
              <w:rPr>
                <w:rFonts w:hint="eastAsia"/>
                <w:lang w:val="en-US" w:eastAsia="zh-CN"/>
              </w:rPr>
            </w:pPr>
            <w:r>
              <w:rPr>
                <w:rFonts w:hint="eastAsia"/>
                <w:lang w:val="en-US" w:eastAsia="zh-CN"/>
              </w:rPr>
              <w:t>≥10.0</w:t>
            </w:r>
          </w:p>
        </w:tc>
        <w:tc>
          <w:tcPr>
            <w:tcW w:w="226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5812A17">
            <w:pPr>
              <w:pStyle w:val="58"/>
              <w:bidi w:val="0"/>
              <w:rPr>
                <w:rFonts w:hint="default"/>
                <w:lang w:val="en-US" w:eastAsia="zh-CN"/>
              </w:rPr>
            </w:pPr>
            <w:r>
              <w:rPr>
                <w:rFonts w:hint="eastAsia"/>
                <w:lang w:val="en-US" w:eastAsia="zh-CN"/>
              </w:rPr>
              <w:t>≥8.0</w:t>
            </w:r>
          </w:p>
        </w:tc>
      </w:tr>
      <w:tr w14:paraId="24F6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DA45421">
            <w:pPr>
              <w:pStyle w:val="58"/>
              <w:bidi w:val="0"/>
              <w:rPr>
                <w:rFonts w:hint="default"/>
                <w:lang w:val="en-US" w:eastAsia="zh-CN"/>
              </w:rPr>
            </w:pPr>
            <w:r>
              <w:rPr>
                <w:rFonts w:hint="eastAsia"/>
                <w:lang w:val="en-US" w:eastAsia="zh-CN"/>
              </w:rPr>
              <w:t>MU15</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DAD9">
            <w:pPr>
              <w:pStyle w:val="58"/>
              <w:bidi w:val="0"/>
              <w:rPr>
                <w:rFonts w:hint="default"/>
                <w:lang w:val="en-US" w:eastAsia="zh-CN"/>
              </w:rPr>
            </w:pPr>
            <w:r>
              <w:rPr>
                <w:rFonts w:hint="eastAsia"/>
                <w:lang w:val="en-US" w:eastAsia="zh-CN"/>
              </w:rPr>
              <w:t>≥15.0</w:t>
            </w:r>
          </w:p>
        </w:tc>
        <w:tc>
          <w:tcPr>
            <w:tcW w:w="226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255A056">
            <w:pPr>
              <w:pStyle w:val="58"/>
              <w:bidi w:val="0"/>
              <w:rPr>
                <w:rFonts w:hint="default"/>
                <w:lang w:val="en-US" w:eastAsia="zh-CN"/>
              </w:rPr>
            </w:pPr>
            <w:r>
              <w:rPr>
                <w:rFonts w:hint="eastAsia"/>
                <w:lang w:val="en-US" w:eastAsia="zh-CN"/>
              </w:rPr>
              <w:t>≥12.0</w:t>
            </w:r>
          </w:p>
        </w:tc>
      </w:tr>
      <w:tr w14:paraId="27AD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07FDFB4">
            <w:pPr>
              <w:pStyle w:val="58"/>
              <w:bidi w:val="0"/>
              <w:rPr>
                <w:rFonts w:hint="default"/>
                <w:lang w:val="en-US" w:eastAsia="zh-CN"/>
              </w:rPr>
            </w:pPr>
            <w:r>
              <w:rPr>
                <w:rFonts w:hint="eastAsia"/>
                <w:lang w:val="en-US" w:eastAsia="zh-CN"/>
              </w:rPr>
              <w:t>MU20</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DDA4">
            <w:pPr>
              <w:pStyle w:val="58"/>
              <w:bidi w:val="0"/>
              <w:rPr>
                <w:rFonts w:hint="default"/>
                <w:lang w:val="en-US" w:eastAsia="zh-CN"/>
              </w:rPr>
            </w:pPr>
            <w:r>
              <w:rPr>
                <w:rFonts w:hint="eastAsia"/>
                <w:lang w:val="en-US" w:eastAsia="zh-CN"/>
              </w:rPr>
              <w:t>≥20.0</w:t>
            </w:r>
          </w:p>
        </w:tc>
        <w:tc>
          <w:tcPr>
            <w:tcW w:w="226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0831261">
            <w:pPr>
              <w:pStyle w:val="58"/>
              <w:bidi w:val="0"/>
              <w:rPr>
                <w:rFonts w:hint="default"/>
                <w:lang w:val="en-US" w:eastAsia="zh-CN"/>
              </w:rPr>
            </w:pPr>
            <w:r>
              <w:rPr>
                <w:rFonts w:hint="eastAsia"/>
                <w:lang w:val="en-US" w:eastAsia="zh-CN"/>
              </w:rPr>
              <w:t>≥16.0</w:t>
            </w:r>
          </w:p>
        </w:tc>
      </w:tr>
      <w:tr w14:paraId="42A25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04034E5">
            <w:pPr>
              <w:pStyle w:val="58"/>
              <w:bidi w:val="0"/>
              <w:rPr>
                <w:rFonts w:hint="eastAsia"/>
                <w:lang w:val="en-US" w:eastAsia="zh-CN"/>
              </w:rPr>
            </w:pPr>
            <w:r>
              <w:rPr>
                <w:rFonts w:hint="eastAsia"/>
                <w:lang w:val="en-US" w:eastAsia="zh-CN"/>
              </w:rPr>
              <w:t>MU25</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6DFC">
            <w:pPr>
              <w:pStyle w:val="58"/>
              <w:bidi w:val="0"/>
              <w:rPr>
                <w:rFonts w:hint="default"/>
                <w:lang w:val="en-US" w:eastAsia="zh-CN"/>
              </w:rPr>
            </w:pPr>
            <w:r>
              <w:rPr>
                <w:rFonts w:hint="eastAsia"/>
                <w:lang w:val="en-US" w:eastAsia="zh-CN"/>
              </w:rPr>
              <w:t>≥25.0</w:t>
            </w:r>
          </w:p>
        </w:tc>
        <w:tc>
          <w:tcPr>
            <w:tcW w:w="2260"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76587D3">
            <w:pPr>
              <w:pStyle w:val="58"/>
              <w:bidi w:val="0"/>
              <w:rPr>
                <w:rFonts w:hint="default"/>
                <w:lang w:val="en-US" w:eastAsia="zh-CN"/>
              </w:rPr>
            </w:pPr>
            <w:r>
              <w:rPr>
                <w:rFonts w:hint="eastAsia"/>
                <w:lang w:val="en-US" w:eastAsia="zh-CN"/>
              </w:rPr>
              <w:t>≥22.0</w:t>
            </w:r>
          </w:p>
        </w:tc>
      </w:tr>
      <w:tr w14:paraId="649E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563F6379">
            <w:pPr>
              <w:pStyle w:val="58"/>
              <w:bidi w:val="0"/>
              <w:rPr>
                <w:rFonts w:hint="eastAsia"/>
                <w:lang w:val="en-US" w:eastAsia="zh-CN"/>
              </w:rPr>
            </w:pPr>
            <w:r>
              <w:rPr>
                <w:rFonts w:hint="eastAsia"/>
                <w:lang w:val="en-US" w:eastAsia="zh-CN"/>
              </w:rPr>
              <w:t>MU30</w:t>
            </w:r>
          </w:p>
        </w:tc>
        <w:tc>
          <w:tcPr>
            <w:tcW w:w="27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F286CC9">
            <w:pPr>
              <w:pStyle w:val="58"/>
              <w:bidi w:val="0"/>
              <w:rPr>
                <w:rFonts w:hint="default"/>
                <w:lang w:val="en-US" w:eastAsia="zh-CN"/>
              </w:rPr>
            </w:pPr>
            <w:r>
              <w:rPr>
                <w:rFonts w:hint="eastAsia"/>
                <w:lang w:val="en-US" w:eastAsia="zh-CN"/>
              </w:rPr>
              <w:t>≥30.0</w:t>
            </w:r>
          </w:p>
        </w:tc>
        <w:tc>
          <w:tcPr>
            <w:tcW w:w="2260"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22C332A4">
            <w:pPr>
              <w:pStyle w:val="58"/>
              <w:bidi w:val="0"/>
              <w:rPr>
                <w:rFonts w:hint="default"/>
                <w:lang w:val="en-US" w:eastAsia="zh-CN"/>
              </w:rPr>
            </w:pPr>
            <w:r>
              <w:rPr>
                <w:rFonts w:hint="eastAsia"/>
                <w:lang w:val="en-US" w:eastAsia="zh-CN"/>
              </w:rPr>
              <w:t>≥26.0</w:t>
            </w:r>
          </w:p>
        </w:tc>
      </w:tr>
    </w:tbl>
    <w:p w14:paraId="3BD4C6EE">
      <w:pPr>
        <w:bidi w:val="0"/>
        <w:rPr>
          <w:rFonts w:hint="default"/>
          <w:b/>
          <w:bCs/>
          <w:lang w:val="en-US" w:eastAsia="zh-CN"/>
        </w:rPr>
      </w:pPr>
      <w:r>
        <w:rPr>
          <w:rFonts w:hint="eastAsia"/>
          <w:b/>
          <w:bCs/>
          <w:lang w:val="en-US" w:eastAsia="zh-CN"/>
        </w:rPr>
        <w:t>5.2.3</w:t>
      </w:r>
      <w:r>
        <w:rPr>
          <w:rFonts w:hint="eastAsia"/>
          <w:lang w:val="en-US" w:eastAsia="zh-CN"/>
        </w:rPr>
        <w:t xml:space="preserve"> 建筑废弃物再生空心砖（砌块）和多孔砖（砌块）体积密度等级应符合表5.2.3的规定：</w:t>
      </w:r>
    </w:p>
    <w:p w14:paraId="734D5151">
      <w:pPr>
        <w:pStyle w:val="57"/>
        <w:bidi w:val="0"/>
        <w:rPr>
          <w:rFonts w:hint="default"/>
          <w:lang w:val="en-US" w:eastAsia="zh-CN"/>
        </w:rPr>
      </w:pPr>
      <w:r>
        <w:rPr>
          <w:rFonts w:hint="eastAsia"/>
          <w:lang w:val="en-US" w:eastAsia="zh-CN"/>
        </w:rPr>
        <w:t>表5.2.3 建筑废弃物再生砖和砌块的尺寸允许偏差和外观质量</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46"/>
        <w:gridCol w:w="3714"/>
      </w:tblGrid>
      <w:tr w14:paraId="245D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tcBorders>
              <w:top w:val="single" w:color="000000" w:sz="12" w:space="0"/>
              <w:left w:val="single" w:color="000000" w:sz="12" w:space="0"/>
              <w:bottom w:val="single" w:color="000000" w:sz="4" w:space="0"/>
              <w:right w:val="single" w:color="000000" w:sz="4" w:space="0"/>
              <w:tl2br w:val="nil"/>
            </w:tcBorders>
            <w:shd w:val="clear" w:color="auto" w:fill="auto"/>
            <w:vAlign w:val="center"/>
          </w:tcPr>
          <w:p w14:paraId="3CF24477">
            <w:pPr>
              <w:pStyle w:val="58"/>
              <w:bidi w:val="0"/>
              <w:rPr>
                <w:rFonts w:hint="default"/>
                <w:lang w:val="en-US" w:eastAsia="zh-CN"/>
              </w:rPr>
            </w:pPr>
            <w:r>
              <w:rPr>
                <w:rFonts w:hint="eastAsia"/>
                <w:lang w:val="en-US" w:eastAsia="zh-CN"/>
              </w:rPr>
              <w:t>密度等级</w:t>
            </w:r>
          </w:p>
        </w:tc>
        <w:tc>
          <w:tcPr>
            <w:tcW w:w="3714" w:type="dxa"/>
            <w:tcBorders>
              <w:top w:val="single" w:color="000000" w:sz="12" w:space="0"/>
              <w:left w:val="single" w:color="000000" w:sz="4" w:space="0"/>
              <w:bottom w:val="single" w:color="000000" w:sz="4" w:space="0"/>
              <w:right w:val="single" w:color="000000" w:sz="12" w:space="0"/>
            </w:tcBorders>
            <w:shd w:val="clear" w:color="auto" w:fill="auto"/>
            <w:vAlign w:val="center"/>
          </w:tcPr>
          <w:p w14:paraId="5305E950">
            <w:pPr>
              <w:pStyle w:val="58"/>
              <w:bidi w:val="0"/>
              <w:rPr>
                <w:rFonts w:hint="default"/>
                <w:lang w:val="en-US" w:eastAsia="zh-CN"/>
              </w:rPr>
            </w:pPr>
            <w:r>
              <w:rPr>
                <w:rFonts w:hint="eastAsia"/>
                <w:lang w:val="en-US" w:eastAsia="zh-CN"/>
              </w:rPr>
              <w:t>体积密度范围（kg/m</w:t>
            </w:r>
            <w:r>
              <w:rPr>
                <w:rFonts w:hint="eastAsia"/>
                <w:vertAlign w:val="superscript"/>
                <w:lang w:val="en-US" w:eastAsia="zh-CN"/>
              </w:rPr>
              <w:t>3</w:t>
            </w:r>
            <w:r>
              <w:rPr>
                <w:rFonts w:hint="eastAsia"/>
                <w:lang w:val="en-US" w:eastAsia="zh-CN"/>
              </w:rPr>
              <w:t>）</w:t>
            </w:r>
          </w:p>
        </w:tc>
      </w:tr>
      <w:tr w14:paraId="137C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1215D0C">
            <w:pPr>
              <w:pStyle w:val="58"/>
              <w:bidi w:val="0"/>
              <w:rPr>
                <w:rFonts w:hint="default"/>
                <w:lang w:val="en-US" w:eastAsia="zh-CN"/>
              </w:rPr>
            </w:pPr>
            <w:r>
              <w:rPr>
                <w:rFonts w:hint="eastAsia"/>
                <w:lang w:val="en-US" w:eastAsia="zh-CN"/>
              </w:rPr>
              <w:t>800</w:t>
            </w:r>
          </w:p>
        </w:tc>
        <w:tc>
          <w:tcPr>
            <w:tcW w:w="371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2F20281">
            <w:pPr>
              <w:pStyle w:val="58"/>
              <w:bidi w:val="0"/>
              <w:rPr>
                <w:rFonts w:hint="default"/>
                <w:lang w:val="en-US" w:eastAsia="zh-CN"/>
              </w:rPr>
            </w:pPr>
            <w:r>
              <w:rPr>
                <w:rFonts w:hint="eastAsia"/>
                <w:lang w:val="en-US" w:eastAsia="zh-CN"/>
              </w:rPr>
              <w:t>701~800</w:t>
            </w:r>
          </w:p>
        </w:tc>
      </w:tr>
      <w:tr w14:paraId="03D8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4B03EE1">
            <w:pPr>
              <w:pStyle w:val="58"/>
              <w:bidi w:val="0"/>
              <w:rPr>
                <w:rFonts w:hint="default"/>
                <w:lang w:val="en-US" w:eastAsia="zh-CN"/>
              </w:rPr>
            </w:pPr>
            <w:r>
              <w:rPr>
                <w:rFonts w:hint="eastAsia"/>
                <w:lang w:val="en-US" w:eastAsia="zh-CN"/>
              </w:rPr>
              <w:t>900</w:t>
            </w:r>
          </w:p>
        </w:tc>
        <w:tc>
          <w:tcPr>
            <w:tcW w:w="371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EC4CF70">
            <w:pPr>
              <w:pStyle w:val="58"/>
              <w:bidi w:val="0"/>
              <w:rPr>
                <w:rFonts w:hint="default"/>
                <w:lang w:val="en-US" w:eastAsia="zh-CN"/>
              </w:rPr>
            </w:pPr>
            <w:r>
              <w:rPr>
                <w:rFonts w:hint="eastAsia"/>
                <w:lang w:val="en-US" w:eastAsia="zh-CN"/>
              </w:rPr>
              <w:t>801~900</w:t>
            </w:r>
          </w:p>
        </w:tc>
      </w:tr>
      <w:tr w14:paraId="770F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9317E94">
            <w:pPr>
              <w:pStyle w:val="58"/>
              <w:bidi w:val="0"/>
              <w:rPr>
                <w:rFonts w:hint="default"/>
                <w:lang w:val="en-US" w:eastAsia="zh-CN"/>
              </w:rPr>
            </w:pPr>
            <w:r>
              <w:rPr>
                <w:rFonts w:hint="eastAsia"/>
                <w:lang w:val="en-US" w:eastAsia="zh-CN"/>
              </w:rPr>
              <w:t>1000</w:t>
            </w:r>
          </w:p>
        </w:tc>
        <w:tc>
          <w:tcPr>
            <w:tcW w:w="371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F8E5AF4">
            <w:pPr>
              <w:pStyle w:val="58"/>
              <w:bidi w:val="0"/>
              <w:rPr>
                <w:rFonts w:hint="default"/>
                <w:lang w:val="en-US" w:eastAsia="zh-CN"/>
              </w:rPr>
            </w:pPr>
            <w:r>
              <w:rPr>
                <w:rFonts w:hint="eastAsia"/>
                <w:lang w:val="en-US" w:eastAsia="zh-CN"/>
              </w:rPr>
              <w:t>901~1000</w:t>
            </w:r>
          </w:p>
        </w:tc>
      </w:tr>
      <w:tr w14:paraId="4BFF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837AD18">
            <w:pPr>
              <w:pStyle w:val="58"/>
              <w:bidi w:val="0"/>
              <w:rPr>
                <w:rFonts w:hint="default"/>
                <w:lang w:val="en-US" w:eastAsia="zh-CN"/>
              </w:rPr>
            </w:pPr>
            <w:r>
              <w:rPr>
                <w:rFonts w:hint="eastAsia"/>
                <w:lang w:val="en-US" w:eastAsia="zh-CN"/>
              </w:rPr>
              <w:t>1100</w:t>
            </w:r>
          </w:p>
        </w:tc>
        <w:tc>
          <w:tcPr>
            <w:tcW w:w="371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94F5339">
            <w:pPr>
              <w:pStyle w:val="58"/>
              <w:bidi w:val="0"/>
              <w:rPr>
                <w:rFonts w:hint="default"/>
                <w:lang w:val="en-US" w:eastAsia="zh-CN"/>
              </w:rPr>
            </w:pPr>
            <w:r>
              <w:rPr>
                <w:rFonts w:hint="eastAsia"/>
                <w:lang w:val="en-US" w:eastAsia="zh-CN"/>
              </w:rPr>
              <w:t>1001~1100</w:t>
            </w:r>
          </w:p>
        </w:tc>
      </w:tr>
      <w:tr w14:paraId="6EAB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ABCC941">
            <w:pPr>
              <w:pStyle w:val="58"/>
              <w:bidi w:val="0"/>
              <w:rPr>
                <w:rFonts w:hint="default"/>
                <w:lang w:val="en-US" w:eastAsia="zh-CN"/>
              </w:rPr>
            </w:pPr>
            <w:r>
              <w:rPr>
                <w:rFonts w:hint="eastAsia"/>
                <w:lang w:val="en-US" w:eastAsia="zh-CN"/>
              </w:rPr>
              <w:t>1200</w:t>
            </w:r>
          </w:p>
        </w:tc>
        <w:tc>
          <w:tcPr>
            <w:tcW w:w="3714"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9B05F92">
            <w:pPr>
              <w:pStyle w:val="58"/>
              <w:bidi w:val="0"/>
              <w:rPr>
                <w:rFonts w:hint="default"/>
                <w:lang w:val="en-US" w:eastAsia="zh-CN"/>
              </w:rPr>
            </w:pPr>
            <w:r>
              <w:rPr>
                <w:rFonts w:hint="eastAsia"/>
                <w:lang w:val="en-US" w:eastAsia="zh-CN"/>
              </w:rPr>
              <w:t>1101~1200</w:t>
            </w:r>
          </w:p>
        </w:tc>
      </w:tr>
      <w:tr w14:paraId="01EA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6"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59DA0F05">
            <w:pPr>
              <w:pStyle w:val="58"/>
              <w:bidi w:val="0"/>
              <w:rPr>
                <w:rFonts w:hint="default"/>
                <w:lang w:val="en-US" w:eastAsia="zh-CN"/>
              </w:rPr>
            </w:pPr>
            <w:r>
              <w:rPr>
                <w:rFonts w:hint="eastAsia"/>
                <w:lang w:val="en-US" w:eastAsia="zh-CN"/>
              </w:rPr>
              <w:t>1400</w:t>
            </w:r>
          </w:p>
        </w:tc>
        <w:tc>
          <w:tcPr>
            <w:tcW w:w="3714"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556D3376">
            <w:pPr>
              <w:pStyle w:val="58"/>
              <w:bidi w:val="0"/>
              <w:rPr>
                <w:rFonts w:hint="default"/>
                <w:lang w:val="en-US" w:eastAsia="zh-CN"/>
              </w:rPr>
            </w:pPr>
            <w:r>
              <w:rPr>
                <w:rFonts w:hint="eastAsia"/>
                <w:lang w:val="en-US" w:eastAsia="zh-CN"/>
              </w:rPr>
              <w:t>1201~1400</w:t>
            </w:r>
          </w:p>
        </w:tc>
      </w:tr>
    </w:tbl>
    <w:p w14:paraId="4B441910">
      <w:pPr>
        <w:pStyle w:val="54"/>
        <w:bidi w:val="0"/>
        <w:rPr>
          <w:rFonts w:hint="eastAsia"/>
          <w:lang w:val="en-US" w:eastAsia="zh-CN"/>
        </w:rPr>
      </w:pPr>
      <w:r>
        <w:rPr>
          <w:rFonts w:hint="eastAsia"/>
          <w:b/>
          <w:bCs w:val="0"/>
          <w:lang w:val="en-US" w:eastAsia="zh-CN"/>
        </w:rPr>
        <w:t>5.2.4</w:t>
      </w:r>
      <w:r>
        <w:rPr>
          <w:rFonts w:hint="eastAsia"/>
          <w:lang w:val="en-US" w:eastAsia="zh-CN"/>
        </w:rPr>
        <w:t xml:space="preserve"> 建筑废弃物再生多孔砖、再生空心砖及再生空心砌块的空心率应符合表5.2.4的规定。</w:t>
      </w:r>
    </w:p>
    <w:p w14:paraId="7B15DCF8">
      <w:pPr>
        <w:pStyle w:val="54"/>
        <w:bidi w:val="0"/>
        <w:rPr>
          <w:rFonts w:hint="eastAsia"/>
          <w:lang w:val="en-US" w:eastAsia="zh-CN"/>
        </w:rPr>
      </w:pPr>
    </w:p>
    <w:p w14:paraId="0522E0FA">
      <w:pPr>
        <w:pStyle w:val="57"/>
        <w:bidi w:val="0"/>
        <w:rPr>
          <w:rFonts w:hint="eastAsia"/>
          <w:lang w:val="en-US" w:eastAsia="zh-CN"/>
        </w:rPr>
      </w:pPr>
      <w:r>
        <w:rPr>
          <w:rFonts w:hint="eastAsia"/>
          <w:lang w:val="en-US" w:eastAsia="zh-CN"/>
        </w:rPr>
        <w:t>表5.2.4 空心率</w:t>
      </w:r>
    </w:p>
    <w:tbl>
      <w:tblPr>
        <w:tblStyle w:val="52"/>
        <w:tblW w:w="5360" w:type="dxa"/>
        <w:tblInd w:w="1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218"/>
        <w:gridCol w:w="2142"/>
      </w:tblGrid>
      <w:tr w14:paraId="09E5F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3218" w:type="dxa"/>
            <w:tcBorders>
              <w:top w:val="single" w:color="000000" w:sz="12" w:space="0"/>
              <w:left w:val="single" w:color="000000" w:sz="12" w:space="0"/>
              <w:tl2br w:val="nil"/>
            </w:tcBorders>
            <w:shd w:val="clear" w:color="auto" w:fill="auto"/>
            <w:vAlign w:val="center"/>
          </w:tcPr>
          <w:p w14:paraId="1C1A8C67">
            <w:pPr>
              <w:pStyle w:val="58"/>
              <w:bidi w:val="0"/>
              <w:rPr>
                <w:rFonts w:hint="eastAsia"/>
                <w:lang w:val="en-US" w:eastAsia="zh-CN"/>
              </w:rPr>
            </w:pPr>
            <w:r>
              <w:rPr>
                <w:rFonts w:hint="eastAsia"/>
                <w:lang w:val="en-US" w:eastAsia="zh-CN"/>
              </w:rPr>
              <w:t>种类</w:t>
            </w:r>
          </w:p>
        </w:tc>
        <w:tc>
          <w:tcPr>
            <w:tcW w:w="2142" w:type="dxa"/>
            <w:tcBorders>
              <w:top w:val="single" w:color="000000" w:sz="12" w:space="0"/>
              <w:right w:val="single" w:color="000000" w:sz="12" w:space="0"/>
            </w:tcBorders>
            <w:shd w:val="clear" w:color="auto" w:fill="auto"/>
            <w:vAlign w:val="center"/>
          </w:tcPr>
          <w:p w14:paraId="7A084754">
            <w:pPr>
              <w:pStyle w:val="58"/>
              <w:bidi w:val="0"/>
              <w:rPr>
                <w:rFonts w:hint="eastAsia"/>
                <w:lang w:val="en-US" w:eastAsia="zh-CN"/>
              </w:rPr>
            </w:pPr>
            <w:r>
              <w:rPr>
                <w:rFonts w:hint="eastAsia"/>
                <w:lang w:val="en-US" w:eastAsia="zh-CN"/>
              </w:rPr>
              <w:t>空心率（%）</w:t>
            </w:r>
          </w:p>
        </w:tc>
      </w:tr>
      <w:tr w14:paraId="56C24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3218" w:type="dxa"/>
            <w:tcBorders>
              <w:left w:val="single" w:color="000000" w:sz="12" w:space="0"/>
            </w:tcBorders>
            <w:shd w:val="clear" w:color="auto" w:fill="auto"/>
            <w:vAlign w:val="center"/>
          </w:tcPr>
          <w:p w14:paraId="1B4DEAEA">
            <w:pPr>
              <w:pStyle w:val="58"/>
              <w:bidi w:val="0"/>
              <w:rPr>
                <w:rFonts w:hint="eastAsia"/>
                <w:lang w:val="en-US" w:eastAsia="zh-CN"/>
              </w:rPr>
            </w:pPr>
            <w:r>
              <w:rPr>
                <w:rFonts w:hint="eastAsia"/>
                <w:lang w:val="en-US" w:eastAsia="zh-CN"/>
              </w:rPr>
              <w:t>建筑废弃物再生多孔砖</w:t>
            </w:r>
          </w:p>
        </w:tc>
        <w:tc>
          <w:tcPr>
            <w:tcW w:w="2142" w:type="dxa"/>
            <w:tcBorders>
              <w:right w:val="single" w:color="000000" w:sz="12" w:space="0"/>
            </w:tcBorders>
            <w:shd w:val="clear" w:color="auto" w:fill="auto"/>
            <w:vAlign w:val="center"/>
          </w:tcPr>
          <w:p w14:paraId="2E878554">
            <w:pPr>
              <w:pStyle w:val="58"/>
              <w:bidi w:val="0"/>
              <w:rPr>
                <w:rFonts w:hint="eastAsia"/>
                <w:lang w:val="en-US" w:eastAsia="zh-CN"/>
              </w:rPr>
            </w:pPr>
            <w:r>
              <w:rPr>
                <w:rFonts w:hint="eastAsia"/>
                <w:lang w:val="en-US" w:eastAsia="zh-CN"/>
              </w:rPr>
              <w:t>≥25</w:t>
            </w:r>
          </w:p>
        </w:tc>
      </w:tr>
      <w:tr w14:paraId="1299E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trPr>
        <w:tc>
          <w:tcPr>
            <w:tcW w:w="3218" w:type="dxa"/>
            <w:tcBorders>
              <w:left w:val="single" w:color="000000" w:sz="12" w:space="0"/>
            </w:tcBorders>
            <w:shd w:val="clear" w:color="auto" w:fill="auto"/>
            <w:vAlign w:val="center"/>
          </w:tcPr>
          <w:p w14:paraId="44C1AD75">
            <w:pPr>
              <w:pStyle w:val="58"/>
              <w:bidi w:val="0"/>
              <w:rPr>
                <w:rFonts w:hint="eastAsia"/>
                <w:lang w:val="en-US" w:eastAsia="zh-CN"/>
              </w:rPr>
            </w:pPr>
            <w:r>
              <w:rPr>
                <w:rFonts w:hint="eastAsia"/>
                <w:lang w:val="en-US" w:eastAsia="zh-CN"/>
              </w:rPr>
              <w:t>建筑废弃物再生空心砖</w:t>
            </w:r>
          </w:p>
        </w:tc>
        <w:tc>
          <w:tcPr>
            <w:tcW w:w="2142" w:type="dxa"/>
            <w:tcBorders>
              <w:right w:val="single" w:color="000000" w:sz="12" w:space="0"/>
            </w:tcBorders>
            <w:shd w:val="clear" w:color="auto" w:fill="auto"/>
            <w:vAlign w:val="center"/>
          </w:tcPr>
          <w:p w14:paraId="3BC93CC6">
            <w:pPr>
              <w:pStyle w:val="58"/>
              <w:bidi w:val="0"/>
              <w:rPr>
                <w:rFonts w:hint="eastAsia"/>
                <w:lang w:val="en-US" w:eastAsia="zh-CN"/>
              </w:rPr>
            </w:pPr>
            <w:r>
              <w:rPr>
                <w:rFonts w:hint="eastAsia"/>
                <w:lang w:val="en-US" w:eastAsia="zh-CN"/>
              </w:rPr>
              <w:t>≥40</w:t>
            </w:r>
          </w:p>
        </w:tc>
      </w:tr>
      <w:tr w14:paraId="08E5D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18" w:type="dxa"/>
            <w:tcBorders>
              <w:left w:val="single" w:color="000000" w:sz="12" w:space="0"/>
            </w:tcBorders>
            <w:shd w:val="clear" w:color="auto" w:fill="auto"/>
            <w:vAlign w:val="center"/>
          </w:tcPr>
          <w:p w14:paraId="1A9B6024">
            <w:pPr>
              <w:pStyle w:val="58"/>
              <w:bidi w:val="0"/>
              <w:rPr>
                <w:rFonts w:hint="eastAsia"/>
                <w:lang w:val="en-US" w:eastAsia="zh-CN"/>
              </w:rPr>
            </w:pPr>
            <w:r>
              <w:rPr>
                <w:rFonts w:hint="eastAsia"/>
                <w:lang w:val="en-US" w:eastAsia="zh-CN"/>
              </w:rPr>
              <w:t>建筑废弃物再生空心砌块</w:t>
            </w:r>
          </w:p>
        </w:tc>
        <w:tc>
          <w:tcPr>
            <w:tcW w:w="2142" w:type="dxa"/>
            <w:tcBorders>
              <w:right w:val="single" w:color="000000" w:sz="12" w:space="0"/>
            </w:tcBorders>
            <w:shd w:val="clear" w:color="auto" w:fill="auto"/>
            <w:vAlign w:val="center"/>
          </w:tcPr>
          <w:p w14:paraId="5FB48AAC">
            <w:pPr>
              <w:pStyle w:val="58"/>
              <w:bidi w:val="0"/>
              <w:rPr>
                <w:rFonts w:hint="eastAsia"/>
                <w:lang w:val="en-US" w:eastAsia="zh-CN"/>
              </w:rPr>
            </w:pPr>
            <w:r>
              <w:rPr>
                <w:rFonts w:hint="eastAsia"/>
                <w:lang w:val="en-US" w:eastAsia="zh-CN"/>
              </w:rPr>
              <w:t>≥25</w:t>
            </w:r>
          </w:p>
        </w:tc>
      </w:tr>
      <w:tr w14:paraId="67E9E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218" w:type="dxa"/>
            <w:tcBorders>
              <w:left w:val="single" w:color="000000" w:sz="12" w:space="0"/>
              <w:bottom w:val="single" w:color="000000" w:sz="12" w:space="0"/>
            </w:tcBorders>
            <w:shd w:val="clear" w:color="auto" w:fill="auto"/>
            <w:vAlign w:val="center"/>
          </w:tcPr>
          <w:p w14:paraId="7D68E653">
            <w:pPr>
              <w:pStyle w:val="58"/>
              <w:bidi w:val="0"/>
              <w:rPr>
                <w:rFonts w:hint="eastAsia"/>
                <w:lang w:val="en-US" w:eastAsia="zh-CN"/>
              </w:rPr>
            </w:pPr>
            <w:r>
              <w:rPr>
                <w:rFonts w:hint="eastAsia"/>
                <w:lang w:val="en-US" w:eastAsia="zh-CN"/>
              </w:rPr>
              <w:t>建筑废弃物再生实心砌块</w:t>
            </w:r>
          </w:p>
        </w:tc>
        <w:tc>
          <w:tcPr>
            <w:tcW w:w="2142" w:type="dxa"/>
            <w:tcBorders>
              <w:bottom w:val="single" w:color="000000" w:sz="12" w:space="0"/>
              <w:right w:val="single" w:color="000000" w:sz="12" w:space="0"/>
            </w:tcBorders>
            <w:shd w:val="clear" w:color="auto" w:fill="auto"/>
            <w:vAlign w:val="center"/>
          </w:tcPr>
          <w:p w14:paraId="575F673F">
            <w:pPr>
              <w:pStyle w:val="58"/>
              <w:bidi w:val="0"/>
              <w:rPr>
                <w:rFonts w:hint="default"/>
                <w:lang w:val="en-US" w:eastAsia="zh-CN"/>
              </w:rPr>
            </w:pPr>
            <w:r>
              <w:rPr>
                <w:rFonts w:hint="eastAsia"/>
                <w:lang w:val="en-US" w:eastAsia="zh-CN"/>
              </w:rPr>
              <w:t>≤25</w:t>
            </w:r>
          </w:p>
        </w:tc>
      </w:tr>
    </w:tbl>
    <w:p w14:paraId="118111E3">
      <w:pPr>
        <w:pStyle w:val="54"/>
        <w:bidi w:val="0"/>
        <w:rPr>
          <w:rFonts w:hint="eastAsia"/>
          <w:lang w:val="en-US" w:eastAsia="zh-CN"/>
        </w:rPr>
      </w:pPr>
      <w:r>
        <w:rPr>
          <w:rFonts w:hint="eastAsia"/>
          <w:b/>
          <w:bCs w:val="0"/>
          <w:lang w:val="en-US" w:eastAsia="zh-CN"/>
        </w:rPr>
        <w:t>5.2.5</w:t>
      </w:r>
      <w:r>
        <w:rPr>
          <w:rFonts w:hint="eastAsia"/>
          <w:lang w:val="en-US" w:eastAsia="zh-CN"/>
        </w:rPr>
        <w:t xml:space="preserve"> 建筑废弃物再生多孔砖、再生空心砖及再生空心砌块的孔洞率、最小外壁厚、最小肋厚应符合表5.2.5的规定。</w:t>
      </w:r>
    </w:p>
    <w:p w14:paraId="6BFE0BB9">
      <w:pPr>
        <w:pStyle w:val="57"/>
        <w:bidi w:val="0"/>
        <w:rPr>
          <w:rFonts w:hint="eastAsia"/>
          <w:lang w:val="en-US" w:eastAsia="zh-CN"/>
        </w:rPr>
      </w:pPr>
      <w:r>
        <w:rPr>
          <w:rFonts w:hint="eastAsia"/>
          <w:lang w:val="en-US" w:eastAsia="zh-CN"/>
        </w:rPr>
        <w:t>表5.2.5 最小外壁厚及最小肋厚</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20"/>
        <w:gridCol w:w="2087"/>
        <w:gridCol w:w="2070"/>
        <w:gridCol w:w="2102"/>
      </w:tblGrid>
      <w:tr w14:paraId="7722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3507" w:type="dxa"/>
            <w:gridSpan w:val="2"/>
            <w:tcBorders>
              <w:top w:val="single" w:color="000000" w:sz="12" w:space="0"/>
              <w:left w:val="single" w:color="000000" w:sz="12" w:space="0"/>
              <w:bottom w:val="single" w:color="000000" w:sz="4" w:space="0"/>
              <w:right w:val="single" w:color="000000" w:sz="4" w:space="0"/>
              <w:tl2br w:val="nil"/>
            </w:tcBorders>
            <w:shd w:val="clear" w:color="auto" w:fill="auto"/>
            <w:vAlign w:val="center"/>
          </w:tcPr>
          <w:p w14:paraId="26FB99EF">
            <w:pPr>
              <w:pStyle w:val="58"/>
              <w:bidi w:val="0"/>
              <w:rPr>
                <w:rFonts w:hint="eastAsia"/>
                <w:lang w:val="en-US" w:eastAsia="zh-CN"/>
              </w:rPr>
            </w:pPr>
            <w:r>
              <w:rPr>
                <w:rFonts w:hint="eastAsia"/>
                <w:lang w:val="en-US" w:eastAsia="zh-CN"/>
              </w:rPr>
              <w:t>种类</w:t>
            </w:r>
          </w:p>
        </w:tc>
        <w:tc>
          <w:tcPr>
            <w:tcW w:w="2070"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54B8B23">
            <w:pPr>
              <w:pStyle w:val="58"/>
              <w:bidi w:val="0"/>
              <w:rPr>
                <w:rFonts w:hint="eastAsia"/>
                <w:lang w:val="en-US" w:eastAsia="zh-CN"/>
              </w:rPr>
            </w:pPr>
            <w:r>
              <w:rPr>
                <w:rFonts w:hint="eastAsia"/>
                <w:lang w:val="en-US" w:eastAsia="zh-CN"/>
              </w:rPr>
              <w:t>最小外壁厚（mm）</w:t>
            </w:r>
          </w:p>
        </w:tc>
        <w:tc>
          <w:tcPr>
            <w:tcW w:w="2102" w:type="dxa"/>
            <w:tcBorders>
              <w:top w:val="single" w:color="000000" w:sz="12" w:space="0"/>
              <w:left w:val="single" w:color="000000" w:sz="4" w:space="0"/>
              <w:bottom w:val="single" w:color="000000" w:sz="4" w:space="0"/>
              <w:right w:val="single" w:color="000000" w:sz="12" w:space="0"/>
            </w:tcBorders>
            <w:shd w:val="clear" w:color="auto" w:fill="auto"/>
            <w:vAlign w:val="center"/>
          </w:tcPr>
          <w:p w14:paraId="7FF882E9">
            <w:pPr>
              <w:pStyle w:val="58"/>
              <w:bidi w:val="0"/>
              <w:rPr>
                <w:rFonts w:hint="eastAsia"/>
                <w:lang w:val="en-US" w:eastAsia="zh-CN"/>
              </w:rPr>
            </w:pPr>
            <w:r>
              <w:rPr>
                <w:rFonts w:hint="eastAsia"/>
                <w:lang w:val="en-US" w:eastAsia="zh-CN"/>
              </w:rPr>
              <w:t>肋厚（mm）</w:t>
            </w:r>
          </w:p>
        </w:tc>
      </w:tr>
      <w:tr w14:paraId="29AAA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7"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699A8A6A">
            <w:pPr>
              <w:pStyle w:val="58"/>
              <w:bidi w:val="0"/>
              <w:rPr>
                <w:rFonts w:hint="eastAsia"/>
                <w:lang w:val="en-US" w:eastAsia="zh-CN"/>
              </w:rPr>
            </w:pPr>
            <w:r>
              <w:rPr>
                <w:rFonts w:hint="eastAsia"/>
                <w:lang w:val="en-US" w:eastAsia="zh-CN"/>
              </w:rPr>
              <w:t>建筑废弃物再生多孔砖</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9680">
            <w:pPr>
              <w:pStyle w:val="58"/>
              <w:bidi w:val="0"/>
              <w:rPr>
                <w:rFonts w:hint="eastAsia"/>
                <w:lang w:val="en-US" w:eastAsia="zh-CN"/>
              </w:rPr>
            </w:pPr>
            <w:r>
              <w:rPr>
                <w:rFonts w:hint="eastAsia"/>
                <w:lang w:val="en-US" w:eastAsia="zh-CN"/>
              </w:rPr>
              <w:t>≥18</w:t>
            </w:r>
          </w:p>
        </w:tc>
        <w:tc>
          <w:tcPr>
            <w:tcW w:w="210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4C7EEFC">
            <w:pPr>
              <w:pStyle w:val="58"/>
              <w:bidi w:val="0"/>
              <w:rPr>
                <w:rFonts w:hint="eastAsia"/>
                <w:lang w:val="en-US" w:eastAsia="zh-CN"/>
              </w:rPr>
            </w:pPr>
            <w:r>
              <w:rPr>
                <w:rFonts w:hint="eastAsia"/>
                <w:lang w:val="en-US" w:eastAsia="zh-CN"/>
              </w:rPr>
              <w:t>≥15</w:t>
            </w:r>
          </w:p>
        </w:tc>
      </w:tr>
      <w:tr w14:paraId="7ADF7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7"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14:paraId="1AD44428">
            <w:pPr>
              <w:pStyle w:val="58"/>
              <w:bidi w:val="0"/>
              <w:rPr>
                <w:rFonts w:hint="eastAsia"/>
                <w:lang w:val="en-US" w:eastAsia="zh-CN"/>
              </w:rPr>
            </w:pPr>
            <w:r>
              <w:rPr>
                <w:rFonts w:hint="eastAsia"/>
                <w:lang w:val="en-US" w:eastAsia="zh-CN"/>
              </w:rPr>
              <w:t>建筑废弃物再生空心砖</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4E238">
            <w:pPr>
              <w:pStyle w:val="58"/>
              <w:bidi w:val="0"/>
              <w:rPr>
                <w:rFonts w:hint="eastAsia"/>
                <w:lang w:val="en-US" w:eastAsia="zh-CN"/>
              </w:rPr>
            </w:pPr>
            <w:r>
              <w:rPr>
                <w:rFonts w:hint="eastAsia"/>
                <w:lang w:val="en-US" w:eastAsia="zh-CN"/>
              </w:rPr>
              <w:t>≥15</w:t>
            </w:r>
          </w:p>
        </w:tc>
        <w:tc>
          <w:tcPr>
            <w:tcW w:w="210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CB5D228">
            <w:pPr>
              <w:pStyle w:val="58"/>
              <w:bidi w:val="0"/>
              <w:rPr>
                <w:rFonts w:hint="eastAsia"/>
                <w:lang w:val="en-US" w:eastAsia="zh-CN"/>
              </w:rPr>
            </w:pPr>
            <w:r>
              <w:rPr>
                <w:rFonts w:hint="eastAsia"/>
                <w:lang w:val="en-US" w:eastAsia="zh-CN"/>
              </w:rPr>
              <w:t>≥10</w:t>
            </w:r>
          </w:p>
        </w:tc>
      </w:tr>
      <w:tr w14:paraId="4AE9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14:paraId="7613EC73">
            <w:pPr>
              <w:pStyle w:val="58"/>
              <w:bidi w:val="0"/>
              <w:rPr>
                <w:rFonts w:hint="eastAsia"/>
                <w:lang w:val="en-US" w:eastAsia="zh-CN"/>
              </w:rPr>
            </w:pPr>
            <w:r>
              <w:rPr>
                <w:rFonts w:hint="eastAsia"/>
                <w:lang w:val="en-US" w:eastAsia="zh-CN"/>
              </w:rPr>
              <w:t>建筑废弃物再生砌块</w:t>
            </w:r>
          </w:p>
        </w:tc>
        <w:tc>
          <w:tcPr>
            <w:tcW w:w="2087"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F73F9F2">
            <w:pPr>
              <w:pStyle w:val="58"/>
              <w:bidi w:val="0"/>
              <w:rPr>
                <w:rFonts w:hint="eastAsia"/>
                <w:lang w:val="en-US" w:eastAsia="zh-CN"/>
              </w:rPr>
            </w:pPr>
            <w:r>
              <w:rPr>
                <w:rFonts w:hint="eastAsia"/>
                <w:lang w:val="en-US" w:eastAsia="zh-CN"/>
              </w:rPr>
              <w:t>用于承重墙体</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555A">
            <w:pPr>
              <w:pStyle w:val="58"/>
              <w:bidi w:val="0"/>
              <w:rPr>
                <w:rFonts w:hint="eastAsia"/>
                <w:lang w:val="en-US" w:eastAsia="zh-CN"/>
              </w:rPr>
            </w:pPr>
            <w:r>
              <w:rPr>
                <w:rFonts w:hint="eastAsia"/>
                <w:lang w:val="en-US" w:eastAsia="zh-CN"/>
              </w:rPr>
              <w:t>≥30</w:t>
            </w:r>
          </w:p>
        </w:tc>
        <w:tc>
          <w:tcPr>
            <w:tcW w:w="2102"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898ADBE">
            <w:pPr>
              <w:pStyle w:val="58"/>
              <w:bidi w:val="0"/>
              <w:rPr>
                <w:rFonts w:hint="eastAsia"/>
                <w:lang w:val="en-US" w:eastAsia="zh-CN"/>
              </w:rPr>
            </w:pPr>
            <w:r>
              <w:rPr>
                <w:rFonts w:hint="eastAsia"/>
                <w:lang w:val="en-US" w:eastAsia="zh-CN"/>
              </w:rPr>
              <w:t>≥25</w:t>
            </w:r>
          </w:p>
        </w:tc>
      </w:tr>
      <w:tr w14:paraId="02F5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0"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14:paraId="059E58B4">
            <w:pPr>
              <w:pStyle w:val="58"/>
              <w:bidi w:val="0"/>
              <w:rPr>
                <w:rFonts w:hint="eastAsia"/>
                <w:lang w:val="en-US" w:eastAsia="zh-CN"/>
              </w:rPr>
            </w:pPr>
          </w:p>
        </w:tc>
        <w:tc>
          <w:tcPr>
            <w:tcW w:w="2087" w:type="dxa"/>
            <w:tcBorders>
              <w:top w:val="single" w:color="000000" w:sz="4" w:space="0"/>
              <w:left w:val="single" w:color="000000" w:sz="12" w:space="0"/>
              <w:bottom w:val="single" w:color="000000" w:sz="12" w:space="0"/>
              <w:right w:val="single" w:color="000000" w:sz="4" w:space="0"/>
            </w:tcBorders>
            <w:shd w:val="clear" w:color="auto" w:fill="auto"/>
            <w:vAlign w:val="center"/>
          </w:tcPr>
          <w:p w14:paraId="0F5D2982">
            <w:pPr>
              <w:pStyle w:val="58"/>
              <w:bidi w:val="0"/>
              <w:rPr>
                <w:rFonts w:hint="eastAsia"/>
                <w:lang w:val="en-US" w:eastAsia="zh-CN"/>
              </w:rPr>
            </w:pPr>
            <w:r>
              <w:rPr>
                <w:rFonts w:hint="eastAsia"/>
                <w:lang w:val="en-US" w:eastAsia="zh-CN"/>
              </w:rPr>
              <w:t>用于非承重墙体</w:t>
            </w:r>
          </w:p>
        </w:tc>
        <w:tc>
          <w:tcPr>
            <w:tcW w:w="2070"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4E8E29F8">
            <w:pPr>
              <w:pStyle w:val="58"/>
              <w:bidi w:val="0"/>
              <w:rPr>
                <w:rFonts w:hint="eastAsia"/>
                <w:lang w:val="en-US" w:eastAsia="zh-CN"/>
              </w:rPr>
            </w:pPr>
            <w:r>
              <w:rPr>
                <w:rFonts w:hint="eastAsia"/>
                <w:lang w:val="en-US" w:eastAsia="zh-CN"/>
              </w:rPr>
              <w:t>≥16</w:t>
            </w:r>
          </w:p>
        </w:tc>
        <w:tc>
          <w:tcPr>
            <w:tcW w:w="2102"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3636B335">
            <w:pPr>
              <w:pStyle w:val="58"/>
              <w:bidi w:val="0"/>
              <w:rPr>
                <w:rFonts w:hint="eastAsia"/>
                <w:lang w:val="en-US" w:eastAsia="zh-CN"/>
              </w:rPr>
            </w:pPr>
            <w:r>
              <w:rPr>
                <w:rFonts w:hint="eastAsia"/>
                <w:lang w:val="en-US" w:eastAsia="zh-CN"/>
              </w:rPr>
              <w:t>≥15</w:t>
            </w:r>
          </w:p>
        </w:tc>
      </w:tr>
    </w:tbl>
    <w:p w14:paraId="2CE20325">
      <w:pPr>
        <w:pStyle w:val="54"/>
        <w:bidi w:val="0"/>
        <w:rPr>
          <w:rFonts w:hint="eastAsia"/>
          <w:lang w:val="en-US" w:eastAsia="zh-CN"/>
        </w:rPr>
      </w:pPr>
      <w:r>
        <w:rPr>
          <w:rFonts w:hint="eastAsia"/>
          <w:b/>
          <w:bCs w:val="0"/>
          <w:lang w:val="en-US" w:eastAsia="zh-CN"/>
        </w:rPr>
        <w:t>5.2.6</w:t>
      </w:r>
      <w:r>
        <w:rPr>
          <w:rFonts w:hint="eastAsia"/>
          <w:lang w:val="en-US" w:eastAsia="zh-CN"/>
        </w:rPr>
        <w:t xml:space="preserve"> 建筑废弃物再生砖和砌块的放射性核素限量应符合现行国家标准《建筑材料放射性核素限量》GB 6566的规定。</w:t>
      </w:r>
    </w:p>
    <w:p w14:paraId="5A93F35B">
      <w:pPr>
        <w:pStyle w:val="54"/>
        <w:bidi w:val="0"/>
        <w:rPr>
          <w:rFonts w:hint="eastAsia"/>
          <w:lang w:val="en-US" w:eastAsia="zh-CN"/>
        </w:rPr>
      </w:pPr>
      <w:r>
        <w:rPr>
          <w:rFonts w:hint="eastAsia"/>
          <w:b/>
          <w:bCs w:val="0"/>
          <w:lang w:val="en-US" w:eastAsia="zh-CN"/>
        </w:rPr>
        <w:t>5.2.7</w:t>
      </w:r>
      <w:r>
        <w:rPr>
          <w:rFonts w:hint="eastAsia"/>
          <w:lang w:val="en-US" w:eastAsia="zh-CN"/>
        </w:rPr>
        <w:t xml:space="preserve"> 建筑废弃物再生砖和砌块抗冻性应符合表4.2.5的规定。 </w:t>
      </w:r>
    </w:p>
    <w:p w14:paraId="6B353A94">
      <w:pPr>
        <w:pStyle w:val="57"/>
        <w:bidi w:val="0"/>
        <w:rPr>
          <w:rFonts w:hint="eastAsia"/>
          <w:lang w:val="en-US" w:eastAsia="zh-CN"/>
        </w:rPr>
      </w:pPr>
      <w:r>
        <w:rPr>
          <w:rFonts w:hint="eastAsia"/>
          <w:lang w:val="en-US" w:eastAsia="zh-CN"/>
        </w:rPr>
        <w:t>表5.2.7 建筑废弃物再生砖和砌块抗冻性</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0"/>
        <w:gridCol w:w="2130"/>
        <w:gridCol w:w="1921"/>
        <w:gridCol w:w="2341"/>
      </w:tblGrid>
      <w:tr w14:paraId="08C6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30" w:type="dxa"/>
            <w:vMerge w:val="restart"/>
            <w:tcBorders>
              <w:top w:val="single" w:color="000000" w:sz="12" w:space="0"/>
              <w:left w:val="single" w:color="000000" w:sz="12" w:space="0"/>
              <w:right w:val="single" w:color="000000" w:sz="4" w:space="0"/>
              <w:tl2br w:val="nil"/>
            </w:tcBorders>
            <w:shd w:val="clear" w:color="auto" w:fill="auto"/>
            <w:vAlign w:val="center"/>
          </w:tcPr>
          <w:p w14:paraId="3DF59CDC">
            <w:pPr>
              <w:pStyle w:val="58"/>
              <w:bidi w:val="0"/>
              <w:rPr>
                <w:rFonts w:hint="default"/>
                <w:lang w:val="en-US" w:eastAsia="zh-CN"/>
              </w:rPr>
            </w:pPr>
            <w:r>
              <w:rPr>
                <w:rFonts w:hint="eastAsia"/>
                <w:lang w:val="en-US" w:eastAsia="zh-CN"/>
              </w:rPr>
              <w:t>地区</w:t>
            </w:r>
          </w:p>
        </w:tc>
        <w:tc>
          <w:tcPr>
            <w:tcW w:w="2130" w:type="dxa"/>
            <w:vMerge w:val="restart"/>
            <w:tcBorders>
              <w:top w:val="single" w:color="000000" w:sz="12" w:space="0"/>
              <w:left w:val="single" w:color="000000" w:sz="4" w:space="0"/>
              <w:right w:val="single" w:color="000000" w:sz="4" w:space="0"/>
            </w:tcBorders>
            <w:shd w:val="clear" w:color="auto" w:fill="auto"/>
            <w:vAlign w:val="center"/>
          </w:tcPr>
          <w:p w14:paraId="1440B030">
            <w:pPr>
              <w:pStyle w:val="58"/>
              <w:bidi w:val="0"/>
              <w:rPr>
                <w:rFonts w:hint="eastAsia"/>
                <w:lang w:val="en-US" w:eastAsia="zh-CN"/>
              </w:rPr>
            </w:pPr>
            <w:r>
              <w:rPr>
                <w:rFonts w:hint="eastAsia"/>
                <w:lang w:val="en-US" w:eastAsia="zh-CN"/>
              </w:rPr>
              <w:t>抗冻等级</w:t>
            </w:r>
          </w:p>
        </w:tc>
        <w:tc>
          <w:tcPr>
            <w:tcW w:w="4262" w:type="dxa"/>
            <w:gridSpan w:val="2"/>
            <w:tcBorders>
              <w:top w:val="single" w:color="000000" w:sz="12" w:space="0"/>
              <w:left w:val="single" w:color="000000" w:sz="4" w:space="0"/>
              <w:bottom w:val="single" w:color="000000" w:sz="4" w:space="0"/>
              <w:right w:val="single" w:color="000000" w:sz="12" w:space="0"/>
            </w:tcBorders>
            <w:shd w:val="clear" w:color="auto" w:fill="auto"/>
            <w:vAlign w:val="center"/>
          </w:tcPr>
          <w:p w14:paraId="2ED74F2E">
            <w:pPr>
              <w:pStyle w:val="58"/>
              <w:bidi w:val="0"/>
              <w:rPr>
                <w:rFonts w:hint="eastAsia"/>
                <w:lang w:val="en-US" w:eastAsia="zh-CN"/>
              </w:rPr>
            </w:pPr>
            <w:r>
              <w:rPr>
                <w:rFonts w:hint="eastAsia"/>
                <w:lang w:val="en-US" w:eastAsia="zh-CN"/>
              </w:rPr>
              <w:t>指标</w:t>
            </w:r>
          </w:p>
        </w:tc>
      </w:tr>
      <w:tr w14:paraId="41A0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30" w:type="dxa"/>
            <w:vMerge w:val="continue"/>
            <w:tcBorders>
              <w:left w:val="single" w:color="000000" w:sz="12" w:space="0"/>
              <w:bottom w:val="single" w:color="000000" w:sz="4" w:space="0"/>
              <w:right w:val="single" w:color="000000" w:sz="4" w:space="0"/>
            </w:tcBorders>
            <w:shd w:val="clear" w:color="auto" w:fill="auto"/>
            <w:vAlign w:val="center"/>
          </w:tcPr>
          <w:p w14:paraId="28D80275">
            <w:pPr>
              <w:pStyle w:val="58"/>
              <w:bidi w:val="0"/>
              <w:rPr>
                <w:rFonts w:hint="eastAsia"/>
                <w:lang w:val="en-US" w:eastAsia="zh-CN"/>
              </w:rPr>
            </w:pPr>
          </w:p>
        </w:tc>
        <w:tc>
          <w:tcPr>
            <w:tcW w:w="2130" w:type="dxa"/>
            <w:vMerge w:val="continue"/>
            <w:tcBorders>
              <w:left w:val="single" w:color="000000" w:sz="4" w:space="0"/>
              <w:bottom w:val="single" w:color="000000" w:sz="4" w:space="0"/>
              <w:right w:val="single" w:color="000000" w:sz="4" w:space="0"/>
            </w:tcBorders>
            <w:shd w:val="clear" w:color="auto" w:fill="auto"/>
            <w:vAlign w:val="center"/>
          </w:tcPr>
          <w:p w14:paraId="6531A64C">
            <w:pPr>
              <w:pStyle w:val="58"/>
              <w:bidi w:val="0"/>
              <w:rPr>
                <w:rFonts w:hint="eastAsia"/>
                <w:lang w:val="en-US" w:eastAsia="zh-CN"/>
              </w:rPr>
            </w:pP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37018">
            <w:pPr>
              <w:pStyle w:val="58"/>
              <w:bidi w:val="0"/>
              <w:rPr>
                <w:rFonts w:hint="eastAsia"/>
                <w:lang w:val="en-US" w:eastAsia="zh-CN"/>
              </w:rPr>
            </w:pPr>
            <w:r>
              <w:rPr>
                <w:rFonts w:hint="eastAsia"/>
                <w:lang w:val="en-US" w:eastAsia="zh-CN"/>
              </w:rPr>
              <w:t>质量损失率（%）</w:t>
            </w:r>
          </w:p>
        </w:tc>
        <w:tc>
          <w:tcPr>
            <w:tcW w:w="2341"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6BA1039">
            <w:pPr>
              <w:pStyle w:val="58"/>
              <w:bidi w:val="0"/>
              <w:rPr>
                <w:rFonts w:hint="eastAsia"/>
                <w:lang w:val="en-US" w:eastAsia="zh-CN"/>
              </w:rPr>
            </w:pPr>
            <w:r>
              <w:rPr>
                <w:rFonts w:hint="eastAsia"/>
                <w:lang w:val="en-US" w:eastAsia="zh-CN"/>
              </w:rPr>
              <w:t>抗压强度损失率（%）</w:t>
            </w:r>
          </w:p>
        </w:tc>
      </w:tr>
      <w:tr w14:paraId="3E61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3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A03C9BD">
            <w:pPr>
              <w:pStyle w:val="58"/>
              <w:bidi w:val="0"/>
              <w:rPr>
                <w:rFonts w:hint="eastAsia"/>
                <w:lang w:val="en-US" w:eastAsia="zh-CN"/>
              </w:rPr>
            </w:pPr>
            <w:r>
              <w:rPr>
                <w:rFonts w:hint="eastAsia"/>
                <w:lang w:val="en-US" w:eastAsia="zh-CN"/>
              </w:rPr>
              <w:t>夏热冬暖地区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FF968">
            <w:pPr>
              <w:pStyle w:val="58"/>
              <w:bidi w:val="0"/>
              <w:rPr>
                <w:rFonts w:hint="eastAsia"/>
                <w:lang w:val="en-US" w:eastAsia="zh-CN"/>
              </w:rPr>
            </w:pPr>
            <w:r>
              <w:rPr>
                <w:rFonts w:hint="eastAsia"/>
                <w:lang w:val="en-US" w:eastAsia="zh-CN"/>
              </w:rPr>
              <w:t>D15</w:t>
            </w:r>
          </w:p>
        </w:tc>
        <w:tc>
          <w:tcPr>
            <w:tcW w:w="1921" w:type="dxa"/>
            <w:vMerge w:val="restart"/>
            <w:tcBorders>
              <w:top w:val="single" w:color="000000" w:sz="4" w:space="0"/>
              <w:left w:val="single" w:color="000000" w:sz="4" w:space="0"/>
              <w:right w:val="single" w:color="000000" w:sz="4" w:space="0"/>
            </w:tcBorders>
            <w:shd w:val="clear" w:color="auto" w:fill="auto"/>
            <w:vAlign w:val="center"/>
          </w:tcPr>
          <w:p w14:paraId="4806C181">
            <w:pPr>
              <w:pStyle w:val="58"/>
              <w:bidi w:val="0"/>
              <w:rPr>
                <w:rFonts w:hint="eastAsia"/>
                <w:lang w:val="en-US" w:eastAsia="zh-CN"/>
              </w:rPr>
            </w:pPr>
            <w:r>
              <w:rPr>
                <w:rFonts w:hint="eastAsia"/>
                <w:lang w:val="en-US" w:eastAsia="zh-CN"/>
              </w:rPr>
              <w:t>≤5</w:t>
            </w:r>
          </w:p>
        </w:tc>
        <w:tc>
          <w:tcPr>
            <w:tcW w:w="2341" w:type="dxa"/>
            <w:vMerge w:val="restart"/>
            <w:tcBorders>
              <w:top w:val="single" w:color="000000" w:sz="4" w:space="0"/>
              <w:left w:val="single" w:color="000000" w:sz="4" w:space="0"/>
              <w:right w:val="single" w:color="000000" w:sz="12" w:space="0"/>
            </w:tcBorders>
            <w:shd w:val="clear" w:color="auto" w:fill="auto"/>
            <w:vAlign w:val="center"/>
          </w:tcPr>
          <w:p w14:paraId="17C71A1D">
            <w:pPr>
              <w:pStyle w:val="58"/>
              <w:bidi w:val="0"/>
              <w:rPr>
                <w:rFonts w:hint="eastAsia"/>
                <w:lang w:val="en-US" w:eastAsia="zh-CN"/>
              </w:rPr>
            </w:pPr>
            <w:r>
              <w:rPr>
                <w:rFonts w:hint="eastAsia"/>
                <w:lang w:val="en-US" w:eastAsia="zh-CN"/>
              </w:rPr>
              <w:t>≤25</w:t>
            </w:r>
          </w:p>
        </w:tc>
      </w:tr>
      <w:tr w14:paraId="0067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3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F831512">
            <w:pPr>
              <w:pStyle w:val="58"/>
              <w:bidi w:val="0"/>
              <w:rPr>
                <w:rFonts w:hint="eastAsia"/>
                <w:lang w:val="en-US" w:eastAsia="zh-CN"/>
              </w:rPr>
            </w:pPr>
            <w:r>
              <w:rPr>
                <w:rFonts w:hint="eastAsia"/>
                <w:lang w:val="en-US" w:eastAsia="zh-CN"/>
              </w:rPr>
              <w:t>夏热冬冷地区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9A6C">
            <w:pPr>
              <w:pStyle w:val="58"/>
              <w:bidi w:val="0"/>
              <w:rPr>
                <w:rFonts w:hint="eastAsia"/>
                <w:lang w:val="en-US" w:eastAsia="zh-CN"/>
              </w:rPr>
            </w:pPr>
            <w:r>
              <w:rPr>
                <w:rFonts w:hint="eastAsia"/>
                <w:lang w:val="en-US" w:eastAsia="zh-CN"/>
              </w:rPr>
              <w:t>D25</w:t>
            </w:r>
          </w:p>
        </w:tc>
        <w:tc>
          <w:tcPr>
            <w:tcW w:w="1921" w:type="dxa"/>
            <w:vMerge w:val="continue"/>
            <w:tcBorders>
              <w:left w:val="single" w:color="000000" w:sz="4" w:space="0"/>
              <w:right w:val="single" w:color="000000" w:sz="4" w:space="0"/>
            </w:tcBorders>
            <w:shd w:val="clear" w:color="auto" w:fill="auto"/>
            <w:vAlign w:val="center"/>
          </w:tcPr>
          <w:p w14:paraId="23010D30">
            <w:pPr>
              <w:pStyle w:val="58"/>
              <w:bidi w:val="0"/>
              <w:rPr>
                <w:rFonts w:hint="eastAsia"/>
                <w:lang w:val="en-US" w:eastAsia="zh-CN"/>
              </w:rPr>
            </w:pPr>
          </w:p>
        </w:tc>
        <w:tc>
          <w:tcPr>
            <w:tcW w:w="2341" w:type="dxa"/>
            <w:vMerge w:val="continue"/>
            <w:tcBorders>
              <w:left w:val="single" w:color="000000" w:sz="4" w:space="0"/>
              <w:right w:val="single" w:color="000000" w:sz="12" w:space="0"/>
            </w:tcBorders>
            <w:shd w:val="clear" w:color="auto" w:fill="auto"/>
            <w:vAlign w:val="center"/>
          </w:tcPr>
          <w:p w14:paraId="510EB8F8">
            <w:pPr>
              <w:pStyle w:val="58"/>
              <w:bidi w:val="0"/>
              <w:rPr>
                <w:rFonts w:hint="eastAsia"/>
                <w:lang w:val="en-US" w:eastAsia="zh-CN"/>
              </w:rPr>
            </w:pPr>
          </w:p>
        </w:tc>
      </w:tr>
      <w:tr w14:paraId="301E4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3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EEEBEFD">
            <w:pPr>
              <w:pStyle w:val="58"/>
              <w:bidi w:val="0"/>
              <w:rPr>
                <w:rFonts w:hint="default"/>
                <w:lang w:val="en-US" w:eastAsia="zh-CN"/>
              </w:rPr>
            </w:pPr>
            <w:r>
              <w:rPr>
                <w:rFonts w:hint="eastAsia"/>
                <w:lang w:val="en-US" w:eastAsia="zh-CN"/>
              </w:rPr>
              <w:t>寒冷地区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FA92B">
            <w:pPr>
              <w:pStyle w:val="58"/>
              <w:bidi w:val="0"/>
              <w:rPr>
                <w:rFonts w:hint="default"/>
                <w:lang w:val="en-US" w:eastAsia="zh-CN"/>
              </w:rPr>
            </w:pPr>
            <w:r>
              <w:rPr>
                <w:rFonts w:hint="eastAsia"/>
                <w:lang w:val="en-US" w:eastAsia="zh-CN"/>
              </w:rPr>
              <w:t>D35</w:t>
            </w:r>
          </w:p>
        </w:tc>
        <w:tc>
          <w:tcPr>
            <w:tcW w:w="1921" w:type="dxa"/>
            <w:vMerge w:val="continue"/>
            <w:tcBorders>
              <w:left w:val="single" w:color="000000" w:sz="4" w:space="0"/>
              <w:right w:val="single" w:color="000000" w:sz="4" w:space="0"/>
            </w:tcBorders>
            <w:shd w:val="clear" w:color="auto" w:fill="auto"/>
            <w:vAlign w:val="center"/>
          </w:tcPr>
          <w:p w14:paraId="6432E9DB">
            <w:pPr>
              <w:pStyle w:val="58"/>
              <w:bidi w:val="0"/>
              <w:rPr>
                <w:rFonts w:hint="eastAsia"/>
                <w:lang w:val="en-US" w:eastAsia="zh-CN"/>
              </w:rPr>
            </w:pPr>
          </w:p>
        </w:tc>
        <w:tc>
          <w:tcPr>
            <w:tcW w:w="2341" w:type="dxa"/>
            <w:vMerge w:val="continue"/>
            <w:tcBorders>
              <w:left w:val="single" w:color="000000" w:sz="4" w:space="0"/>
              <w:right w:val="single" w:color="000000" w:sz="12" w:space="0"/>
            </w:tcBorders>
            <w:shd w:val="clear" w:color="auto" w:fill="auto"/>
            <w:vAlign w:val="center"/>
          </w:tcPr>
          <w:p w14:paraId="7FDEEAA7">
            <w:pPr>
              <w:pStyle w:val="58"/>
              <w:bidi w:val="0"/>
              <w:rPr>
                <w:rFonts w:hint="eastAsia"/>
                <w:lang w:val="en-US" w:eastAsia="zh-CN"/>
              </w:rPr>
            </w:pPr>
          </w:p>
        </w:tc>
      </w:tr>
      <w:tr w14:paraId="4FA10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2130"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1A20015">
            <w:pPr>
              <w:pStyle w:val="58"/>
              <w:bidi w:val="0"/>
              <w:rPr>
                <w:rFonts w:hint="default"/>
                <w:lang w:val="en-US" w:eastAsia="zh-CN"/>
              </w:rPr>
            </w:pPr>
            <w:r>
              <w:rPr>
                <w:rFonts w:hint="eastAsia"/>
                <w:lang w:val="en-US" w:eastAsia="zh-CN"/>
              </w:rPr>
              <w:t>严寒地区</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A6BC4">
            <w:pPr>
              <w:pStyle w:val="58"/>
              <w:bidi w:val="0"/>
              <w:rPr>
                <w:rFonts w:hint="default"/>
                <w:lang w:val="en-US" w:eastAsia="zh-CN"/>
              </w:rPr>
            </w:pPr>
            <w:r>
              <w:rPr>
                <w:rFonts w:hint="eastAsia"/>
                <w:lang w:val="en-US" w:eastAsia="zh-CN"/>
              </w:rPr>
              <w:t>D50</w:t>
            </w:r>
          </w:p>
        </w:tc>
        <w:tc>
          <w:tcPr>
            <w:tcW w:w="1921" w:type="dxa"/>
            <w:vMerge w:val="continue"/>
            <w:tcBorders>
              <w:left w:val="single" w:color="000000" w:sz="4" w:space="0"/>
              <w:right w:val="single" w:color="000000" w:sz="4" w:space="0"/>
            </w:tcBorders>
            <w:shd w:val="clear" w:color="auto" w:fill="auto"/>
            <w:vAlign w:val="center"/>
          </w:tcPr>
          <w:p w14:paraId="578926A0">
            <w:pPr>
              <w:pStyle w:val="58"/>
              <w:bidi w:val="0"/>
              <w:rPr>
                <w:rFonts w:hint="eastAsia"/>
                <w:lang w:val="en-US" w:eastAsia="zh-CN"/>
              </w:rPr>
            </w:pPr>
          </w:p>
        </w:tc>
        <w:tc>
          <w:tcPr>
            <w:tcW w:w="2341" w:type="dxa"/>
            <w:vMerge w:val="continue"/>
            <w:tcBorders>
              <w:left w:val="single" w:color="000000" w:sz="4" w:space="0"/>
              <w:right w:val="single" w:color="000000" w:sz="12" w:space="0"/>
            </w:tcBorders>
            <w:shd w:val="clear" w:color="auto" w:fill="auto"/>
            <w:vAlign w:val="center"/>
          </w:tcPr>
          <w:p w14:paraId="497070E4">
            <w:pPr>
              <w:pStyle w:val="58"/>
              <w:bidi w:val="0"/>
              <w:rPr>
                <w:rFonts w:hint="eastAsia"/>
                <w:lang w:val="en-US" w:eastAsia="zh-CN"/>
              </w:rPr>
            </w:pPr>
          </w:p>
        </w:tc>
      </w:tr>
      <w:tr w14:paraId="7D68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8522" w:type="dxa"/>
            <w:gridSpan w:val="4"/>
            <w:tcBorders>
              <w:top w:val="single" w:color="000000" w:sz="4" w:space="0"/>
              <w:left w:val="single" w:color="000000" w:sz="12" w:space="0"/>
              <w:bottom w:val="single" w:color="000000" w:sz="12" w:space="0"/>
              <w:right w:val="single" w:color="000000" w:sz="12" w:space="0"/>
            </w:tcBorders>
            <w:shd w:val="clear" w:color="auto" w:fill="auto"/>
            <w:vAlign w:val="center"/>
          </w:tcPr>
          <w:p w14:paraId="77D95B36">
            <w:pPr>
              <w:pStyle w:val="58"/>
              <w:bidi w:val="0"/>
              <w:ind w:firstLine="420" w:firstLineChars="200"/>
              <w:jc w:val="both"/>
              <w:rPr>
                <w:rFonts w:hint="default"/>
                <w:lang w:val="en-US" w:eastAsia="zh-CN"/>
              </w:rPr>
            </w:pPr>
            <w:r>
              <w:rPr>
                <w:rFonts w:hint="eastAsia"/>
                <w:lang w:val="en-US" w:eastAsia="zh-CN"/>
              </w:rPr>
              <w:t>注：D为冻融循环次数。</w:t>
            </w:r>
          </w:p>
        </w:tc>
      </w:tr>
    </w:tbl>
    <w:p w14:paraId="1CD068CE">
      <w:pPr>
        <w:pStyle w:val="54"/>
        <w:bidi w:val="0"/>
        <w:rPr>
          <w:rFonts w:hint="eastAsia"/>
          <w:lang w:val="en-US" w:eastAsia="zh-CN"/>
        </w:rPr>
      </w:pPr>
      <w:r>
        <w:rPr>
          <w:rFonts w:hint="eastAsia"/>
          <w:b/>
          <w:bCs w:val="0"/>
          <w:lang w:val="en-US" w:eastAsia="zh-CN"/>
        </w:rPr>
        <w:t>5.2.8</w:t>
      </w:r>
      <w:r>
        <w:rPr>
          <w:rFonts w:hint="eastAsia"/>
          <w:lang w:val="en-US" w:eastAsia="zh-CN"/>
        </w:rPr>
        <w:t xml:space="preserve"> 建筑废弃物再生砖和砌块碳化系数（K</w:t>
      </w:r>
      <w:r>
        <w:rPr>
          <w:rFonts w:hint="eastAsia"/>
          <w:vertAlign w:val="subscript"/>
          <w:lang w:val="en-US" w:eastAsia="zh-CN"/>
        </w:rPr>
        <w:t>c</w:t>
      </w:r>
      <w:r>
        <w:rPr>
          <w:rFonts w:hint="eastAsia"/>
          <w:lang w:val="en-US" w:eastAsia="zh-CN"/>
        </w:rPr>
        <w:t>）和软化系数（K</w:t>
      </w:r>
      <w:r>
        <w:rPr>
          <w:rFonts w:hint="eastAsia"/>
          <w:vertAlign w:val="subscript"/>
          <w:lang w:val="en-US" w:eastAsia="zh-CN"/>
        </w:rPr>
        <w:t>f</w:t>
      </w:r>
      <w:r>
        <w:rPr>
          <w:rFonts w:hint="eastAsia"/>
          <w:lang w:val="en-US" w:eastAsia="zh-CN"/>
        </w:rPr>
        <w:t>）不应小于0.85。</w:t>
      </w:r>
    </w:p>
    <w:p w14:paraId="47088F9F">
      <w:pPr>
        <w:pStyle w:val="54"/>
        <w:bidi w:val="0"/>
        <w:rPr>
          <w:rFonts w:hint="default"/>
          <w:lang w:val="en-US" w:eastAsia="zh-CN"/>
        </w:rPr>
      </w:pPr>
      <w:r>
        <w:rPr>
          <w:rFonts w:hint="eastAsia"/>
          <w:b/>
          <w:bCs w:val="0"/>
          <w:lang w:val="en-US" w:eastAsia="zh-CN"/>
        </w:rPr>
        <w:t>5.2.9</w:t>
      </w:r>
      <w:r>
        <w:rPr>
          <w:rFonts w:hint="eastAsia"/>
          <w:lang w:val="en-US" w:eastAsia="zh-CN"/>
        </w:rPr>
        <w:t xml:space="preserve"> 建筑废弃物再生砖和砌块的干燥收缩率不应大于0.06%；吸水率不应大于18%；相对含水率应符合表5.2.9的规定</w:t>
      </w:r>
    </w:p>
    <w:p w14:paraId="56DD0B2E">
      <w:pPr>
        <w:pStyle w:val="57"/>
        <w:bidi w:val="0"/>
        <w:rPr>
          <w:rFonts w:hint="eastAsia"/>
          <w:lang w:val="en-US" w:eastAsia="zh-CN"/>
        </w:rPr>
      </w:pPr>
      <w:r>
        <w:rPr>
          <w:rFonts w:hint="eastAsia"/>
          <w:lang w:val="en-US" w:eastAsia="zh-CN"/>
        </w:rPr>
        <w:t>表5.2.9 建筑废弃物再生砖和砌块相对含水率</w:t>
      </w:r>
    </w:p>
    <w:p w14:paraId="05F7684B">
      <w:pPr>
        <w:spacing w:line="68" w:lineRule="exact"/>
      </w:pPr>
    </w:p>
    <w:tbl>
      <w:tblPr>
        <w:tblStyle w:val="52"/>
        <w:tblW w:w="6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679"/>
        <w:gridCol w:w="2441"/>
      </w:tblGrid>
      <w:tr w14:paraId="625ED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3679" w:type="dxa"/>
            <w:tcBorders>
              <w:top w:val="single" w:color="000000" w:sz="12" w:space="0"/>
              <w:left w:val="single" w:color="000000" w:sz="12" w:space="0"/>
              <w:tl2br w:val="nil"/>
            </w:tcBorders>
            <w:shd w:val="clear" w:color="auto" w:fill="auto"/>
            <w:vAlign w:val="center"/>
          </w:tcPr>
          <w:p w14:paraId="68E9541C">
            <w:pPr>
              <w:pStyle w:val="58"/>
              <w:bidi w:val="0"/>
              <w:rPr>
                <w:rFonts w:hint="default"/>
                <w:lang w:val="en-US" w:eastAsia="zh-CN"/>
              </w:rPr>
            </w:pPr>
            <w:r>
              <w:rPr>
                <w:rFonts w:hint="eastAsia"/>
                <w:lang w:val="en-US" w:eastAsia="zh-CN"/>
              </w:rPr>
              <w:t>适用地区的湿度条件</w:t>
            </w:r>
          </w:p>
        </w:tc>
        <w:tc>
          <w:tcPr>
            <w:tcW w:w="2441" w:type="dxa"/>
            <w:tcBorders>
              <w:top w:val="single" w:color="000000" w:sz="12" w:space="0"/>
              <w:right w:val="single" w:color="000000" w:sz="12" w:space="0"/>
            </w:tcBorders>
            <w:shd w:val="clear" w:color="auto" w:fill="auto"/>
            <w:vAlign w:val="center"/>
          </w:tcPr>
          <w:p w14:paraId="2E9CF6B9">
            <w:pPr>
              <w:pStyle w:val="58"/>
              <w:bidi w:val="0"/>
              <w:rPr>
                <w:rFonts w:hint="eastAsia"/>
                <w:lang w:val="en-US" w:eastAsia="zh-CN"/>
              </w:rPr>
            </w:pPr>
            <w:r>
              <w:rPr>
                <w:rFonts w:hint="eastAsia"/>
                <w:lang w:val="en-US" w:eastAsia="zh-CN"/>
              </w:rPr>
              <w:t>相对含水率（%）</w:t>
            </w:r>
          </w:p>
        </w:tc>
      </w:tr>
      <w:tr w14:paraId="76972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3679" w:type="dxa"/>
            <w:tcBorders>
              <w:left w:val="single" w:color="000000" w:sz="12" w:space="0"/>
            </w:tcBorders>
            <w:shd w:val="clear" w:color="auto" w:fill="auto"/>
            <w:vAlign w:val="center"/>
          </w:tcPr>
          <w:p w14:paraId="15587CF1">
            <w:pPr>
              <w:pStyle w:val="58"/>
              <w:bidi w:val="0"/>
              <w:rPr>
                <w:rFonts w:hint="default"/>
                <w:lang w:val="en-US" w:eastAsia="zh-CN"/>
              </w:rPr>
            </w:pPr>
            <w:r>
              <w:rPr>
                <w:rFonts w:hint="eastAsia"/>
                <w:lang w:val="en-US" w:eastAsia="zh-CN"/>
              </w:rPr>
              <w:t>潮湿</w:t>
            </w:r>
          </w:p>
        </w:tc>
        <w:tc>
          <w:tcPr>
            <w:tcW w:w="2441" w:type="dxa"/>
            <w:tcBorders>
              <w:right w:val="single" w:color="000000" w:sz="12" w:space="0"/>
            </w:tcBorders>
            <w:shd w:val="clear" w:color="auto" w:fill="auto"/>
            <w:vAlign w:val="center"/>
          </w:tcPr>
          <w:p w14:paraId="0E84395D">
            <w:pPr>
              <w:pStyle w:val="58"/>
              <w:bidi w:val="0"/>
              <w:rPr>
                <w:rFonts w:hint="eastAsia"/>
                <w:lang w:val="en-US" w:eastAsia="zh-CN"/>
              </w:rPr>
            </w:pPr>
            <w:r>
              <w:rPr>
                <w:rFonts w:hint="eastAsia"/>
                <w:lang w:val="en-US" w:eastAsia="zh-CN"/>
              </w:rPr>
              <w:t>≤40</w:t>
            </w:r>
          </w:p>
        </w:tc>
      </w:tr>
      <w:tr w14:paraId="7567A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3679" w:type="dxa"/>
            <w:tcBorders>
              <w:left w:val="single" w:color="000000" w:sz="12" w:space="0"/>
            </w:tcBorders>
            <w:shd w:val="clear" w:color="auto" w:fill="auto"/>
            <w:vAlign w:val="center"/>
          </w:tcPr>
          <w:p w14:paraId="02FE2A5E">
            <w:pPr>
              <w:pStyle w:val="58"/>
              <w:bidi w:val="0"/>
              <w:rPr>
                <w:rFonts w:hint="default"/>
                <w:lang w:val="en-US" w:eastAsia="zh-CN"/>
              </w:rPr>
            </w:pPr>
            <w:r>
              <w:rPr>
                <w:rFonts w:hint="eastAsia"/>
                <w:lang w:val="en-US" w:eastAsia="zh-CN"/>
              </w:rPr>
              <w:t>中等</w:t>
            </w:r>
          </w:p>
        </w:tc>
        <w:tc>
          <w:tcPr>
            <w:tcW w:w="2441" w:type="dxa"/>
            <w:tcBorders>
              <w:right w:val="single" w:color="000000" w:sz="12" w:space="0"/>
            </w:tcBorders>
            <w:shd w:val="clear" w:color="auto" w:fill="auto"/>
            <w:vAlign w:val="center"/>
          </w:tcPr>
          <w:p w14:paraId="5415FAD4">
            <w:pPr>
              <w:pStyle w:val="58"/>
              <w:bidi w:val="0"/>
              <w:rPr>
                <w:rFonts w:hint="eastAsia"/>
                <w:lang w:val="en-US" w:eastAsia="zh-CN"/>
              </w:rPr>
            </w:pPr>
            <w:r>
              <w:rPr>
                <w:rFonts w:hint="eastAsia"/>
                <w:lang w:val="en-US" w:eastAsia="zh-CN"/>
              </w:rPr>
              <w:t>≤35</w:t>
            </w:r>
          </w:p>
        </w:tc>
      </w:tr>
      <w:tr w14:paraId="1905C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3679" w:type="dxa"/>
            <w:tcBorders>
              <w:left w:val="single" w:color="000000" w:sz="12" w:space="0"/>
            </w:tcBorders>
            <w:shd w:val="clear" w:color="auto" w:fill="auto"/>
            <w:vAlign w:val="center"/>
          </w:tcPr>
          <w:p w14:paraId="1249B237">
            <w:pPr>
              <w:pStyle w:val="58"/>
              <w:bidi w:val="0"/>
              <w:rPr>
                <w:rFonts w:hint="default"/>
                <w:lang w:val="en-US" w:eastAsia="zh-CN"/>
              </w:rPr>
            </w:pPr>
            <w:r>
              <w:rPr>
                <w:rFonts w:hint="eastAsia"/>
                <w:lang w:val="en-US" w:eastAsia="zh-CN"/>
              </w:rPr>
              <w:t>干燥</w:t>
            </w:r>
          </w:p>
        </w:tc>
        <w:tc>
          <w:tcPr>
            <w:tcW w:w="2441" w:type="dxa"/>
            <w:tcBorders>
              <w:right w:val="single" w:color="000000" w:sz="12" w:space="0"/>
            </w:tcBorders>
            <w:shd w:val="clear" w:color="auto" w:fill="auto"/>
            <w:vAlign w:val="center"/>
          </w:tcPr>
          <w:p w14:paraId="4FE02546">
            <w:pPr>
              <w:pStyle w:val="58"/>
              <w:bidi w:val="0"/>
              <w:rPr>
                <w:rFonts w:hint="default"/>
                <w:lang w:val="en-US" w:eastAsia="zh-CN"/>
              </w:rPr>
            </w:pPr>
            <w:r>
              <w:rPr>
                <w:rFonts w:hint="eastAsia"/>
                <w:lang w:val="en-US" w:eastAsia="zh-CN"/>
              </w:rPr>
              <w:t>≤30</w:t>
            </w:r>
          </w:p>
        </w:tc>
      </w:tr>
      <w:tr w14:paraId="0C716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7" w:hRule="atLeast"/>
          <w:jc w:val="center"/>
        </w:trPr>
        <w:tc>
          <w:tcPr>
            <w:tcW w:w="6120" w:type="dxa"/>
            <w:gridSpan w:val="2"/>
            <w:tcBorders>
              <w:left w:val="single" w:color="000000" w:sz="12" w:space="0"/>
              <w:bottom w:val="single" w:color="000000" w:sz="12" w:space="0"/>
              <w:right w:val="single" w:color="000000" w:sz="12" w:space="0"/>
            </w:tcBorders>
            <w:shd w:val="clear" w:color="auto" w:fill="auto"/>
            <w:vAlign w:val="center"/>
          </w:tcPr>
          <w:p w14:paraId="6B88D91B">
            <w:pPr>
              <w:pStyle w:val="58"/>
              <w:bidi w:val="0"/>
              <w:rPr>
                <w:rFonts w:hint="eastAsia"/>
                <w:lang w:val="en-US" w:eastAsia="zh-CN"/>
              </w:rPr>
            </w:pPr>
            <w:r>
              <w:rPr>
                <w:rFonts w:hint="eastAsia"/>
                <w:lang w:val="en-US" w:eastAsia="zh-CN"/>
              </w:rPr>
              <w:t>注：潮湿是指年平均相对湿度大于75%的地区，中等是指年平均相对湿度为50%~75%的地区；干燥是指年平均相对湿度小于50%的地区。</w:t>
            </w:r>
          </w:p>
        </w:tc>
      </w:tr>
    </w:tbl>
    <w:p w14:paraId="1823A357">
      <w:pPr>
        <w:pStyle w:val="3"/>
        <w:bidi w:val="0"/>
        <w:rPr>
          <w:rFonts w:hint="default"/>
          <w:lang w:val="en-US" w:eastAsia="zh-CN"/>
        </w:rPr>
      </w:pPr>
      <w:bookmarkStart w:id="181" w:name="_Toc30865"/>
      <w:bookmarkStart w:id="182" w:name="_Toc12175"/>
      <w:bookmarkStart w:id="183" w:name="_Toc15493"/>
      <w:bookmarkStart w:id="184" w:name="_Toc1131"/>
      <w:bookmarkStart w:id="185" w:name="_Toc14369"/>
      <w:r>
        <w:rPr>
          <w:rFonts w:hint="eastAsia"/>
          <w:lang w:val="en-US" w:eastAsia="zh-CN"/>
        </w:rPr>
        <w:t>5.3 试验方法</w:t>
      </w:r>
      <w:bookmarkEnd w:id="181"/>
      <w:bookmarkEnd w:id="182"/>
      <w:bookmarkEnd w:id="183"/>
      <w:bookmarkEnd w:id="184"/>
      <w:bookmarkEnd w:id="185"/>
    </w:p>
    <w:p w14:paraId="1C043622">
      <w:pPr>
        <w:pStyle w:val="54"/>
        <w:bidi w:val="0"/>
        <w:rPr>
          <w:rFonts w:hint="eastAsia"/>
          <w:lang w:val="en-US" w:eastAsia="zh-CN"/>
        </w:rPr>
      </w:pPr>
      <w:r>
        <w:rPr>
          <w:rFonts w:hint="eastAsia"/>
          <w:b/>
          <w:bCs w:val="0"/>
          <w:lang w:val="en-US" w:eastAsia="zh-CN"/>
        </w:rPr>
        <w:t>5.3.1</w:t>
      </w:r>
      <w:r>
        <w:rPr>
          <w:rFonts w:hint="eastAsia"/>
          <w:lang w:val="en-US" w:eastAsia="zh-CN"/>
        </w:rPr>
        <w:t xml:space="preserve"> 建筑废弃物再生砖和砌块各项性能的试验方法应按现行国家标准《混凝土小型空心砌块试验方法》GB/T 4111的规定执行。</w:t>
      </w:r>
    </w:p>
    <w:p w14:paraId="63881AF7">
      <w:pPr>
        <w:pStyle w:val="54"/>
        <w:bidi w:val="0"/>
        <w:rPr>
          <w:rFonts w:hint="eastAsia"/>
          <w:lang w:val="en-US" w:eastAsia="zh-CN"/>
        </w:rPr>
      </w:pPr>
      <w:r>
        <w:rPr>
          <w:rFonts w:hint="eastAsia"/>
          <w:b/>
          <w:bCs w:val="0"/>
          <w:lang w:val="en-US" w:eastAsia="zh-CN"/>
        </w:rPr>
        <w:t>5.3.2</w:t>
      </w:r>
      <w:r>
        <w:rPr>
          <w:rFonts w:hint="eastAsia"/>
          <w:lang w:val="en-US" w:eastAsia="zh-CN"/>
        </w:rPr>
        <w:t xml:space="preserve"> 建筑废弃物再生砖和砌块的放射性核素限量试验方法应按现行国家 标准《建筑材料放射性核素限量》GB6566进行。</w:t>
      </w:r>
    </w:p>
    <w:p w14:paraId="10BA4463">
      <w:pPr>
        <w:pStyle w:val="3"/>
        <w:bidi w:val="0"/>
        <w:rPr>
          <w:rFonts w:hint="default"/>
          <w:lang w:val="en-US" w:eastAsia="zh-CN"/>
        </w:rPr>
      </w:pPr>
      <w:bookmarkStart w:id="186" w:name="_Toc31046"/>
      <w:bookmarkStart w:id="187" w:name="_Toc7380"/>
      <w:bookmarkStart w:id="188" w:name="_Toc24286"/>
      <w:bookmarkStart w:id="189" w:name="_Toc4757"/>
      <w:bookmarkStart w:id="190" w:name="_Toc3996"/>
      <w:r>
        <w:rPr>
          <w:rFonts w:hint="eastAsia"/>
          <w:lang w:val="en-US" w:eastAsia="zh-CN"/>
        </w:rPr>
        <w:t>5.4 检验规则</w:t>
      </w:r>
      <w:bookmarkEnd w:id="186"/>
      <w:bookmarkEnd w:id="187"/>
      <w:bookmarkEnd w:id="188"/>
      <w:bookmarkEnd w:id="189"/>
      <w:bookmarkEnd w:id="190"/>
    </w:p>
    <w:p w14:paraId="49CCBC43">
      <w:pPr>
        <w:pStyle w:val="54"/>
        <w:bidi w:val="0"/>
        <w:rPr>
          <w:rFonts w:hint="eastAsia"/>
          <w:lang w:val="en-US" w:eastAsia="zh-CN"/>
        </w:rPr>
      </w:pPr>
      <w:r>
        <w:rPr>
          <w:rFonts w:hint="eastAsia"/>
          <w:b/>
          <w:bCs w:val="0"/>
          <w:lang w:val="en-US" w:eastAsia="zh-CN"/>
        </w:rPr>
        <w:t>5.4.1</w:t>
      </w:r>
      <w:r>
        <w:rPr>
          <w:rFonts w:hint="eastAsia"/>
          <w:lang w:val="en-US" w:eastAsia="zh-CN"/>
        </w:rPr>
        <w:t xml:space="preserve"> 产品检验分为型式检验和出厂检验。型式检验应包含本标准第5.2节规定的所有项目。出厂检验项目应包括尺寸允许偏差、外观质量、吸水率、相对含水率和抗压强度检验。</w:t>
      </w:r>
    </w:p>
    <w:p w14:paraId="4DED8065">
      <w:pPr>
        <w:pStyle w:val="54"/>
        <w:bidi w:val="0"/>
        <w:rPr>
          <w:rFonts w:hint="default"/>
          <w:lang w:val="en-US" w:eastAsia="zh-CN"/>
        </w:rPr>
      </w:pPr>
      <w:r>
        <w:rPr>
          <w:rFonts w:hint="eastAsia"/>
          <w:b/>
          <w:bCs w:val="0"/>
          <w:lang w:val="en-US" w:eastAsia="zh-CN"/>
        </w:rPr>
        <w:t>5.4.2</w:t>
      </w:r>
      <w:r>
        <w:rPr>
          <w:rFonts w:hint="eastAsia"/>
          <w:lang w:val="en-US" w:eastAsia="zh-CN"/>
        </w:rPr>
        <w:t xml:space="preserve"> 同一配合比、同一工艺制作的同一强度等级的再生骨料砌块，每100 000块应作为一个检验批，不足100 000块的应按一批计。</w:t>
      </w:r>
    </w:p>
    <w:p w14:paraId="43745BBF">
      <w:pPr>
        <w:pStyle w:val="54"/>
        <w:bidi w:val="0"/>
        <w:rPr>
          <w:rFonts w:hint="eastAsia"/>
          <w:lang w:val="en-US" w:eastAsia="zh-CN"/>
        </w:rPr>
      </w:pPr>
      <w:r>
        <w:rPr>
          <w:rFonts w:hint="eastAsia"/>
          <w:b/>
          <w:bCs w:val="0"/>
          <w:lang w:val="en-US" w:eastAsia="zh-CN"/>
        </w:rPr>
        <w:t>5.4.3</w:t>
      </w:r>
      <w:r>
        <w:rPr>
          <w:rFonts w:hint="eastAsia"/>
          <w:lang w:val="en-US" w:eastAsia="zh-CN"/>
        </w:rPr>
        <w:t xml:space="preserve"> 型式检验时，每批应随机抽取50块建筑废弃物再生砖和砌块。受检的50块中，尺寸允许偏差和外观质量的不合格数不超过7块时，可判定该批砌块尺寸允许偏差和外观质量合格，否则，应判定该批砌块尺寸允许偏差和外观质量为不合格。从尺寸允许偏差和外观质量合格的样品中应随机抽取再生骨料砌块，进行下列检验：</w:t>
      </w:r>
    </w:p>
    <w:p w14:paraId="660F69E6">
      <w:pPr>
        <w:pStyle w:val="59"/>
        <w:bidi w:val="0"/>
        <w:rPr>
          <w:rFonts w:hint="eastAsia"/>
          <w:lang w:val="en-US" w:eastAsia="zh-CN"/>
        </w:rPr>
      </w:pPr>
      <w:r>
        <w:rPr>
          <w:rFonts w:hint="eastAsia"/>
          <w:lang w:val="en-US" w:eastAsia="zh-CN"/>
        </w:rPr>
        <w:t>1  抽取5块进行抗压强度检验；</w:t>
      </w:r>
    </w:p>
    <w:p w14:paraId="68C8B9F1">
      <w:pPr>
        <w:pStyle w:val="59"/>
        <w:bidi w:val="0"/>
        <w:rPr>
          <w:rFonts w:hint="eastAsia"/>
          <w:lang w:val="en-US" w:eastAsia="zh-CN"/>
        </w:rPr>
      </w:pPr>
      <w:r>
        <w:rPr>
          <w:rFonts w:hint="eastAsia"/>
          <w:lang w:val="en-US" w:eastAsia="zh-CN"/>
        </w:rPr>
        <w:t>2  抽取3块进行干燥收缩率检验；</w:t>
      </w:r>
    </w:p>
    <w:p w14:paraId="685D7678">
      <w:pPr>
        <w:pStyle w:val="59"/>
        <w:bidi w:val="0"/>
        <w:rPr>
          <w:rFonts w:hint="eastAsia"/>
          <w:lang w:val="en-US" w:eastAsia="zh-CN"/>
        </w:rPr>
      </w:pPr>
      <w:r>
        <w:rPr>
          <w:rFonts w:hint="eastAsia"/>
          <w:lang w:val="en-US" w:eastAsia="zh-CN"/>
        </w:rPr>
        <w:t>3  抽取3块进行相对含水率检验；</w:t>
      </w:r>
    </w:p>
    <w:p w14:paraId="2DA5C2B7">
      <w:pPr>
        <w:pStyle w:val="59"/>
        <w:bidi w:val="0"/>
        <w:rPr>
          <w:rFonts w:hint="eastAsia"/>
          <w:lang w:val="en-US" w:eastAsia="zh-CN"/>
        </w:rPr>
      </w:pPr>
      <w:r>
        <w:rPr>
          <w:rFonts w:hint="eastAsia"/>
          <w:lang w:val="en-US" w:eastAsia="zh-CN"/>
        </w:rPr>
        <w:t>4  抽取10块进行抗冻性检验</w:t>
      </w:r>
    </w:p>
    <w:p w14:paraId="2441B40C">
      <w:pPr>
        <w:pStyle w:val="59"/>
        <w:bidi w:val="0"/>
        <w:rPr>
          <w:rFonts w:hint="eastAsia"/>
          <w:lang w:val="en-US" w:eastAsia="zh-CN"/>
        </w:rPr>
      </w:pPr>
      <w:r>
        <w:rPr>
          <w:rFonts w:hint="eastAsia"/>
          <w:lang w:val="en-US" w:eastAsia="zh-CN"/>
        </w:rPr>
        <w:t>5  抽取12块进行碳化系数检验；</w:t>
      </w:r>
    </w:p>
    <w:p w14:paraId="78FBEDAD">
      <w:pPr>
        <w:pStyle w:val="59"/>
        <w:bidi w:val="0"/>
        <w:rPr>
          <w:rFonts w:hint="eastAsia"/>
          <w:lang w:val="en-US" w:eastAsia="zh-CN"/>
        </w:rPr>
      </w:pPr>
      <w:r>
        <w:rPr>
          <w:rFonts w:hint="eastAsia"/>
          <w:lang w:val="en-US" w:eastAsia="zh-CN"/>
        </w:rPr>
        <w:t>6  抽取10块进行软化系数检验；</w:t>
      </w:r>
    </w:p>
    <w:p w14:paraId="72897B53">
      <w:pPr>
        <w:pStyle w:val="59"/>
        <w:bidi w:val="0"/>
        <w:rPr>
          <w:rFonts w:hint="eastAsia"/>
          <w:lang w:val="en-US" w:eastAsia="zh-CN"/>
        </w:rPr>
      </w:pPr>
      <w:r>
        <w:rPr>
          <w:rFonts w:hint="eastAsia"/>
          <w:lang w:val="en-US" w:eastAsia="zh-CN"/>
        </w:rPr>
        <w:t>7  抽取5块进行放射性检验。</w:t>
      </w:r>
    </w:p>
    <w:p w14:paraId="5D107409">
      <w:pPr>
        <w:pStyle w:val="54"/>
        <w:bidi w:val="0"/>
        <w:ind w:firstLine="480" w:firstLineChars="200"/>
        <w:rPr>
          <w:rFonts w:hint="eastAsia"/>
        </w:rPr>
      </w:pPr>
      <w:r>
        <w:rPr>
          <w:rFonts w:hint="eastAsia"/>
        </w:rPr>
        <w:t>当所有检验项目的检验结果均符合本规程第</w:t>
      </w:r>
      <w:r>
        <w:rPr>
          <w:rFonts w:hint="eastAsia"/>
          <w:lang w:val="en-US" w:eastAsia="zh-CN"/>
        </w:rPr>
        <w:t>5</w:t>
      </w:r>
      <w:r>
        <w:rPr>
          <w:rFonts w:hint="eastAsia"/>
        </w:rPr>
        <w:t>.2</w:t>
      </w:r>
      <w:r>
        <w:rPr>
          <w:rFonts w:hint="eastAsia"/>
          <w:lang w:val="en-US" w:eastAsia="zh-CN"/>
        </w:rPr>
        <w:t>节</w:t>
      </w:r>
      <w:r>
        <w:rPr>
          <w:rFonts w:hint="eastAsia"/>
        </w:rPr>
        <w:t>以及现行国家标准《建筑材料放射性核素限量》GB6566的规定时，应判定该批产品合格，否则，应判定该批产品不合格。</w:t>
      </w:r>
    </w:p>
    <w:p w14:paraId="7A611DC6">
      <w:pPr>
        <w:bidi w:val="0"/>
        <w:outlineLvl w:val="2"/>
        <w:rPr>
          <w:rFonts w:hint="eastAsia"/>
          <w:lang w:val="en-US" w:eastAsia="zh-CN"/>
        </w:rPr>
      </w:pPr>
      <w:bookmarkStart w:id="191" w:name="_Toc32141"/>
      <w:bookmarkStart w:id="192" w:name="_Toc10655"/>
      <w:bookmarkStart w:id="193" w:name="_Toc14254"/>
      <w:r>
        <w:rPr>
          <w:rFonts w:hint="eastAsia"/>
          <w:b/>
          <w:bCs/>
          <w:lang w:val="en-US" w:eastAsia="zh-CN"/>
        </w:rPr>
        <w:t>5.4.4</w:t>
      </w:r>
      <w:r>
        <w:rPr>
          <w:rFonts w:hint="eastAsia"/>
          <w:lang w:val="en-US" w:eastAsia="zh-CN"/>
        </w:rPr>
        <w:t xml:space="preserve"> 有下列之一情况者，应进行型式检验：</w:t>
      </w:r>
      <w:bookmarkEnd w:id="191"/>
      <w:bookmarkEnd w:id="192"/>
      <w:bookmarkEnd w:id="193"/>
    </w:p>
    <w:p w14:paraId="19DA6701">
      <w:pPr>
        <w:pStyle w:val="59"/>
        <w:bidi w:val="0"/>
        <w:outlineLvl w:val="0"/>
        <w:rPr>
          <w:rFonts w:hint="eastAsia"/>
          <w:lang w:val="en-US" w:eastAsia="zh-CN"/>
        </w:rPr>
      </w:pPr>
      <w:bookmarkStart w:id="194" w:name="_Toc1668"/>
      <w:bookmarkStart w:id="195" w:name="_Toc25503"/>
      <w:bookmarkStart w:id="196" w:name="_Toc1860"/>
      <w:bookmarkStart w:id="197" w:name="_Toc692"/>
      <w:bookmarkStart w:id="198" w:name="_Toc27574"/>
      <w:r>
        <w:rPr>
          <w:rFonts w:hint="eastAsia"/>
          <w:lang w:val="en-US" w:eastAsia="zh-CN"/>
        </w:rPr>
        <w:t>1  新产品生产试制定型检验；</w:t>
      </w:r>
      <w:bookmarkEnd w:id="194"/>
      <w:bookmarkEnd w:id="195"/>
      <w:bookmarkEnd w:id="196"/>
      <w:bookmarkEnd w:id="197"/>
      <w:bookmarkEnd w:id="198"/>
    </w:p>
    <w:p w14:paraId="4FB6479D">
      <w:pPr>
        <w:pStyle w:val="59"/>
        <w:bidi w:val="0"/>
        <w:rPr>
          <w:rFonts w:hint="eastAsia"/>
          <w:lang w:val="en-US" w:eastAsia="zh-CN"/>
        </w:rPr>
      </w:pPr>
      <w:r>
        <w:rPr>
          <w:rFonts w:hint="eastAsia"/>
          <w:lang w:val="en-US" w:eastAsia="zh-CN"/>
        </w:rPr>
        <w:t>2  正式生产后,原材料、工艺等发生较大的改变，可能影响产品性能时；</w:t>
      </w:r>
    </w:p>
    <w:p w14:paraId="224F41F0">
      <w:pPr>
        <w:pStyle w:val="59"/>
        <w:bidi w:val="0"/>
        <w:rPr>
          <w:rFonts w:hint="eastAsia"/>
          <w:lang w:val="en-US" w:eastAsia="zh-CN"/>
        </w:rPr>
      </w:pPr>
      <w:r>
        <w:rPr>
          <w:rFonts w:hint="eastAsia"/>
          <w:lang w:val="en-US" w:eastAsia="zh-CN"/>
        </w:rPr>
        <w:t>3  正常生产时，每半年进行一次；</w:t>
      </w:r>
    </w:p>
    <w:p w14:paraId="416360D3">
      <w:pPr>
        <w:pStyle w:val="59"/>
        <w:bidi w:val="0"/>
        <w:rPr>
          <w:rFonts w:hint="eastAsia"/>
          <w:lang w:val="en-US" w:eastAsia="zh-CN"/>
        </w:rPr>
      </w:pPr>
      <w:r>
        <w:rPr>
          <w:rFonts w:hint="eastAsia"/>
          <w:lang w:val="en-US" w:eastAsia="zh-CN"/>
        </w:rPr>
        <w:t>4  产品停产3个月以上恢复生产时；</w:t>
      </w:r>
    </w:p>
    <w:p w14:paraId="3BF6BBD8">
      <w:pPr>
        <w:pStyle w:val="59"/>
        <w:bidi w:val="0"/>
        <w:rPr>
          <w:rFonts w:hint="eastAsia"/>
          <w:lang w:val="en-US" w:eastAsia="zh-CN"/>
        </w:rPr>
      </w:pPr>
      <w:r>
        <w:rPr>
          <w:rFonts w:hint="eastAsia"/>
          <w:lang w:val="en-US" w:eastAsia="zh-CN"/>
        </w:rPr>
        <w:t>5  出厂检验结果与上次型式检验结果有较大差异时；</w:t>
      </w:r>
    </w:p>
    <w:p w14:paraId="0C61EA52">
      <w:pPr>
        <w:pStyle w:val="59"/>
        <w:bidi w:val="0"/>
        <w:rPr>
          <w:rFonts w:hint="default"/>
          <w:lang w:val="en-US" w:eastAsia="zh-CN"/>
        </w:rPr>
      </w:pPr>
      <w:r>
        <w:rPr>
          <w:rFonts w:hint="eastAsia"/>
          <w:lang w:val="en-US" w:eastAsia="zh-CN"/>
        </w:rPr>
        <w:t>6  国家质量监督机构提出进行型式检验时。</w:t>
      </w:r>
    </w:p>
    <w:p w14:paraId="71741465">
      <w:pPr>
        <w:bidi w:val="0"/>
        <w:rPr>
          <w:rFonts w:hint="eastAsia"/>
        </w:rPr>
      </w:pPr>
      <w:r>
        <w:rPr>
          <w:rFonts w:hint="eastAsia"/>
          <w:b/>
          <w:bCs/>
          <w:lang w:val="en-US" w:eastAsia="zh-CN"/>
        </w:rPr>
        <w:t>5.4.5</w:t>
      </w:r>
      <w:r>
        <w:rPr>
          <w:rFonts w:hint="eastAsia"/>
          <w:lang w:val="en-US" w:eastAsia="zh-CN"/>
        </w:rPr>
        <w:t xml:space="preserve"> </w:t>
      </w:r>
      <w:r>
        <w:rPr>
          <w:rFonts w:hint="eastAsia"/>
        </w:rPr>
        <w:t>出厂检验时，每批应随机抽取</w:t>
      </w:r>
      <w:r>
        <w:rPr>
          <w:rFonts w:hint="eastAsia"/>
          <w:lang w:val="en-US" w:eastAsia="zh-CN"/>
        </w:rPr>
        <w:t>50</w:t>
      </w:r>
      <w:r>
        <w:rPr>
          <w:rFonts w:hint="eastAsia"/>
        </w:rPr>
        <w:t>块再生骨料砌块。受检的</w:t>
      </w:r>
      <w:r>
        <w:rPr>
          <w:rFonts w:hint="eastAsia"/>
          <w:lang w:val="en-US" w:eastAsia="zh-CN"/>
        </w:rPr>
        <w:t>50</w:t>
      </w:r>
      <w:r>
        <w:rPr>
          <w:rFonts w:hint="eastAsia"/>
        </w:rPr>
        <w:t>块砌块中，尺寸允许偏差和外观质量的不合格数不超过</w:t>
      </w:r>
      <w:r>
        <w:rPr>
          <w:rFonts w:hint="eastAsia"/>
          <w:lang w:val="en-US" w:eastAsia="zh-CN"/>
        </w:rPr>
        <w:t>7</w:t>
      </w:r>
      <w:r>
        <w:rPr>
          <w:rFonts w:hint="eastAsia"/>
        </w:rPr>
        <w:t>块时，应判定该批砌块尺寸允许偏差和外观质量合格，否则，应判定该批砌块尺寸允许偏差和外观质量为不合格。从尺寸允许偏差和外观质量合格的样品中随机抽取5块进行抗压强度检验，当抗压强度符合本规程第</w:t>
      </w:r>
      <w:r>
        <w:rPr>
          <w:rFonts w:hint="eastAsia"/>
          <w:lang w:val="en-US" w:eastAsia="zh-CN"/>
        </w:rPr>
        <w:t>5.2.2</w:t>
      </w:r>
      <w:r>
        <w:rPr>
          <w:rFonts w:hint="eastAsia"/>
        </w:rPr>
        <w:t>条的规定时，应判定该批产品合格，否则，应判定该批产品不合格。</w:t>
      </w:r>
    </w:p>
    <w:p w14:paraId="68CCE95B">
      <w:pPr>
        <w:rPr>
          <w:rFonts w:eastAsia="宋体" w:cs="Times New Roman"/>
          <w:b w:val="0"/>
          <w:sz w:val="28"/>
          <w:szCs w:val="28"/>
          <w:highlight w:val="yellow"/>
        </w:rPr>
      </w:pPr>
    </w:p>
    <w:p w14:paraId="370577B0">
      <w:pPr>
        <w:rPr>
          <w:rFonts w:eastAsia="宋体" w:cs="Times New Roman"/>
          <w:b w:val="0"/>
          <w:sz w:val="28"/>
          <w:szCs w:val="28"/>
          <w:highlight w:val="yellow"/>
        </w:rPr>
        <w:sectPr>
          <w:pgSz w:w="11906" w:h="16838"/>
          <w:pgMar w:top="1440" w:right="1800" w:bottom="1440" w:left="1800" w:header="851" w:footer="992" w:gutter="0"/>
          <w:cols w:space="425" w:num="1"/>
          <w:docGrid w:type="lines" w:linePitch="312" w:charSpace="0"/>
        </w:sectPr>
      </w:pPr>
    </w:p>
    <w:p w14:paraId="46F47AC4">
      <w:pPr>
        <w:pStyle w:val="3"/>
        <w:bidi w:val="0"/>
        <w:outlineLvl w:val="0"/>
      </w:pPr>
      <w:bookmarkStart w:id="199" w:name="_Toc31050"/>
      <w:bookmarkStart w:id="200" w:name="_Toc5710"/>
      <w:bookmarkStart w:id="201" w:name="_Toc31779"/>
      <w:bookmarkStart w:id="202" w:name="_Toc153569709"/>
      <w:bookmarkStart w:id="203" w:name="_Toc29838"/>
      <w:bookmarkStart w:id="204" w:name="_Toc15275"/>
      <w:bookmarkStart w:id="205" w:name="_Toc9065"/>
      <w:r>
        <w:rPr>
          <w:rFonts w:hint="eastAsia"/>
        </w:rPr>
        <w:t>6</w:t>
      </w:r>
      <w:r>
        <w:t xml:space="preserve"> </w:t>
      </w:r>
      <w:r>
        <w:rPr>
          <w:rFonts w:hint="eastAsia"/>
        </w:rPr>
        <w:t>设计</w:t>
      </w:r>
      <w:bookmarkEnd w:id="199"/>
      <w:bookmarkEnd w:id="200"/>
      <w:bookmarkEnd w:id="201"/>
      <w:bookmarkEnd w:id="202"/>
      <w:bookmarkEnd w:id="203"/>
      <w:bookmarkEnd w:id="204"/>
      <w:bookmarkEnd w:id="205"/>
    </w:p>
    <w:p w14:paraId="7466C87C">
      <w:pPr>
        <w:pStyle w:val="54"/>
        <w:bidi w:val="0"/>
        <w:rPr>
          <w:rFonts w:hint="eastAsia"/>
          <w:lang w:val="en-US" w:eastAsia="zh-CN"/>
        </w:rPr>
      </w:pPr>
      <w:r>
        <w:rPr>
          <w:rFonts w:hint="eastAsia"/>
          <w:b/>
          <w:bCs w:val="0"/>
        </w:rPr>
        <w:t>6</w:t>
      </w:r>
      <w:r>
        <w:rPr>
          <w:b/>
          <w:bCs w:val="0"/>
        </w:rPr>
        <w:t>.</w:t>
      </w:r>
      <w:r>
        <w:rPr>
          <w:rFonts w:hint="eastAsia"/>
          <w:b/>
          <w:bCs w:val="0"/>
        </w:rPr>
        <w:t>0</w:t>
      </w:r>
      <w:r>
        <w:rPr>
          <w:b/>
          <w:bCs w:val="0"/>
        </w:rPr>
        <w:t>.1</w:t>
      </w:r>
      <w:r>
        <w:rPr>
          <w:rFonts w:hint="eastAsia"/>
          <w:lang w:val="en-US" w:eastAsia="zh-CN"/>
        </w:rPr>
        <w:t xml:space="preserve"> 再生砖和砌块砌体建筑物应根据建筑工程实际情况，采取合理的墙体结构布置形式，并应进行自承重结构设计和建筑设计。再生砖和砌块的结构设计计算指标应按国家现行标准《砌体结构设计规范》GB 50003和《砌体结构通用规范》GB 55007及现行行业标准的规定执行《混凝土小型空心砌块建筑技术规程》JGJ/T 14中有关设计指标、结构计算原则和计算方法的规定。</w:t>
      </w:r>
    </w:p>
    <w:p w14:paraId="012B0167">
      <w:pPr>
        <w:pStyle w:val="54"/>
        <w:bidi w:val="0"/>
        <w:rPr>
          <w:rFonts w:hint="eastAsia"/>
          <w:lang w:val="en-US" w:eastAsia="zh-CN"/>
        </w:rPr>
      </w:pPr>
      <w:r>
        <w:rPr>
          <w:rFonts w:hint="eastAsia"/>
          <w:b/>
          <w:bCs w:val="0"/>
          <w:lang w:val="en-US" w:eastAsia="zh-CN"/>
        </w:rPr>
        <w:t>6.0.2</w:t>
      </w:r>
      <w:r>
        <w:rPr>
          <w:rFonts w:hint="eastAsia"/>
          <w:lang w:val="en-US" w:eastAsia="zh-CN"/>
        </w:rPr>
        <w:t xml:space="preserve"> 再生砖和砌块砌体结构的抗震设计应符合现行国家标准《建筑与市政工程抗震通用规范》GB 55002、《建筑抗震设计规范》GB 50011、《砌体结构设计规范》GB 50003和《墙体材料应用统一技术规范》GB 50574的规定。</w:t>
      </w:r>
    </w:p>
    <w:p w14:paraId="4E908C63">
      <w:pPr>
        <w:pStyle w:val="54"/>
        <w:bidi w:val="0"/>
        <w:rPr>
          <w:rFonts w:hint="default"/>
          <w:lang w:val="en-US" w:eastAsia="zh-CN"/>
        </w:rPr>
      </w:pPr>
      <w:r>
        <w:rPr>
          <w:rFonts w:hint="eastAsia"/>
          <w:b/>
          <w:bCs w:val="0"/>
          <w:lang w:val="en-US" w:eastAsia="zh-CN"/>
        </w:rPr>
        <w:t>6.0.3</w:t>
      </w:r>
      <w:r>
        <w:rPr>
          <w:rFonts w:hint="eastAsia"/>
          <w:lang w:val="en-US" w:eastAsia="zh-CN"/>
        </w:rPr>
        <w:t xml:space="preserve"> 当建筑废弃物再生砖和砌块用于承重结构时，其强度等级不应低于MU10。</w:t>
      </w:r>
    </w:p>
    <w:p w14:paraId="52BD871A">
      <w:pPr>
        <w:pStyle w:val="54"/>
        <w:bidi w:val="0"/>
        <w:rPr>
          <w:rFonts w:hint="eastAsia"/>
        </w:rPr>
      </w:pPr>
      <w:r>
        <w:rPr>
          <w:rFonts w:hint="eastAsia"/>
          <w:b/>
          <w:bCs w:val="0"/>
        </w:rPr>
        <w:t>6.0.</w:t>
      </w:r>
      <w:r>
        <w:rPr>
          <w:rFonts w:hint="eastAsia"/>
          <w:b/>
          <w:bCs w:val="0"/>
          <w:lang w:val="en-US" w:eastAsia="zh-CN"/>
        </w:rPr>
        <w:t>4</w:t>
      </w:r>
      <w:r>
        <w:t xml:space="preserve"> </w:t>
      </w:r>
      <w:r>
        <w:rPr>
          <w:rFonts w:hint="eastAsia"/>
        </w:rPr>
        <w:t>再生砖和砌块用于有节能要求的建筑</w:t>
      </w:r>
      <w:r>
        <w:rPr>
          <w:rFonts w:hint="eastAsia"/>
          <w:lang w:val="en-US" w:eastAsia="zh-CN"/>
        </w:rPr>
        <w:t>时，</w:t>
      </w:r>
      <w:r>
        <w:rPr>
          <w:rFonts w:hint="eastAsia"/>
        </w:rPr>
        <w:t>应符合建筑所在气候区国家现行建筑节能设计标准的规定。</w:t>
      </w:r>
    </w:p>
    <w:p w14:paraId="4E473946">
      <w:pPr>
        <w:pStyle w:val="54"/>
        <w:bidi w:val="0"/>
        <w:rPr>
          <w:rFonts w:hint="eastAsia"/>
          <w:lang w:val="en-US" w:eastAsia="zh-CN"/>
        </w:rPr>
      </w:pPr>
      <w:r>
        <w:rPr>
          <w:rFonts w:hint="eastAsia"/>
          <w:b/>
          <w:bCs w:val="0"/>
          <w:lang w:val="en-US" w:eastAsia="zh-CN"/>
        </w:rPr>
        <w:t>6.0.5</w:t>
      </w:r>
      <w:r>
        <w:rPr>
          <w:rFonts w:hint="eastAsia"/>
          <w:lang w:val="en-US" w:eastAsia="zh-CN"/>
        </w:rPr>
        <w:t xml:space="preserve"> 再生砖和砌块砌体建筑物燃烧性能及耐火极限应符合现行国家标准《建筑设计防火规范》GB 50016的有关规定。</w:t>
      </w:r>
    </w:p>
    <w:p w14:paraId="42C23539">
      <w:pPr>
        <w:pStyle w:val="54"/>
        <w:bidi w:val="0"/>
        <w:rPr>
          <w:rFonts w:hint="default"/>
          <w:lang w:val="en-US" w:eastAsia="zh-CN"/>
        </w:rPr>
      </w:pPr>
      <w:r>
        <w:rPr>
          <w:rFonts w:hint="eastAsia"/>
          <w:b/>
          <w:bCs w:val="0"/>
          <w:lang w:val="en-US" w:eastAsia="zh-CN"/>
        </w:rPr>
        <w:t>6.0.6</w:t>
      </w:r>
      <w:r>
        <w:rPr>
          <w:rFonts w:hint="eastAsia"/>
          <w:lang w:val="en-US" w:eastAsia="zh-CN"/>
        </w:rPr>
        <w:t xml:space="preserve"> 再生砖和砌块砌体结构的防水设计应符合现行国家标准《建筑与市政工程防水通用规范》GB 55030的规定。</w:t>
      </w:r>
    </w:p>
    <w:p w14:paraId="2DCD31E2">
      <w:pPr>
        <w:pStyle w:val="54"/>
        <w:bidi w:val="0"/>
        <w:rPr>
          <w:rFonts w:hint="eastAsia"/>
        </w:rPr>
      </w:pPr>
      <w:r>
        <w:rPr>
          <w:rFonts w:hint="eastAsia"/>
          <w:b/>
          <w:bCs w:val="0"/>
        </w:rPr>
        <w:t>6.0.</w:t>
      </w:r>
      <w:r>
        <w:rPr>
          <w:rFonts w:hint="eastAsia"/>
          <w:b/>
          <w:bCs w:val="0"/>
          <w:lang w:val="en-US" w:eastAsia="zh-CN"/>
        </w:rPr>
        <w:t>7</w:t>
      </w:r>
      <w:r>
        <w:t xml:space="preserve"> </w:t>
      </w:r>
      <w:r>
        <w:rPr>
          <w:rFonts w:hint="eastAsia"/>
        </w:rPr>
        <w:t>再生砖和砌块外墙工程中的结构性热桥部位的传热阻应符合现行国家标准《民用建筑热工设计规范》GB 50176中规定的最小传热阻计算值的要求。</w:t>
      </w:r>
    </w:p>
    <w:p w14:paraId="7B501523">
      <w:pPr>
        <w:pStyle w:val="54"/>
        <w:bidi w:val="0"/>
        <w:rPr>
          <w:rFonts w:hint="default"/>
          <w:lang w:val="en-US" w:eastAsia="zh-CN"/>
        </w:rPr>
      </w:pPr>
      <w:r>
        <w:rPr>
          <w:rFonts w:hint="eastAsia"/>
          <w:b/>
          <w:bCs w:val="0"/>
          <w:lang w:val="en-US" w:eastAsia="zh-CN"/>
        </w:rPr>
        <w:t>6.0.8</w:t>
      </w:r>
      <w:r>
        <w:rPr>
          <w:rFonts w:hint="eastAsia"/>
          <w:lang w:val="en-US" w:eastAsia="zh-CN"/>
        </w:rPr>
        <w:t xml:space="preserve"> </w:t>
      </w:r>
      <w:r>
        <w:rPr>
          <w:rFonts w:hint="eastAsia"/>
        </w:rPr>
        <w:t>再生砖和砌块墙体系统的外墙平均传热系数和平均热惰性指标应按现行行业标准《自保温混凝土复合砌块墙体应用技术规程》JGJ/T 323-2014中附录A、附录B的规定执行。</w:t>
      </w:r>
    </w:p>
    <w:p w14:paraId="5AA3EF1D">
      <w:pPr>
        <w:pStyle w:val="54"/>
        <w:bidi w:val="0"/>
        <w:rPr>
          <w:rFonts w:hint="default"/>
          <w:lang w:val="en-US" w:eastAsia="zh-CN"/>
        </w:rPr>
      </w:pPr>
      <w:r>
        <w:rPr>
          <w:rFonts w:hint="eastAsia"/>
          <w:b/>
          <w:bCs w:val="0"/>
          <w:lang w:val="en-US" w:eastAsia="zh-CN"/>
        </w:rPr>
        <w:t>6.0.9</w:t>
      </w:r>
      <w:r>
        <w:rPr>
          <w:rFonts w:hint="eastAsia"/>
          <w:lang w:val="en-US" w:eastAsia="zh-CN"/>
        </w:rPr>
        <w:t xml:space="preserve"> 再生砖和砌块非承重墙体的隔声</w:t>
      </w:r>
      <w:r>
        <w:t>应根据建筑物使用功能，确定墙体厚度和隔声标准等级，并使之符合现行《民用建筑隔声设计规范》GB 50118规定。</w:t>
      </w:r>
    </w:p>
    <w:p w14:paraId="5E0084E0">
      <w:pPr>
        <w:pStyle w:val="54"/>
        <w:bidi w:val="0"/>
        <w:outlineLvl w:val="1"/>
        <w:rPr>
          <w:rFonts w:hint="eastAsia"/>
          <w:lang w:val="en-US" w:eastAsia="zh-CN"/>
        </w:rPr>
      </w:pPr>
      <w:bookmarkStart w:id="206" w:name="_Toc24739"/>
      <w:bookmarkStart w:id="207" w:name="_Toc2804"/>
      <w:bookmarkStart w:id="208" w:name="_Toc22163"/>
      <w:bookmarkStart w:id="209" w:name="_Toc19840"/>
      <w:bookmarkStart w:id="210" w:name="_Toc31181"/>
      <w:r>
        <w:rPr>
          <w:rFonts w:hint="eastAsia"/>
          <w:b/>
          <w:bCs w:val="0"/>
          <w:lang w:val="en-US" w:eastAsia="zh-CN"/>
        </w:rPr>
        <w:t>6.0.10</w:t>
      </w:r>
      <w:r>
        <w:rPr>
          <w:rFonts w:hint="eastAsia"/>
          <w:lang w:val="en-US" w:eastAsia="zh-CN"/>
        </w:rPr>
        <w:t xml:space="preserve"> 砌筑砂浆的强度等级不应低于M5。</w:t>
      </w:r>
      <w:bookmarkEnd w:id="206"/>
      <w:bookmarkEnd w:id="207"/>
      <w:bookmarkEnd w:id="208"/>
      <w:bookmarkEnd w:id="209"/>
      <w:bookmarkEnd w:id="210"/>
    </w:p>
    <w:p w14:paraId="038B3906">
      <w:pPr>
        <w:bidi w:val="0"/>
        <w:rPr>
          <w:rFonts w:hint="eastAsia" w:eastAsia="宋体"/>
          <w:lang w:val="en-US" w:eastAsia="zh-CN"/>
        </w:rPr>
      </w:pPr>
    </w:p>
    <w:p w14:paraId="25CE504A">
      <w:pPr>
        <w:bidi w:val="0"/>
        <w:rPr>
          <w:rFonts w:hint="default" w:eastAsia="宋体"/>
          <w:lang w:val="en-US" w:eastAsia="zh-CN"/>
        </w:rPr>
        <w:sectPr>
          <w:footerReference r:id="rId8" w:type="default"/>
          <w:pgSz w:w="11906" w:h="16838"/>
          <w:pgMar w:top="1440" w:right="1800" w:bottom="1440" w:left="1800" w:header="851" w:footer="992" w:gutter="0"/>
          <w:cols w:space="425" w:num="1"/>
          <w:docGrid w:type="lines" w:linePitch="312" w:charSpace="0"/>
        </w:sectPr>
      </w:pPr>
    </w:p>
    <w:p w14:paraId="3ACD2C57">
      <w:pPr>
        <w:pStyle w:val="3"/>
        <w:bidi w:val="0"/>
        <w:outlineLvl w:val="0"/>
      </w:pPr>
      <w:bookmarkStart w:id="211" w:name="_Toc30960"/>
      <w:bookmarkStart w:id="212" w:name="_Toc153569710"/>
      <w:bookmarkStart w:id="213" w:name="_Toc27817"/>
      <w:bookmarkStart w:id="214" w:name="_Toc3720"/>
      <w:bookmarkStart w:id="215" w:name="_Toc24101"/>
      <w:bookmarkStart w:id="216" w:name="_Toc12830"/>
      <w:bookmarkStart w:id="217" w:name="_Toc16596"/>
      <w:bookmarkStart w:id="218" w:name="_Hlk116916106"/>
      <w:r>
        <w:rPr>
          <w:rFonts w:hint="eastAsia"/>
        </w:rPr>
        <w:t>7</w:t>
      </w:r>
      <w:r>
        <w:t xml:space="preserve"> </w:t>
      </w:r>
      <w:r>
        <w:rPr>
          <w:rFonts w:hint="eastAsia"/>
        </w:rPr>
        <w:t>施工</w:t>
      </w:r>
      <w:bookmarkEnd w:id="211"/>
      <w:bookmarkEnd w:id="212"/>
      <w:bookmarkEnd w:id="213"/>
      <w:bookmarkEnd w:id="214"/>
      <w:bookmarkEnd w:id="215"/>
      <w:bookmarkEnd w:id="216"/>
      <w:bookmarkEnd w:id="217"/>
    </w:p>
    <w:p w14:paraId="19825DAF">
      <w:pPr>
        <w:pStyle w:val="54"/>
        <w:bidi w:val="0"/>
        <w:rPr>
          <w:rFonts w:hint="eastAsia"/>
        </w:rPr>
      </w:pPr>
      <w:r>
        <w:rPr>
          <w:rFonts w:hint="eastAsia"/>
          <w:b/>
          <w:bCs w:val="0"/>
        </w:rPr>
        <w:t>7.0.</w:t>
      </w:r>
      <w:r>
        <w:rPr>
          <w:rFonts w:hint="eastAsia"/>
          <w:b/>
          <w:bCs w:val="0"/>
          <w:lang w:val="en-US" w:eastAsia="zh-CN"/>
        </w:rPr>
        <w:t>1</w:t>
      </w:r>
      <w:r>
        <w:t xml:space="preserve"> </w:t>
      </w:r>
      <w:r>
        <w:rPr>
          <w:rFonts w:hint="eastAsia"/>
        </w:rPr>
        <w:t>进入施工现场的砖和砌块应附有出厂合格证、出厂检验报告，并应对外观质量、尺寸偏差、强度等级进行进场复检。当用于有节能要求的围护结构中时，应按《建筑节能工程施工质量验收标准》GB 50411规定进行复验。</w:t>
      </w:r>
    </w:p>
    <w:p w14:paraId="5E83C1B4">
      <w:pPr>
        <w:pStyle w:val="54"/>
        <w:bidi w:val="0"/>
        <w:rPr>
          <w:rFonts w:hint="eastAsia"/>
        </w:rPr>
      </w:pPr>
      <w:r>
        <w:rPr>
          <w:rFonts w:hint="eastAsia"/>
          <w:b/>
          <w:bCs w:val="0"/>
        </w:rPr>
        <w:t>7.0.</w:t>
      </w:r>
      <w:r>
        <w:rPr>
          <w:rFonts w:hint="eastAsia"/>
          <w:b/>
          <w:bCs w:val="0"/>
          <w:lang w:val="en-US" w:eastAsia="zh-CN"/>
        </w:rPr>
        <w:t>2</w:t>
      </w:r>
      <w:r>
        <w:rPr>
          <w:rFonts w:hint="eastAsia"/>
        </w:rPr>
        <w:t xml:space="preserve"> 再生砖和砌块墙体工程施工前应严格按照设计文件和现行国家标准编制施工方案，施工前应做样板墙，并应进行技术交底。</w:t>
      </w:r>
    </w:p>
    <w:p w14:paraId="36D52820">
      <w:pPr>
        <w:pStyle w:val="54"/>
        <w:bidi w:val="0"/>
        <w:rPr>
          <w:rFonts w:hint="eastAsia"/>
        </w:rPr>
      </w:pPr>
      <w:r>
        <w:rPr>
          <w:rFonts w:hint="eastAsia"/>
          <w:b/>
          <w:bCs w:val="0"/>
          <w:lang w:val="en-US" w:eastAsia="zh-CN"/>
        </w:rPr>
        <w:t>7.0.3</w:t>
      </w:r>
      <w:r>
        <w:rPr>
          <w:rFonts w:hint="eastAsia"/>
          <w:lang w:val="en-US" w:eastAsia="zh-CN"/>
        </w:rPr>
        <w:t xml:space="preserve"> </w:t>
      </w:r>
      <w:r>
        <w:rPr>
          <w:rFonts w:hint="eastAsia"/>
        </w:rPr>
        <w:t>砌筑施工时再生砖和砌块的龄期不应小于28d</w:t>
      </w:r>
      <w:r>
        <w:rPr>
          <w:rFonts w:hint="eastAsia"/>
          <w:lang w:eastAsia="zh-CN"/>
        </w:rPr>
        <w:t>。</w:t>
      </w:r>
      <w:r>
        <w:rPr>
          <w:rFonts w:hint="eastAsia"/>
        </w:rPr>
        <w:t>轻骨料小砌块的厂内自然养护龄期宜延长至45d。</w:t>
      </w:r>
    </w:p>
    <w:p w14:paraId="3E525937">
      <w:pPr>
        <w:pStyle w:val="54"/>
        <w:bidi w:val="0"/>
        <w:rPr>
          <w:rFonts w:hint="default"/>
          <w:lang w:val="en-US" w:eastAsia="zh-CN"/>
        </w:rPr>
      </w:pPr>
      <w:r>
        <w:rPr>
          <w:rFonts w:hint="eastAsia"/>
          <w:b/>
          <w:bCs w:val="0"/>
        </w:rPr>
        <w:t>7.0.</w:t>
      </w:r>
      <w:r>
        <w:rPr>
          <w:rFonts w:hint="eastAsia"/>
          <w:b/>
          <w:bCs w:val="0"/>
          <w:lang w:val="en-US" w:eastAsia="zh-CN"/>
        </w:rPr>
        <w:t>4</w:t>
      </w:r>
      <w:r>
        <w:rPr>
          <w:rFonts w:hint="eastAsia"/>
        </w:rPr>
        <w:t xml:space="preserve"> 再生砖和砌块墙体应按照排块设计图进行施工，主砌块和辅助砌块搭配使用，不应随意切割砌块，如必需切割时应采用专用切割工具。</w:t>
      </w:r>
    </w:p>
    <w:p w14:paraId="22BE5C3A">
      <w:pPr>
        <w:pStyle w:val="54"/>
        <w:bidi w:val="0"/>
        <w:outlineLvl w:val="1"/>
      </w:pPr>
      <w:bookmarkStart w:id="219" w:name="_Toc25099"/>
      <w:bookmarkStart w:id="220" w:name="_Toc25020"/>
      <w:bookmarkStart w:id="221" w:name="_Toc14124"/>
      <w:bookmarkStart w:id="222" w:name="_Toc4684"/>
      <w:bookmarkStart w:id="223" w:name="_Toc20130"/>
      <w:bookmarkStart w:id="224" w:name="_Toc22584"/>
      <w:r>
        <w:rPr>
          <w:rFonts w:hint="eastAsia"/>
          <w:b/>
          <w:bCs w:val="0"/>
        </w:rPr>
        <w:t>7.0.</w:t>
      </w:r>
      <w:r>
        <w:rPr>
          <w:rFonts w:hint="eastAsia"/>
          <w:b/>
          <w:bCs w:val="0"/>
          <w:lang w:val="en-US" w:eastAsia="zh-CN"/>
        </w:rPr>
        <w:t>5</w:t>
      </w:r>
      <w:r>
        <w:rPr>
          <w:rFonts w:hint="eastAsia"/>
        </w:rPr>
        <w:t xml:space="preserve"> 施工现场应具有完备的施工质量管理制度。</w:t>
      </w:r>
      <w:bookmarkEnd w:id="219"/>
      <w:bookmarkEnd w:id="220"/>
      <w:bookmarkEnd w:id="221"/>
      <w:bookmarkEnd w:id="222"/>
      <w:bookmarkEnd w:id="223"/>
      <w:bookmarkEnd w:id="224"/>
    </w:p>
    <w:p w14:paraId="250D38A2">
      <w:pPr>
        <w:pStyle w:val="54"/>
        <w:bidi w:val="0"/>
        <w:rPr>
          <w:rFonts w:hint="eastAsia"/>
          <w:lang w:val="en-US" w:eastAsia="zh-CN"/>
        </w:rPr>
      </w:pPr>
      <w:r>
        <w:rPr>
          <w:rFonts w:hint="eastAsia"/>
          <w:b/>
          <w:bCs w:val="0"/>
        </w:rPr>
        <w:t>7.0.</w:t>
      </w:r>
      <w:r>
        <w:rPr>
          <w:rFonts w:hint="eastAsia"/>
          <w:b/>
          <w:bCs w:val="0"/>
          <w:lang w:val="en-US" w:eastAsia="zh-CN"/>
        </w:rPr>
        <w:t>6</w:t>
      </w:r>
      <w:r>
        <w:t xml:space="preserve"> </w:t>
      </w:r>
      <w:r>
        <w:rPr>
          <w:rFonts w:hint="eastAsia"/>
        </w:rPr>
        <w:t>砌筑砂浆及抹灰砂浆宜采用预拌砂浆</w:t>
      </w:r>
      <w:r>
        <w:rPr>
          <w:rFonts w:hint="eastAsia"/>
          <w:lang w:eastAsia="zh-CN"/>
        </w:rPr>
        <w:t>，</w:t>
      </w:r>
      <w:r>
        <w:rPr>
          <w:rFonts w:hint="eastAsia"/>
        </w:rPr>
        <w:t>预拌砂浆质量应符合国家现行标准《预拌砂浆》GB</w:t>
      </w:r>
      <w:r>
        <w:rPr>
          <w:rFonts w:hint="eastAsia"/>
          <w:lang w:val="en-US" w:eastAsia="zh-CN"/>
        </w:rPr>
        <w:t>/</w:t>
      </w:r>
      <w:r>
        <w:rPr>
          <w:rFonts w:hint="eastAsia"/>
        </w:rPr>
        <w:t>T 25181、《预拌砂浆应用技术规程》JGJ</w:t>
      </w:r>
      <w:r>
        <w:rPr>
          <w:rFonts w:hint="eastAsia"/>
          <w:lang w:val="en-US" w:eastAsia="zh-CN"/>
        </w:rPr>
        <w:t>/</w:t>
      </w:r>
      <w:r>
        <w:rPr>
          <w:rFonts w:hint="eastAsia"/>
        </w:rPr>
        <w:t>T 223</w:t>
      </w:r>
      <w:r>
        <w:rPr>
          <w:rFonts w:hint="eastAsia"/>
          <w:lang w:val="en-US" w:eastAsia="zh-CN"/>
        </w:rPr>
        <w:t>的有关规定。</w:t>
      </w:r>
    </w:p>
    <w:p w14:paraId="69AC493F">
      <w:pPr>
        <w:pStyle w:val="54"/>
        <w:bidi w:val="0"/>
        <w:rPr>
          <w:rFonts w:hint="eastAsia"/>
        </w:rPr>
      </w:pPr>
      <w:r>
        <w:rPr>
          <w:rFonts w:hint="eastAsia"/>
          <w:b/>
          <w:bCs w:val="0"/>
          <w:lang w:val="en-US" w:eastAsia="zh-CN"/>
        </w:rPr>
        <w:t>7.0.7</w:t>
      </w:r>
      <w:r>
        <w:rPr>
          <w:rFonts w:hint="eastAsia"/>
          <w:lang w:val="en-US" w:eastAsia="zh-CN"/>
        </w:rPr>
        <w:t xml:space="preserve"> </w:t>
      </w:r>
      <w:r>
        <w:rPr>
          <w:rFonts w:hint="eastAsia"/>
        </w:rPr>
        <w:t>砌筑砂浆配制应按现行行业标准《砌筑砂浆配合比设计规程》JGJ/T 98的有关规定执行，并通过试验确定配合比。抹灰砂浆配制应按现行行业标准《抹灰砂浆技术规程》JGJ/T 220的有关规定执行。</w:t>
      </w:r>
    </w:p>
    <w:p w14:paraId="257F94CD">
      <w:pPr>
        <w:pStyle w:val="54"/>
        <w:bidi w:val="0"/>
        <w:rPr>
          <w:rFonts w:hint="eastAsia"/>
        </w:rPr>
      </w:pPr>
      <w:r>
        <w:rPr>
          <w:rFonts w:hint="eastAsia"/>
          <w:b/>
          <w:bCs w:val="0"/>
          <w:lang w:val="en-US" w:eastAsia="zh-CN"/>
        </w:rPr>
        <w:t>7.0.8</w:t>
      </w:r>
      <w:r>
        <w:rPr>
          <w:rFonts w:hint="eastAsia"/>
        </w:rPr>
        <w:t xml:space="preserve"> 不同品种的再生砖和砌块不得在同一楼层混砌。不同强度等级的再生砖和砌块不得混砌。</w:t>
      </w:r>
    </w:p>
    <w:p w14:paraId="1F58B90E">
      <w:pPr>
        <w:pStyle w:val="54"/>
        <w:bidi w:val="0"/>
      </w:pPr>
      <w:r>
        <w:rPr>
          <w:rFonts w:hint="eastAsia"/>
          <w:b/>
          <w:bCs w:val="0"/>
        </w:rPr>
        <w:t>7.0.</w:t>
      </w:r>
      <w:r>
        <w:rPr>
          <w:rFonts w:hint="eastAsia"/>
          <w:b/>
          <w:bCs w:val="0"/>
          <w:lang w:val="en-US" w:eastAsia="zh-CN"/>
        </w:rPr>
        <w:t>9</w:t>
      </w:r>
      <w:r>
        <w:rPr>
          <w:rFonts w:hint="eastAsia"/>
        </w:rPr>
        <w:t xml:space="preserve"> 再生砖和砌块用于砌体砌筑时应按现行国家标准《砌体工程施工质量验收规范》GB 50203的有关规定执行。</w:t>
      </w:r>
    </w:p>
    <w:p w14:paraId="7D314EFC">
      <w:pPr>
        <w:pStyle w:val="54"/>
        <w:bidi w:val="0"/>
      </w:pPr>
      <w:r>
        <w:rPr>
          <w:rFonts w:hint="eastAsia"/>
          <w:b/>
          <w:bCs w:val="0"/>
        </w:rPr>
        <w:t>7.0.</w:t>
      </w:r>
      <w:r>
        <w:rPr>
          <w:rFonts w:hint="eastAsia"/>
          <w:b/>
          <w:bCs w:val="0"/>
          <w:lang w:val="en-US" w:eastAsia="zh-CN"/>
        </w:rPr>
        <w:t>10</w:t>
      </w:r>
      <w:r>
        <w:t xml:space="preserve"> </w:t>
      </w:r>
      <w:r>
        <w:rPr>
          <w:rFonts w:hint="eastAsia"/>
        </w:rPr>
        <w:t>抹灰施工应按现行行业标准《抹灰砂浆技术规程》JGJ/T 220的有关规定执行。</w:t>
      </w:r>
    </w:p>
    <w:p w14:paraId="3294A29B">
      <w:pPr>
        <w:pStyle w:val="54"/>
        <w:bidi w:val="0"/>
        <w:sectPr>
          <w:pgSz w:w="11906" w:h="16838"/>
          <w:pgMar w:top="1440" w:right="1800" w:bottom="1440" w:left="1800" w:header="851" w:footer="992" w:gutter="0"/>
          <w:cols w:space="425" w:num="1"/>
          <w:docGrid w:type="lines" w:linePitch="312" w:charSpace="0"/>
        </w:sectPr>
      </w:pPr>
    </w:p>
    <w:p w14:paraId="4BF86F79">
      <w:pPr>
        <w:pStyle w:val="3"/>
        <w:bidi w:val="0"/>
        <w:outlineLvl w:val="0"/>
        <w:rPr>
          <w:rFonts w:hint="eastAsia"/>
        </w:rPr>
      </w:pPr>
      <w:bookmarkStart w:id="225" w:name="_Toc16132"/>
      <w:bookmarkStart w:id="226" w:name="_Toc18674"/>
      <w:bookmarkStart w:id="227" w:name="_Toc19433"/>
      <w:bookmarkStart w:id="228" w:name="_Toc9563"/>
      <w:bookmarkStart w:id="229" w:name="_Toc222"/>
      <w:bookmarkStart w:id="230" w:name="_Toc153569711"/>
      <w:bookmarkStart w:id="231" w:name="_Toc7971"/>
      <w:r>
        <w:rPr>
          <w:rFonts w:hint="eastAsia"/>
        </w:rPr>
        <w:t>8 工程质量验收</w:t>
      </w:r>
      <w:bookmarkEnd w:id="225"/>
      <w:bookmarkEnd w:id="226"/>
      <w:bookmarkEnd w:id="227"/>
      <w:bookmarkEnd w:id="228"/>
      <w:bookmarkEnd w:id="229"/>
      <w:bookmarkEnd w:id="230"/>
      <w:bookmarkEnd w:id="231"/>
    </w:p>
    <w:p w14:paraId="2445F123">
      <w:pPr>
        <w:pStyle w:val="54"/>
        <w:bidi w:val="0"/>
        <w:outlineLvl w:val="1"/>
        <w:rPr>
          <w:rFonts w:hint="eastAsia"/>
          <w:lang w:val="en-US" w:eastAsia="zh-CN"/>
        </w:rPr>
      </w:pPr>
      <w:bookmarkStart w:id="232" w:name="_Toc2628"/>
      <w:bookmarkStart w:id="233" w:name="_Toc8486"/>
      <w:bookmarkStart w:id="234" w:name="_Toc7908"/>
      <w:bookmarkStart w:id="235" w:name="_Toc1581"/>
      <w:bookmarkStart w:id="236" w:name="_Toc4720"/>
      <w:bookmarkStart w:id="237" w:name="_Toc17837"/>
      <w:r>
        <w:rPr>
          <w:rFonts w:hint="eastAsia"/>
          <w:b/>
          <w:bCs w:val="0"/>
          <w:lang w:val="en-US" w:eastAsia="zh-CN"/>
        </w:rPr>
        <w:t>8.0.1</w:t>
      </w:r>
      <w:r>
        <w:rPr>
          <w:rFonts w:hint="eastAsia"/>
          <w:lang w:val="en-US" w:eastAsia="zh-CN"/>
        </w:rPr>
        <w:t xml:space="preserve"> </w:t>
      </w:r>
      <w:r>
        <w:rPr>
          <w:rFonts w:hint="eastAsia"/>
        </w:rPr>
        <w:t>再生砖和砌块</w:t>
      </w:r>
      <w:r>
        <w:rPr>
          <w:rFonts w:hint="eastAsia"/>
          <w:lang w:val="en-US" w:eastAsia="zh-CN"/>
        </w:rPr>
        <w:t>砌体工程应对下列隐蔽工程进行验收：</w:t>
      </w:r>
      <w:bookmarkEnd w:id="232"/>
      <w:bookmarkEnd w:id="233"/>
      <w:bookmarkEnd w:id="234"/>
      <w:bookmarkEnd w:id="235"/>
      <w:bookmarkEnd w:id="236"/>
      <w:bookmarkEnd w:id="237"/>
    </w:p>
    <w:p w14:paraId="53F75267">
      <w:pPr>
        <w:pStyle w:val="59"/>
        <w:bidi w:val="0"/>
        <w:rPr>
          <w:rFonts w:hint="eastAsia"/>
          <w:lang w:val="en-US" w:eastAsia="zh-CN"/>
        </w:rPr>
      </w:pPr>
      <w:r>
        <w:rPr>
          <w:rFonts w:hint="eastAsia"/>
          <w:lang w:val="en-US" w:eastAsia="zh-CN"/>
        </w:rPr>
        <w:t>1 砌体中的位结筋、网片及顶埋件；</w:t>
      </w:r>
    </w:p>
    <w:p w14:paraId="686B00C2">
      <w:pPr>
        <w:pStyle w:val="59"/>
        <w:bidi w:val="0"/>
        <w:rPr>
          <w:rFonts w:hint="eastAsia"/>
          <w:lang w:val="en-US" w:eastAsia="zh-CN"/>
        </w:rPr>
      </w:pPr>
      <w:r>
        <w:rPr>
          <w:rFonts w:hint="eastAsia"/>
          <w:lang w:val="en-US" w:eastAsia="zh-CN"/>
        </w:rPr>
        <w:t>2 圈梁、过梁和构造柱；</w:t>
      </w:r>
    </w:p>
    <w:p w14:paraId="6AF6C579">
      <w:pPr>
        <w:pStyle w:val="59"/>
        <w:bidi w:val="0"/>
        <w:rPr>
          <w:rFonts w:hint="eastAsia"/>
          <w:lang w:val="en-US" w:eastAsia="zh-CN"/>
        </w:rPr>
      </w:pPr>
      <w:r>
        <w:rPr>
          <w:rFonts w:hint="eastAsia"/>
          <w:lang w:val="en-US" w:eastAsia="zh-CN"/>
        </w:rPr>
        <w:t>3 其他隐蔽项目。</w:t>
      </w:r>
    </w:p>
    <w:p w14:paraId="6C72912C">
      <w:pPr>
        <w:pStyle w:val="54"/>
        <w:bidi w:val="0"/>
        <w:rPr>
          <w:rFonts w:hint="eastAsia"/>
        </w:rPr>
      </w:pPr>
      <w:r>
        <w:rPr>
          <w:rFonts w:hint="eastAsia"/>
          <w:b/>
          <w:bCs w:val="0"/>
        </w:rPr>
        <w:t>8.0.</w:t>
      </w:r>
      <w:r>
        <w:rPr>
          <w:rFonts w:hint="eastAsia"/>
          <w:b/>
          <w:bCs w:val="0"/>
          <w:lang w:val="en-US" w:eastAsia="zh-CN"/>
        </w:rPr>
        <w:t>2</w:t>
      </w:r>
      <w:r>
        <w:rPr>
          <w:rFonts w:hint="eastAsia"/>
        </w:rPr>
        <w:t xml:space="preserve"> 再生砖和砌块</w:t>
      </w:r>
      <w:r>
        <w:rPr>
          <w:rFonts w:hint="eastAsia"/>
          <w:lang w:val="en-US" w:eastAsia="zh-CN"/>
        </w:rPr>
        <w:t>砌体</w:t>
      </w:r>
      <w:r>
        <w:rPr>
          <w:rFonts w:hint="eastAsia"/>
        </w:rPr>
        <w:t>工程质量验收应符合国家现行标准《建筑工程施工质量验收统一标准》GB 50300、《砌体结构工程施工质量验收规范》GB 50203、《建筑节能工程施工质量验收规范》GB 50411</w:t>
      </w:r>
      <w:r>
        <w:rPr>
          <w:rFonts w:hint="eastAsia"/>
          <w:lang w:eastAsia="zh-CN"/>
        </w:rPr>
        <w:t>、</w:t>
      </w:r>
      <w:r>
        <w:rPr>
          <w:rFonts w:hint="eastAsia"/>
        </w:rPr>
        <w:t>《建筑装饰装修工程质量验收规范》GB 50210以及</w:t>
      </w:r>
      <w:r>
        <w:rPr>
          <w:rFonts w:hint="eastAsia"/>
          <w:lang w:eastAsia="zh-CN"/>
        </w:rPr>
        <w:t>《砌体结构通用规范》GB 55007</w:t>
      </w:r>
      <w:r>
        <w:rPr>
          <w:rFonts w:hint="eastAsia"/>
        </w:rPr>
        <w:t>的规定。</w:t>
      </w:r>
    </w:p>
    <w:p w14:paraId="7899232B">
      <w:pPr>
        <w:pStyle w:val="54"/>
        <w:bidi w:val="0"/>
        <w:rPr>
          <w:rFonts w:hint="eastAsia"/>
          <w:lang w:val="en-US" w:eastAsia="zh-CN"/>
        </w:rPr>
      </w:pPr>
      <w:r>
        <w:rPr>
          <w:rFonts w:hint="eastAsia"/>
          <w:b/>
          <w:bCs w:val="0"/>
          <w:lang w:val="en-US" w:eastAsia="zh-CN"/>
        </w:rPr>
        <w:t>8.0.3</w:t>
      </w:r>
      <w:r>
        <w:rPr>
          <w:rFonts w:hint="eastAsia"/>
          <w:lang w:val="en-US" w:eastAsia="zh-CN"/>
        </w:rPr>
        <w:t xml:space="preserve"> 再生砖和砌块砌体房屋的节能工程施工质量验收应符合现行国家标准《建筑节能工程施工质量验收规范》GB 50411的有关规定。</w:t>
      </w:r>
    </w:p>
    <w:p w14:paraId="1FFDE75E">
      <w:pPr>
        <w:pStyle w:val="54"/>
        <w:bidi w:val="0"/>
        <w:rPr>
          <w:rFonts w:hint="eastAsia"/>
          <w:lang w:val="en-US" w:eastAsia="zh-CN"/>
        </w:rPr>
      </w:pPr>
      <w:r>
        <w:rPr>
          <w:rFonts w:hint="eastAsia"/>
          <w:b/>
          <w:bCs w:val="0"/>
          <w:lang w:val="en-US" w:eastAsia="zh-CN"/>
        </w:rPr>
        <w:t>8.0.4</w:t>
      </w:r>
      <w:r>
        <w:rPr>
          <w:rFonts w:hint="eastAsia"/>
          <w:lang w:val="en-US" w:eastAsia="zh-CN"/>
        </w:rPr>
        <w:t xml:space="preserve"> 再生骨料砌体材料在管井、管沟工程中的质量验收，应符合现行国家标准《给水排水管道工程施工及验收规范》GB 50268的规定。</w:t>
      </w:r>
    </w:p>
    <w:p w14:paraId="73A7DF13">
      <w:pPr>
        <w:pStyle w:val="54"/>
        <w:bidi w:val="0"/>
        <w:outlineLvl w:val="1"/>
        <w:rPr>
          <w:rFonts w:hint="eastAsia"/>
          <w:lang w:val="en-US" w:eastAsia="zh-CN"/>
        </w:rPr>
      </w:pPr>
      <w:bookmarkStart w:id="238" w:name="_Toc16103"/>
      <w:bookmarkStart w:id="239" w:name="_Toc13018"/>
      <w:bookmarkStart w:id="240" w:name="_Toc26816"/>
      <w:bookmarkStart w:id="241" w:name="_Toc20365"/>
      <w:bookmarkStart w:id="242" w:name="_Toc10097"/>
      <w:bookmarkStart w:id="243" w:name="_Toc484"/>
      <w:r>
        <w:rPr>
          <w:rFonts w:hint="eastAsia"/>
          <w:b/>
          <w:bCs w:val="0"/>
          <w:lang w:val="en-US" w:eastAsia="zh-CN"/>
        </w:rPr>
        <w:t>8.0.5</w:t>
      </w:r>
      <w:r>
        <w:rPr>
          <w:rFonts w:hint="eastAsia"/>
          <w:lang w:val="en-US" w:eastAsia="zh-CN"/>
        </w:rPr>
        <w:t xml:space="preserve"> 有裂缝的砌体应按下列情况进行验收：</w:t>
      </w:r>
      <w:bookmarkEnd w:id="238"/>
      <w:bookmarkEnd w:id="239"/>
      <w:bookmarkEnd w:id="240"/>
      <w:bookmarkEnd w:id="241"/>
      <w:bookmarkEnd w:id="242"/>
      <w:bookmarkEnd w:id="243"/>
    </w:p>
    <w:p w14:paraId="76AF85BF">
      <w:pPr>
        <w:pStyle w:val="59"/>
        <w:bidi w:val="0"/>
        <w:rPr>
          <w:rFonts w:hint="eastAsia"/>
          <w:lang w:val="en-US" w:eastAsia="zh-CN"/>
        </w:rPr>
      </w:pPr>
      <w:r>
        <w:rPr>
          <w:rFonts w:hint="eastAsia"/>
          <w:lang w:val="en-US" w:eastAsia="zh-CN"/>
        </w:rPr>
        <w:t>1 对不影响结构安全性的砌体裂缝，应予以验收，对明显影响使用功能和观感质量的裂缝，应进行处理；</w:t>
      </w:r>
    </w:p>
    <w:p w14:paraId="4D9EE952">
      <w:pPr>
        <w:pStyle w:val="59"/>
        <w:bidi w:val="0"/>
        <w:rPr>
          <w:rFonts w:hint="eastAsia"/>
          <w:lang w:val="en-US" w:eastAsia="zh-CN"/>
        </w:rPr>
      </w:pPr>
      <w:r>
        <w:rPr>
          <w:rFonts w:hint="eastAsia"/>
          <w:lang w:val="en-US" w:eastAsia="zh-CN"/>
        </w:rPr>
        <w:t>2 对有可能影响结构安全性的砌体裂缝，应出有资质的检测单位检测鉴定，需返修或加固处理的，待返修或加固处理满足使用要求后进行二次验收。对通过返修或加固处理仍不满足安全使用要求的，严禁验收。</w:t>
      </w:r>
    </w:p>
    <w:p w14:paraId="1E979F47">
      <w:pPr>
        <w:pStyle w:val="38"/>
        <w:spacing w:line="360" w:lineRule="auto"/>
        <w:ind w:firstLine="0" w:firstLineChars="0"/>
        <w:rPr>
          <w:rFonts w:hint="eastAsia" w:ascii="Times New Roman"/>
          <w:szCs w:val="21"/>
          <w:lang w:val="en-US" w:eastAsia="zh-CN"/>
        </w:rPr>
      </w:pPr>
    </w:p>
    <w:p w14:paraId="2AAFE205">
      <w:pPr>
        <w:pStyle w:val="38"/>
        <w:spacing w:line="360" w:lineRule="auto"/>
        <w:ind w:firstLine="0" w:firstLineChars="0"/>
        <w:rPr>
          <w:rFonts w:hint="eastAsia" w:ascii="Times New Roman"/>
          <w:szCs w:val="21"/>
          <w:lang w:val="en-US" w:eastAsia="zh-CN"/>
        </w:rPr>
        <w:sectPr>
          <w:pgSz w:w="11906" w:h="16838"/>
          <w:pgMar w:top="1440" w:right="1800" w:bottom="1440" w:left="1800" w:header="851" w:footer="992" w:gutter="0"/>
          <w:cols w:space="425" w:num="1"/>
          <w:docGrid w:type="lines" w:linePitch="312" w:charSpace="0"/>
        </w:sectPr>
      </w:pPr>
    </w:p>
    <w:p w14:paraId="4F896CBE">
      <w:pPr>
        <w:pStyle w:val="2"/>
        <w:spacing w:before="312" w:beforeLines="100" w:after="312" w:afterLines="100"/>
        <w:rPr>
          <w:rFonts w:cs="Times New Roman"/>
          <w:b w:val="0"/>
          <w:sz w:val="28"/>
          <w:szCs w:val="28"/>
        </w:rPr>
      </w:pPr>
      <w:bookmarkStart w:id="244" w:name="_Toc30444"/>
      <w:bookmarkStart w:id="245" w:name="_Toc28339"/>
      <w:bookmarkStart w:id="246" w:name="_Toc10810"/>
      <w:bookmarkStart w:id="247" w:name="_Toc23941"/>
      <w:bookmarkStart w:id="248" w:name="_Toc5819"/>
      <w:bookmarkStart w:id="249" w:name="_Toc30256"/>
      <w:bookmarkStart w:id="250" w:name="_Toc153569712"/>
      <w:bookmarkStart w:id="251" w:name="_Toc13024"/>
      <w:bookmarkStart w:id="252" w:name="_Toc4589"/>
      <w:r>
        <w:rPr>
          <w:rFonts w:hint="eastAsia" w:cs="Times New Roman"/>
          <w:b w:val="0"/>
          <w:sz w:val="28"/>
          <w:szCs w:val="28"/>
        </w:rPr>
        <w:t>本规程用词说明</w:t>
      </w:r>
      <w:bookmarkEnd w:id="244"/>
      <w:bookmarkEnd w:id="245"/>
      <w:bookmarkEnd w:id="246"/>
      <w:bookmarkEnd w:id="247"/>
      <w:bookmarkEnd w:id="248"/>
      <w:bookmarkEnd w:id="249"/>
      <w:bookmarkEnd w:id="250"/>
      <w:bookmarkEnd w:id="251"/>
      <w:bookmarkEnd w:id="252"/>
    </w:p>
    <w:p w14:paraId="0AD40A1A">
      <w:pPr>
        <w:pStyle w:val="38"/>
        <w:spacing w:line="360" w:lineRule="auto"/>
        <w:ind w:firstLine="420"/>
        <w:rPr>
          <w:rFonts w:ascii="Times New Roman"/>
          <w:szCs w:val="21"/>
        </w:rPr>
      </w:pPr>
      <w:r>
        <w:rPr>
          <w:rFonts w:hint="eastAsia" w:ascii="Times New Roman"/>
          <w:szCs w:val="21"/>
        </w:rPr>
        <w:t>为便于在执行本规程条文时区别对待，对要求严格程度不同的用词说明如下：</w:t>
      </w:r>
    </w:p>
    <w:p w14:paraId="55DECF68">
      <w:pPr>
        <w:pStyle w:val="38"/>
        <w:spacing w:line="360" w:lineRule="auto"/>
        <w:ind w:firstLine="420"/>
        <w:outlineLvl w:val="0"/>
        <w:rPr>
          <w:rFonts w:ascii="Times New Roman"/>
          <w:szCs w:val="21"/>
        </w:rPr>
      </w:pPr>
      <w:bookmarkStart w:id="253" w:name="_Toc23565"/>
      <w:bookmarkStart w:id="254" w:name="_Toc22652"/>
      <w:bookmarkStart w:id="255" w:name="_Toc32157"/>
      <w:bookmarkStart w:id="256" w:name="_Toc11434"/>
      <w:bookmarkStart w:id="257" w:name="_Toc27456"/>
      <w:bookmarkStart w:id="258" w:name="_Toc30609"/>
      <w:bookmarkStart w:id="259" w:name="_Toc6223"/>
      <w:bookmarkStart w:id="260" w:name="_Toc23452"/>
      <w:bookmarkStart w:id="261" w:name="_Toc20178"/>
      <w:r>
        <w:rPr>
          <w:rFonts w:ascii="Times New Roman"/>
          <w:szCs w:val="21"/>
        </w:rPr>
        <w:t>1</w:t>
      </w:r>
      <w:r>
        <w:rPr>
          <w:rFonts w:hint="eastAsia" w:ascii="Times New Roman"/>
          <w:szCs w:val="21"/>
        </w:rPr>
        <w:t xml:space="preserve"> 表示很严格，非这样做不可的用词：</w:t>
      </w:r>
      <w:bookmarkEnd w:id="253"/>
      <w:bookmarkEnd w:id="254"/>
      <w:bookmarkEnd w:id="255"/>
      <w:bookmarkEnd w:id="256"/>
      <w:bookmarkEnd w:id="257"/>
      <w:bookmarkEnd w:id="258"/>
      <w:bookmarkEnd w:id="259"/>
      <w:bookmarkEnd w:id="260"/>
      <w:bookmarkEnd w:id="261"/>
    </w:p>
    <w:p w14:paraId="698A0B90">
      <w:pPr>
        <w:pStyle w:val="38"/>
        <w:spacing w:line="360" w:lineRule="auto"/>
        <w:ind w:firstLine="420"/>
        <w:rPr>
          <w:rFonts w:ascii="Times New Roman"/>
          <w:szCs w:val="21"/>
        </w:rPr>
      </w:pPr>
      <w:r>
        <w:rPr>
          <w:rFonts w:hint="eastAsia" w:ascii="Times New Roman"/>
          <w:szCs w:val="21"/>
        </w:rPr>
        <w:t>正面词采用“必须”，反面词采用“严禁”；</w:t>
      </w:r>
    </w:p>
    <w:p w14:paraId="3BFB8524">
      <w:pPr>
        <w:pStyle w:val="38"/>
        <w:spacing w:line="360" w:lineRule="auto"/>
        <w:ind w:firstLine="420"/>
        <w:outlineLvl w:val="0"/>
        <w:rPr>
          <w:rFonts w:ascii="Times New Roman"/>
          <w:szCs w:val="21"/>
        </w:rPr>
      </w:pPr>
      <w:bookmarkStart w:id="262" w:name="_Toc1156"/>
      <w:bookmarkStart w:id="263" w:name="_Toc24563"/>
      <w:bookmarkStart w:id="264" w:name="_Toc5638"/>
      <w:bookmarkStart w:id="265" w:name="_Toc6798"/>
      <w:bookmarkStart w:id="266" w:name="_Toc32027"/>
      <w:bookmarkStart w:id="267" w:name="_Toc1542"/>
      <w:bookmarkStart w:id="268" w:name="_Toc22800"/>
      <w:bookmarkStart w:id="269" w:name="_Toc24364"/>
      <w:bookmarkStart w:id="270" w:name="_Toc24964"/>
      <w:r>
        <w:rPr>
          <w:rFonts w:hint="eastAsia" w:ascii="Times New Roman"/>
          <w:szCs w:val="21"/>
        </w:rPr>
        <w:t>2 表示严格，在正常情况下均应这样做的用词：</w:t>
      </w:r>
      <w:bookmarkEnd w:id="262"/>
      <w:bookmarkEnd w:id="263"/>
      <w:bookmarkEnd w:id="264"/>
      <w:bookmarkEnd w:id="265"/>
      <w:bookmarkEnd w:id="266"/>
      <w:bookmarkEnd w:id="267"/>
      <w:bookmarkEnd w:id="268"/>
      <w:bookmarkEnd w:id="269"/>
      <w:bookmarkEnd w:id="270"/>
    </w:p>
    <w:p w14:paraId="6F1D0120">
      <w:pPr>
        <w:pStyle w:val="38"/>
        <w:spacing w:line="360" w:lineRule="auto"/>
        <w:ind w:firstLine="420"/>
        <w:rPr>
          <w:rFonts w:ascii="Times New Roman"/>
          <w:szCs w:val="21"/>
        </w:rPr>
      </w:pPr>
      <w:r>
        <w:rPr>
          <w:rFonts w:hint="eastAsia" w:ascii="Times New Roman"/>
          <w:szCs w:val="21"/>
        </w:rPr>
        <w:t>正面词采用“应”，反面词采用“不应”或“不得”；</w:t>
      </w:r>
    </w:p>
    <w:p w14:paraId="4F585FA1">
      <w:pPr>
        <w:pStyle w:val="38"/>
        <w:spacing w:line="360" w:lineRule="auto"/>
        <w:ind w:firstLine="420"/>
        <w:outlineLvl w:val="0"/>
        <w:rPr>
          <w:rFonts w:ascii="Times New Roman"/>
          <w:szCs w:val="21"/>
        </w:rPr>
      </w:pPr>
      <w:bookmarkStart w:id="271" w:name="_Toc9956"/>
      <w:bookmarkStart w:id="272" w:name="_Toc14032"/>
      <w:bookmarkStart w:id="273" w:name="_Toc25223"/>
      <w:bookmarkStart w:id="274" w:name="_Toc22620"/>
      <w:bookmarkStart w:id="275" w:name="_Toc4750"/>
      <w:bookmarkStart w:id="276" w:name="_Toc32410"/>
      <w:bookmarkStart w:id="277" w:name="_Toc16248"/>
      <w:bookmarkStart w:id="278" w:name="_Toc873"/>
      <w:bookmarkStart w:id="279" w:name="_Toc32454"/>
      <w:r>
        <w:rPr>
          <w:rFonts w:hint="eastAsia" w:ascii="Times New Roman"/>
          <w:szCs w:val="21"/>
        </w:rPr>
        <w:t>3 表示允许稍有选择，在条件许可时首先应这样做的用词：</w:t>
      </w:r>
      <w:bookmarkEnd w:id="271"/>
      <w:bookmarkEnd w:id="272"/>
      <w:bookmarkEnd w:id="273"/>
      <w:bookmarkEnd w:id="274"/>
      <w:bookmarkEnd w:id="275"/>
      <w:bookmarkEnd w:id="276"/>
      <w:bookmarkEnd w:id="277"/>
      <w:bookmarkEnd w:id="278"/>
      <w:bookmarkEnd w:id="279"/>
    </w:p>
    <w:p w14:paraId="6FB87BCE">
      <w:pPr>
        <w:pStyle w:val="38"/>
        <w:spacing w:line="360" w:lineRule="auto"/>
        <w:ind w:firstLine="420"/>
        <w:rPr>
          <w:rFonts w:ascii="Times New Roman"/>
          <w:szCs w:val="21"/>
        </w:rPr>
      </w:pPr>
      <w:r>
        <w:rPr>
          <w:rFonts w:hint="eastAsia" w:ascii="Times New Roman"/>
          <w:szCs w:val="21"/>
        </w:rPr>
        <w:t>正面词采用“宜”，反面词采用“不宜”；</w:t>
      </w:r>
    </w:p>
    <w:p w14:paraId="7CE7668F">
      <w:pPr>
        <w:pStyle w:val="38"/>
        <w:spacing w:line="360" w:lineRule="auto"/>
        <w:ind w:firstLine="420"/>
        <w:outlineLvl w:val="0"/>
        <w:rPr>
          <w:rFonts w:ascii="Times New Roman"/>
          <w:szCs w:val="21"/>
        </w:rPr>
        <w:sectPr>
          <w:pgSz w:w="11906" w:h="16838"/>
          <w:pgMar w:top="1440" w:right="1800" w:bottom="1440" w:left="1800" w:header="851" w:footer="992" w:gutter="0"/>
          <w:cols w:space="425" w:num="1"/>
          <w:docGrid w:type="lines" w:linePitch="312" w:charSpace="0"/>
        </w:sectPr>
      </w:pPr>
      <w:bookmarkStart w:id="280" w:name="_Toc19487"/>
      <w:bookmarkStart w:id="281" w:name="_Toc11710"/>
      <w:bookmarkStart w:id="282" w:name="_Toc5523"/>
      <w:bookmarkStart w:id="283" w:name="_Toc20596"/>
      <w:bookmarkStart w:id="284" w:name="_Toc12118"/>
      <w:bookmarkStart w:id="285" w:name="_Toc832"/>
      <w:bookmarkStart w:id="286" w:name="_Toc4234"/>
      <w:bookmarkStart w:id="287" w:name="_Toc30036"/>
      <w:bookmarkStart w:id="288" w:name="_Toc32739"/>
      <w:r>
        <w:rPr>
          <w:rFonts w:hint="eastAsia" w:ascii="Times New Roman"/>
          <w:szCs w:val="21"/>
        </w:rPr>
        <w:t>4 表示有选择，在一定条件下可以这样做的用词，采用“可”。</w:t>
      </w:r>
      <w:bookmarkEnd w:id="280"/>
      <w:bookmarkEnd w:id="281"/>
      <w:bookmarkEnd w:id="282"/>
      <w:bookmarkEnd w:id="283"/>
      <w:bookmarkEnd w:id="284"/>
      <w:bookmarkEnd w:id="285"/>
      <w:bookmarkEnd w:id="286"/>
      <w:bookmarkEnd w:id="287"/>
      <w:bookmarkEnd w:id="288"/>
    </w:p>
    <w:p w14:paraId="05417872">
      <w:pPr>
        <w:pStyle w:val="2"/>
        <w:spacing w:before="312" w:beforeLines="100" w:after="312" w:afterLines="100"/>
        <w:outlineLvl w:val="1"/>
        <w:rPr>
          <w:rFonts w:cs="Times New Roman"/>
          <w:b w:val="0"/>
          <w:sz w:val="28"/>
          <w:szCs w:val="28"/>
        </w:rPr>
      </w:pPr>
      <w:bookmarkStart w:id="289" w:name="_Toc893"/>
      <w:bookmarkStart w:id="290" w:name="_Toc14960"/>
      <w:bookmarkStart w:id="291" w:name="_Toc16018"/>
      <w:bookmarkStart w:id="292" w:name="_Toc25983"/>
      <w:bookmarkStart w:id="293" w:name="_Toc153569713"/>
      <w:bookmarkStart w:id="294" w:name="_Toc21702"/>
      <w:bookmarkStart w:id="295" w:name="_Toc11238"/>
      <w:bookmarkStart w:id="296" w:name="_Toc23370"/>
      <w:bookmarkStart w:id="297" w:name="_Toc6024"/>
      <w:bookmarkStart w:id="298" w:name="_Toc4453"/>
      <w:r>
        <w:rPr>
          <w:rFonts w:hint="eastAsia" w:cs="Times New Roman"/>
          <w:b w:val="0"/>
          <w:sz w:val="28"/>
          <w:szCs w:val="28"/>
        </w:rPr>
        <w:t>引用标准名录</w:t>
      </w:r>
      <w:bookmarkEnd w:id="289"/>
      <w:bookmarkEnd w:id="290"/>
      <w:bookmarkEnd w:id="291"/>
      <w:bookmarkEnd w:id="292"/>
      <w:bookmarkEnd w:id="293"/>
      <w:bookmarkEnd w:id="294"/>
      <w:bookmarkEnd w:id="295"/>
      <w:bookmarkEnd w:id="296"/>
      <w:bookmarkEnd w:id="297"/>
      <w:bookmarkEnd w:id="298"/>
    </w:p>
    <w:p w14:paraId="6CE33328">
      <w:pPr>
        <w:pStyle w:val="38"/>
        <w:ind w:firstLine="420"/>
        <w:rPr>
          <w:rFonts w:ascii="Times New Roman"/>
          <w:szCs w:val="21"/>
        </w:rPr>
      </w:pPr>
      <w:r>
        <w:rPr>
          <w:rFonts w:hint="eastAsia" w:ascii="Times New Roman"/>
          <w:szCs w:val="21"/>
        </w:rPr>
        <w:t>本规程引用下列标准。其中，注日期的，仅对该日期对应的版本使用本规程；不注日期的，其最新版适用于本规程。</w:t>
      </w:r>
    </w:p>
    <w:p w14:paraId="289D89E9">
      <w:pPr>
        <w:pStyle w:val="38"/>
        <w:spacing w:line="360" w:lineRule="auto"/>
        <w:ind w:firstLine="420"/>
        <w:jc w:val="left"/>
        <w:rPr>
          <w:rFonts w:hint="eastAsia" w:ascii="Times New Roman"/>
          <w:szCs w:val="21"/>
        </w:rPr>
      </w:pPr>
      <w:r>
        <w:rPr>
          <w:rFonts w:hint="eastAsia" w:ascii="Times New Roman"/>
          <w:szCs w:val="21"/>
        </w:rPr>
        <w:t>《通用硅酸盐水泥》GB 175</w:t>
      </w:r>
    </w:p>
    <w:p w14:paraId="43A0C069">
      <w:pPr>
        <w:pStyle w:val="38"/>
        <w:spacing w:line="360" w:lineRule="auto"/>
        <w:ind w:firstLine="420"/>
        <w:jc w:val="left"/>
        <w:rPr>
          <w:rFonts w:hint="eastAsia" w:ascii="Times New Roman"/>
          <w:szCs w:val="21"/>
        </w:rPr>
      </w:pPr>
      <w:r>
        <w:rPr>
          <w:rFonts w:hint="eastAsia" w:ascii="Times New Roman"/>
          <w:szCs w:val="21"/>
        </w:rPr>
        <w:t>《危险废物鉴别标准 浸出毒性鉴别》GB 5085.3</w:t>
      </w:r>
    </w:p>
    <w:p w14:paraId="429AF0A5">
      <w:pPr>
        <w:pStyle w:val="38"/>
        <w:spacing w:line="360" w:lineRule="auto"/>
        <w:ind w:firstLine="420"/>
        <w:jc w:val="left"/>
        <w:rPr>
          <w:rFonts w:hint="eastAsia" w:ascii="Times New Roman"/>
          <w:szCs w:val="21"/>
        </w:rPr>
      </w:pPr>
      <w:r>
        <w:rPr>
          <w:rFonts w:hint="eastAsia" w:ascii="Times New Roman"/>
          <w:szCs w:val="21"/>
        </w:rPr>
        <w:t>《建筑材料放射性核素限量》GB 6566</w:t>
      </w:r>
    </w:p>
    <w:p w14:paraId="7A96B9C4">
      <w:pPr>
        <w:pStyle w:val="38"/>
        <w:spacing w:line="360" w:lineRule="auto"/>
        <w:ind w:firstLine="420"/>
        <w:jc w:val="left"/>
        <w:rPr>
          <w:rFonts w:hint="eastAsia" w:ascii="Times New Roman"/>
          <w:szCs w:val="21"/>
        </w:rPr>
      </w:pPr>
      <w:r>
        <w:rPr>
          <w:rFonts w:hint="eastAsia" w:ascii="Times New Roman"/>
          <w:szCs w:val="21"/>
        </w:rPr>
        <w:t>《混凝土外加剂》GB 8076</w:t>
      </w:r>
    </w:p>
    <w:p w14:paraId="011CC122">
      <w:pPr>
        <w:pStyle w:val="38"/>
        <w:spacing w:line="360" w:lineRule="auto"/>
        <w:ind w:firstLine="420"/>
        <w:jc w:val="left"/>
        <w:rPr>
          <w:rFonts w:hint="eastAsia" w:ascii="Times New Roman"/>
          <w:szCs w:val="21"/>
        </w:rPr>
      </w:pPr>
      <w:r>
        <w:rPr>
          <w:rFonts w:hint="eastAsia" w:ascii="Times New Roman"/>
          <w:szCs w:val="21"/>
        </w:rPr>
        <w:t>《砌体结构设计规范》GB 50003</w:t>
      </w:r>
    </w:p>
    <w:p w14:paraId="152144A3">
      <w:pPr>
        <w:pStyle w:val="38"/>
        <w:spacing w:line="360" w:lineRule="auto"/>
        <w:ind w:firstLine="420"/>
        <w:jc w:val="left"/>
        <w:rPr>
          <w:rFonts w:hint="eastAsia" w:ascii="Times New Roman"/>
          <w:szCs w:val="21"/>
        </w:rPr>
      </w:pPr>
      <w:r>
        <w:rPr>
          <w:rFonts w:hint="eastAsia" w:ascii="Times New Roman"/>
          <w:szCs w:val="21"/>
        </w:rPr>
        <w:t>《建筑抗震设计规范》GB 50011</w:t>
      </w:r>
    </w:p>
    <w:p w14:paraId="01A86234">
      <w:pPr>
        <w:pStyle w:val="38"/>
        <w:spacing w:line="360" w:lineRule="auto"/>
        <w:ind w:firstLine="420"/>
        <w:jc w:val="left"/>
        <w:rPr>
          <w:rFonts w:hint="eastAsia" w:ascii="Times New Roman"/>
          <w:szCs w:val="21"/>
        </w:rPr>
      </w:pPr>
      <w:r>
        <w:rPr>
          <w:rFonts w:hint="eastAsia" w:ascii="Times New Roman"/>
          <w:szCs w:val="21"/>
        </w:rPr>
        <w:t>《建筑节能工程施工质量验收规范》GB 50411</w:t>
      </w:r>
    </w:p>
    <w:p w14:paraId="0644CA01">
      <w:pPr>
        <w:pStyle w:val="38"/>
        <w:spacing w:line="360" w:lineRule="auto"/>
        <w:ind w:firstLine="420"/>
        <w:jc w:val="left"/>
        <w:rPr>
          <w:rFonts w:hint="eastAsia" w:ascii="Times New Roman"/>
          <w:szCs w:val="21"/>
        </w:rPr>
      </w:pPr>
      <w:r>
        <w:rPr>
          <w:rFonts w:hint="eastAsia" w:ascii="Times New Roman"/>
          <w:szCs w:val="21"/>
        </w:rPr>
        <w:t>《建筑设计防火规范》GB 50016</w:t>
      </w:r>
    </w:p>
    <w:p w14:paraId="0B37CC97">
      <w:pPr>
        <w:pStyle w:val="38"/>
        <w:spacing w:line="360" w:lineRule="auto"/>
        <w:ind w:firstLine="420"/>
        <w:jc w:val="left"/>
        <w:rPr>
          <w:rFonts w:hint="eastAsia" w:ascii="Times New Roman"/>
          <w:szCs w:val="21"/>
        </w:rPr>
      </w:pPr>
      <w:r>
        <w:rPr>
          <w:rFonts w:hint="eastAsia" w:ascii="Times New Roman"/>
          <w:szCs w:val="21"/>
        </w:rPr>
        <w:t>《民用建筑隔声设计规范》GB 50118</w:t>
      </w:r>
    </w:p>
    <w:p w14:paraId="4ABAE28C">
      <w:pPr>
        <w:pStyle w:val="38"/>
        <w:spacing w:line="360" w:lineRule="auto"/>
        <w:ind w:firstLine="420"/>
        <w:jc w:val="left"/>
        <w:rPr>
          <w:rFonts w:hint="eastAsia" w:ascii="Times New Roman"/>
          <w:szCs w:val="21"/>
        </w:rPr>
      </w:pPr>
      <w:r>
        <w:rPr>
          <w:rFonts w:hint="eastAsia" w:ascii="Times New Roman"/>
          <w:szCs w:val="21"/>
        </w:rPr>
        <w:t>《混凝土外加剂应用技术规范》GB 50119</w:t>
      </w:r>
    </w:p>
    <w:p w14:paraId="342F9FB1">
      <w:pPr>
        <w:pStyle w:val="38"/>
        <w:spacing w:line="360" w:lineRule="auto"/>
        <w:ind w:firstLine="420"/>
        <w:jc w:val="left"/>
        <w:rPr>
          <w:rFonts w:hint="eastAsia" w:ascii="Times New Roman"/>
          <w:szCs w:val="21"/>
        </w:rPr>
      </w:pPr>
      <w:r>
        <w:rPr>
          <w:rFonts w:hint="eastAsia" w:ascii="Times New Roman"/>
          <w:szCs w:val="21"/>
        </w:rPr>
        <w:t>《民用建筑热工设计规范》GB 50176</w:t>
      </w:r>
    </w:p>
    <w:p w14:paraId="5F1FC9C5">
      <w:pPr>
        <w:pStyle w:val="38"/>
        <w:spacing w:line="360" w:lineRule="auto"/>
        <w:ind w:firstLine="420"/>
        <w:jc w:val="left"/>
        <w:rPr>
          <w:rFonts w:hint="eastAsia" w:ascii="Times New Roman"/>
          <w:szCs w:val="21"/>
        </w:rPr>
      </w:pPr>
      <w:r>
        <w:rPr>
          <w:rFonts w:hint="eastAsia" w:ascii="Times New Roman"/>
          <w:szCs w:val="21"/>
        </w:rPr>
        <w:t>《砌体工程施工质量验收规范》GB 50203</w:t>
      </w:r>
    </w:p>
    <w:p w14:paraId="114F404A">
      <w:pPr>
        <w:pStyle w:val="38"/>
        <w:spacing w:line="360" w:lineRule="auto"/>
        <w:ind w:firstLine="420"/>
        <w:jc w:val="left"/>
        <w:rPr>
          <w:rFonts w:hint="eastAsia" w:ascii="Times New Roman"/>
          <w:szCs w:val="21"/>
        </w:rPr>
      </w:pPr>
      <w:r>
        <w:rPr>
          <w:rFonts w:hint="eastAsia" w:ascii="Times New Roman"/>
          <w:szCs w:val="21"/>
        </w:rPr>
        <w:t>《给水排水管道工程施工及验收规范》GB 50268</w:t>
      </w:r>
    </w:p>
    <w:p w14:paraId="32D676E4">
      <w:pPr>
        <w:pStyle w:val="38"/>
        <w:spacing w:line="360" w:lineRule="auto"/>
        <w:ind w:firstLine="420"/>
        <w:jc w:val="left"/>
        <w:rPr>
          <w:rFonts w:hint="eastAsia" w:ascii="Times New Roman"/>
          <w:szCs w:val="21"/>
        </w:rPr>
      </w:pPr>
      <w:r>
        <w:rPr>
          <w:rFonts w:hint="eastAsia" w:ascii="Times New Roman"/>
          <w:szCs w:val="21"/>
        </w:rPr>
        <w:t>《建筑工程施工质量验收统一标准》GB 50300</w:t>
      </w:r>
    </w:p>
    <w:p w14:paraId="363C3974">
      <w:pPr>
        <w:pStyle w:val="38"/>
        <w:spacing w:line="360" w:lineRule="auto"/>
        <w:ind w:firstLine="420"/>
        <w:jc w:val="left"/>
        <w:rPr>
          <w:rFonts w:hint="eastAsia" w:ascii="Times New Roman"/>
          <w:szCs w:val="21"/>
        </w:rPr>
      </w:pPr>
      <w:r>
        <w:rPr>
          <w:rFonts w:hint="eastAsia" w:ascii="Times New Roman"/>
          <w:szCs w:val="21"/>
        </w:rPr>
        <w:t>《建筑节能工程施工质量验收标准》GB 50411</w:t>
      </w:r>
    </w:p>
    <w:p w14:paraId="52D36895">
      <w:pPr>
        <w:pStyle w:val="38"/>
        <w:spacing w:line="360" w:lineRule="auto"/>
        <w:ind w:firstLine="420"/>
        <w:jc w:val="left"/>
        <w:rPr>
          <w:rFonts w:hint="eastAsia" w:ascii="Times New Roman"/>
          <w:szCs w:val="21"/>
        </w:rPr>
      </w:pPr>
      <w:r>
        <w:rPr>
          <w:rFonts w:hint="eastAsia" w:ascii="Times New Roman"/>
          <w:szCs w:val="21"/>
        </w:rPr>
        <w:t>《墙体材料应用统一技术规范》GB 50574</w:t>
      </w:r>
    </w:p>
    <w:p w14:paraId="3FB7CDB2">
      <w:pPr>
        <w:pStyle w:val="38"/>
        <w:spacing w:line="360" w:lineRule="auto"/>
        <w:ind w:firstLine="420"/>
        <w:jc w:val="left"/>
        <w:rPr>
          <w:rFonts w:hint="eastAsia" w:ascii="Times New Roman"/>
          <w:szCs w:val="21"/>
        </w:rPr>
      </w:pPr>
      <w:r>
        <w:rPr>
          <w:rFonts w:hint="eastAsia" w:ascii="Times New Roman"/>
          <w:szCs w:val="21"/>
        </w:rPr>
        <w:t>《建筑废弃物再生工厂设计标准》GB 51322</w:t>
      </w:r>
    </w:p>
    <w:p w14:paraId="7CD7C59B">
      <w:pPr>
        <w:pStyle w:val="38"/>
        <w:spacing w:line="360" w:lineRule="auto"/>
        <w:ind w:firstLine="420"/>
        <w:jc w:val="left"/>
        <w:rPr>
          <w:rFonts w:hint="eastAsia" w:ascii="Times New Roman"/>
          <w:szCs w:val="21"/>
        </w:rPr>
      </w:pPr>
      <w:r>
        <w:rPr>
          <w:rFonts w:hint="eastAsia" w:ascii="Times New Roman"/>
          <w:szCs w:val="21"/>
        </w:rPr>
        <w:t>《建筑与市政工程抗震通用规范》GB 55002</w:t>
      </w:r>
    </w:p>
    <w:p w14:paraId="22755C3C">
      <w:pPr>
        <w:pStyle w:val="38"/>
        <w:spacing w:line="360" w:lineRule="auto"/>
        <w:ind w:firstLine="420"/>
        <w:jc w:val="left"/>
        <w:rPr>
          <w:rFonts w:hint="eastAsia" w:ascii="Times New Roman"/>
          <w:szCs w:val="21"/>
        </w:rPr>
      </w:pPr>
      <w:r>
        <w:rPr>
          <w:rFonts w:hint="eastAsia" w:ascii="Times New Roman"/>
          <w:szCs w:val="21"/>
        </w:rPr>
        <w:t>《砌体结构通用规范》GB 55007</w:t>
      </w:r>
    </w:p>
    <w:p w14:paraId="5CF6AB27">
      <w:pPr>
        <w:pStyle w:val="38"/>
        <w:spacing w:line="360" w:lineRule="auto"/>
        <w:ind w:firstLine="420"/>
        <w:jc w:val="left"/>
        <w:rPr>
          <w:rFonts w:hint="eastAsia" w:ascii="Times New Roman"/>
          <w:szCs w:val="21"/>
        </w:rPr>
      </w:pPr>
      <w:r>
        <w:rPr>
          <w:rFonts w:hint="eastAsia" w:ascii="Times New Roman"/>
          <w:szCs w:val="21"/>
        </w:rPr>
        <w:t>《建筑与市政工程防水通用规范》GB 55030</w:t>
      </w:r>
    </w:p>
    <w:p w14:paraId="4D4BE995">
      <w:pPr>
        <w:pStyle w:val="38"/>
        <w:spacing w:line="360" w:lineRule="auto"/>
        <w:ind w:firstLine="420"/>
        <w:jc w:val="left"/>
        <w:rPr>
          <w:rFonts w:hint="eastAsia" w:ascii="Times New Roman"/>
          <w:szCs w:val="21"/>
        </w:rPr>
      </w:pPr>
      <w:r>
        <w:rPr>
          <w:rFonts w:hint="eastAsia" w:ascii="Times New Roman"/>
          <w:szCs w:val="21"/>
        </w:rPr>
        <w:t>《用于水泥和混凝土中的粉煤灰》GB/T 1596</w:t>
      </w:r>
    </w:p>
    <w:p w14:paraId="5B9EDD59">
      <w:pPr>
        <w:pStyle w:val="38"/>
        <w:spacing w:line="360" w:lineRule="auto"/>
        <w:ind w:firstLine="420"/>
        <w:jc w:val="left"/>
        <w:rPr>
          <w:rFonts w:hint="eastAsia" w:ascii="Times New Roman"/>
          <w:szCs w:val="21"/>
        </w:rPr>
      </w:pPr>
      <w:r>
        <w:rPr>
          <w:rFonts w:hint="eastAsia" w:ascii="Times New Roman"/>
          <w:szCs w:val="21"/>
        </w:rPr>
        <w:t>《建设用砂》GB/T 14684</w:t>
      </w:r>
    </w:p>
    <w:p w14:paraId="79819071">
      <w:pPr>
        <w:pStyle w:val="38"/>
        <w:spacing w:line="360" w:lineRule="auto"/>
        <w:ind w:firstLine="420"/>
        <w:jc w:val="left"/>
        <w:rPr>
          <w:rFonts w:hint="eastAsia" w:ascii="Times New Roman"/>
          <w:szCs w:val="21"/>
        </w:rPr>
      </w:pPr>
      <w:r>
        <w:rPr>
          <w:rFonts w:hint="eastAsia" w:ascii="Times New Roman"/>
          <w:szCs w:val="21"/>
        </w:rPr>
        <w:t>《建设用卵石、碎石》GB/T 14685</w:t>
      </w:r>
    </w:p>
    <w:p w14:paraId="343CE055">
      <w:pPr>
        <w:pStyle w:val="38"/>
        <w:spacing w:line="360" w:lineRule="auto"/>
        <w:ind w:firstLine="420"/>
        <w:jc w:val="left"/>
        <w:rPr>
          <w:rFonts w:hint="eastAsia" w:ascii="Times New Roman"/>
          <w:szCs w:val="21"/>
        </w:rPr>
      </w:pPr>
      <w:r>
        <w:rPr>
          <w:rFonts w:hint="eastAsia" w:ascii="Times New Roman"/>
          <w:szCs w:val="21"/>
        </w:rPr>
        <w:t>《轻集料及其试验方法 第1部分：轻集料》GB/T 17431.1</w:t>
      </w:r>
    </w:p>
    <w:p w14:paraId="6AA6B223">
      <w:pPr>
        <w:pStyle w:val="38"/>
        <w:spacing w:line="360" w:lineRule="auto"/>
        <w:ind w:firstLine="420"/>
        <w:jc w:val="left"/>
        <w:rPr>
          <w:rFonts w:hint="eastAsia" w:ascii="Times New Roman"/>
          <w:szCs w:val="21"/>
        </w:rPr>
      </w:pPr>
      <w:r>
        <w:rPr>
          <w:rFonts w:hint="eastAsia" w:ascii="Times New Roman"/>
          <w:szCs w:val="21"/>
        </w:rPr>
        <w:t>《用于水泥和混凝土中的粒化高炉矿渣粉》GB/T 18046</w:t>
      </w:r>
    </w:p>
    <w:p w14:paraId="6008F814">
      <w:pPr>
        <w:pStyle w:val="38"/>
        <w:spacing w:line="360" w:lineRule="auto"/>
        <w:ind w:firstLine="420"/>
        <w:jc w:val="left"/>
        <w:rPr>
          <w:rFonts w:hint="eastAsia" w:ascii="Times New Roman"/>
          <w:szCs w:val="21"/>
        </w:rPr>
      </w:pPr>
      <w:r>
        <w:rPr>
          <w:rFonts w:hint="eastAsia" w:ascii="Times New Roman"/>
          <w:szCs w:val="21"/>
        </w:rPr>
        <w:t>《用于水泥和混凝土中的钢渣粉》GB/T 20491</w:t>
      </w:r>
    </w:p>
    <w:p w14:paraId="0DDC5355">
      <w:pPr>
        <w:pStyle w:val="38"/>
        <w:spacing w:line="360" w:lineRule="auto"/>
        <w:ind w:firstLine="420"/>
        <w:jc w:val="left"/>
        <w:rPr>
          <w:rFonts w:hint="eastAsia" w:ascii="Times New Roman"/>
          <w:szCs w:val="21"/>
        </w:rPr>
      </w:pPr>
      <w:r>
        <w:rPr>
          <w:rFonts w:hint="eastAsia" w:ascii="Times New Roman"/>
          <w:szCs w:val="21"/>
        </w:rPr>
        <w:t>《混凝土和砂浆用再生细骨料》GB/T 25176</w:t>
      </w:r>
    </w:p>
    <w:p w14:paraId="3F176D2C">
      <w:pPr>
        <w:pStyle w:val="38"/>
        <w:spacing w:line="360" w:lineRule="auto"/>
        <w:ind w:firstLine="420"/>
        <w:jc w:val="left"/>
        <w:rPr>
          <w:rFonts w:hint="eastAsia" w:ascii="Times New Roman"/>
          <w:szCs w:val="21"/>
        </w:rPr>
      </w:pPr>
      <w:r>
        <w:rPr>
          <w:rFonts w:hint="eastAsia" w:ascii="Times New Roman"/>
          <w:szCs w:val="21"/>
        </w:rPr>
        <w:t>《预拌砂浆》GB/T 25181</w:t>
      </w:r>
    </w:p>
    <w:p w14:paraId="24584B01">
      <w:pPr>
        <w:pStyle w:val="38"/>
        <w:spacing w:line="360" w:lineRule="auto"/>
        <w:ind w:firstLine="420"/>
        <w:jc w:val="left"/>
        <w:rPr>
          <w:rFonts w:hint="eastAsia" w:ascii="Times New Roman"/>
          <w:szCs w:val="21"/>
        </w:rPr>
      </w:pPr>
      <w:r>
        <w:rPr>
          <w:rFonts w:hint="eastAsia" w:ascii="Times New Roman"/>
          <w:szCs w:val="21"/>
        </w:rPr>
        <w:t>《砂浆和混凝土用硅灰》GB/T 27690</w:t>
      </w:r>
    </w:p>
    <w:p w14:paraId="6A14AB2B">
      <w:pPr>
        <w:pStyle w:val="38"/>
        <w:spacing w:line="360" w:lineRule="auto"/>
        <w:ind w:firstLine="420"/>
        <w:jc w:val="left"/>
        <w:rPr>
          <w:rFonts w:hint="eastAsia" w:ascii="Times New Roman"/>
          <w:szCs w:val="21"/>
        </w:rPr>
      </w:pPr>
      <w:r>
        <w:rPr>
          <w:rFonts w:hint="eastAsia" w:ascii="Times New Roman"/>
          <w:szCs w:val="21"/>
        </w:rPr>
        <w:t>《用于水泥、砂浆和混凝土中的石灰石粉》GB/T 35164</w:t>
      </w:r>
    </w:p>
    <w:p w14:paraId="763C67E0">
      <w:pPr>
        <w:pStyle w:val="38"/>
        <w:spacing w:line="360" w:lineRule="auto"/>
        <w:ind w:firstLine="420"/>
        <w:jc w:val="left"/>
        <w:rPr>
          <w:rFonts w:hint="eastAsia" w:ascii="Times New Roman"/>
          <w:szCs w:val="21"/>
        </w:rPr>
      </w:pPr>
      <w:r>
        <w:rPr>
          <w:rFonts w:hint="eastAsia" w:ascii="Times New Roman"/>
          <w:szCs w:val="21"/>
        </w:rPr>
        <w:t>《混凝土小型空心砌块试验方法》GB/T 4111</w:t>
      </w:r>
    </w:p>
    <w:p w14:paraId="527942C8">
      <w:pPr>
        <w:pStyle w:val="38"/>
        <w:spacing w:line="360" w:lineRule="auto"/>
        <w:ind w:firstLine="420"/>
        <w:jc w:val="left"/>
        <w:rPr>
          <w:rFonts w:hint="eastAsia" w:ascii="Times New Roman"/>
          <w:szCs w:val="21"/>
        </w:rPr>
      </w:pPr>
      <w:r>
        <w:rPr>
          <w:rFonts w:hint="eastAsia" w:ascii="Times New Roman"/>
          <w:szCs w:val="21"/>
        </w:rPr>
        <w:t>《建筑垃圾处理技术规范》CJJ/T 134</w:t>
      </w:r>
    </w:p>
    <w:p w14:paraId="7AE60100">
      <w:pPr>
        <w:pStyle w:val="38"/>
        <w:spacing w:line="360" w:lineRule="auto"/>
        <w:ind w:firstLine="420"/>
        <w:jc w:val="left"/>
        <w:rPr>
          <w:rFonts w:hint="eastAsia" w:ascii="Times New Roman"/>
          <w:szCs w:val="21"/>
        </w:rPr>
      </w:pPr>
      <w:r>
        <w:rPr>
          <w:rFonts w:hint="eastAsia" w:ascii="Times New Roman"/>
          <w:szCs w:val="21"/>
        </w:rPr>
        <w:t>《混凝土用粒化电炉磷渣粉》JG/T 317</w:t>
      </w:r>
    </w:p>
    <w:p w14:paraId="4396DCA6">
      <w:pPr>
        <w:pStyle w:val="38"/>
        <w:spacing w:line="360" w:lineRule="auto"/>
        <w:ind w:firstLine="420"/>
        <w:jc w:val="left"/>
        <w:rPr>
          <w:rFonts w:hint="eastAsia" w:ascii="Times New Roman"/>
          <w:szCs w:val="21"/>
        </w:rPr>
      </w:pPr>
      <w:r>
        <w:rPr>
          <w:rFonts w:hint="eastAsia" w:ascii="Times New Roman"/>
          <w:szCs w:val="21"/>
        </w:rPr>
        <w:t>《混凝土和砂浆用天然沸石粉》JG/T 566</w:t>
      </w:r>
    </w:p>
    <w:p w14:paraId="2796FEC0">
      <w:pPr>
        <w:pStyle w:val="38"/>
        <w:spacing w:line="360" w:lineRule="auto"/>
        <w:ind w:firstLine="420"/>
        <w:jc w:val="left"/>
        <w:rPr>
          <w:rFonts w:hint="eastAsia" w:ascii="Times New Roman"/>
          <w:szCs w:val="21"/>
        </w:rPr>
      </w:pPr>
      <w:r>
        <w:rPr>
          <w:rFonts w:hint="eastAsia" w:ascii="Times New Roman"/>
          <w:szCs w:val="21"/>
        </w:rPr>
        <w:t>《混凝土和砂浆用再生微粉》JG/T 573</w:t>
      </w:r>
    </w:p>
    <w:p w14:paraId="6CBDF32F">
      <w:pPr>
        <w:pStyle w:val="38"/>
        <w:spacing w:line="360" w:lineRule="auto"/>
        <w:ind w:firstLine="420"/>
        <w:jc w:val="left"/>
        <w:rPr>
          <w:rFonts w:hint="eastAsia" w:ascii="Times New Roman"/>
          <w:szCs w:val="21"/>
        </w:rPr>
      </w:pPr>
      <w:r>
        <w:rPr>
          <w:rFonts w:hint="eastAsia" w:ascii="Times New Roman"/>
          <w:szCs w:val="21"/>
        </w:rPr>
        <w:t>《固定式建筑垃圾处置技术规程》JC/T 2546</w:t>
      </w:r>
    </w:p>
    <w:p w14:paraId="34D460E6">
      <w:pPr>
        <w:pStyle w:val="38"/>
        <w:spacing w:line="360" w:lineRule="auto"/>
        <w:ind w:firstLine="420"/>
        <w:jc w:val="left"/>
        <w:rPr>
          <w:rFonts w:hint="eastAsia" w:ascii="Times New Roman"/>
          <w:szCs w:val="21"/>
        </w:rPr>
      </w:pPr>
      <w:r>
        <w:rPr>
          <w:rFonts w:hint="eastAsia" w:ascii="Times New Roman"/>
          <w:szCs w:val="21"/>
        </w:rPr>
        <w:t>《混凝土用水标准》JGJ 63</w:t>
      </w:r>
    </w:p>
    <w:p w14:paraId="379E53FF">
      <w:pPr>
        <w:pStyle w:val="38"/>
        <w:spacing w:line="360" w:lineRule="auto"/>
        <w:ind w:firstLine="420"/>
        <w:jc w:val="left"/>
        <w:rPr>
          <w:rFonts w:hint="eastAsia" w:ascii="Times New Roman"/>
          <w:szCs w:val="21"/>
        </w:rPr>
      </w:pPr>
      <w:r>
        <w:rPr>
          <w:rFonts w:hint="eastAsia" w:ascii="Times New Roman"/>
          <w:szCs w:val="21"/>
        </w:rPr>
        <w:t>《砌筑砂浆配合比设计规程》JGJ/T 98</w:t>
      </w:r>
    </w:p>
    <w:p w14:paraId="0E396ED2">
      <w:pPr>
        <w:pStyle w:val="38"/>
        <w:spacing w:line="360" w:lineRule="auto"/>
        <w:ind w:firstLine="420"/>
        <w:jc w:val="left"/>
        <w:rPr>
          <w:rFonts w:hint="eastAsia" w:ascii="Times New Roman"/>
          <w:szCs w:val="21"/>
        </w:rPr>
      </w:pPr>
      <w:r>
        <w:rPr>
          <w:rFonts w:hint="eastAsia" w:ascii="Times New Roman"/>
          <w:szCs w:val="21"/>
        </w:rPr>
        <w:t>《抹灰砂浆技术规程》JGJ/T 220</w:t>
      </w:r>
    </w:p>
    <w:p w14:paraId="5DF6D738">
      <w:pPr>
        <w:pStyle w:val="38"/>
        <w:spacing w:line="360" w:lineRule="auto"/>
        <w:ind w:firstLine="420"/>
        <w:jc w:val="left"/>
        <w:rPr>
          <w:rFonts w:hint="eastAsia" w:ascii="Times New Roman"/>
          <w:szCs w:val="21"/>
        </w:rPr>
      </w:pPr>
      <w:r>
        <w:rPr>
          <w:rFonts w:hint="eastAsia" w:ascii="Times New Roman"/>
          <w:szCs w:val="21"/>
        </w:rPr>
        <w:t>《预拌砂浆应用技术规程》JGJ/T 223</w:t>
      </w:r>
    </w:p>
    <w:p w14:paraId="490A4CA8">
      <w:pPr>
        <w:pStyle w:val="38"/>
        <w:spacing w:line="360" w:lineRule="auto"/>
        <w:ind w:firstLine="420"/>
        <w:jc w:val="left"/>
        <w:rPr>
          <w:rFonts w:hint="eastAsia" w:ascii="Times New Roman"/>
          <w:szCs w:val="21"/>
        </w:rPr>
      </w:pPr>
      <w:r>
        <w:rPr>
          <w:rFonts w:hint="eastAsia" w:ascii="Times New Roman"/>
          <w:szCs w:val="21"/>
        </w:rPr>
        <w:t>《自保温混凝土复合砌块墙体应用技术规程》JGJ/T 323-2014</w:t>
      </w:r>
    </w:p>
    <w:p w14:paraId="6CF680A1">
      <w:pPr>
        <w:pStyle w:val="38"/>
        <w:spacing w:line="360" w:lineRule="auto"/>
        <w:ind w:firstLine="420"/>
        <w:jc w:val="left"/>
        <w:rPr>
          <w:rFonts w:hint="eastAsia" w:ascii="Times New Roman"/>
          <w:szCs w:val="21"/>
        </w:rPr>
      </w:pPr>
      <w:r>
        <w:rPr>
          <w:rFonts w:hint="eastAsia" w:ascii="Times New Roman"/>
          <w:szCs w:val="21"/>
        </w:rPr>
        <w:t>《建筑垃圾分类收集技术规程》T/CECE 1267</w:t>
      </w:r>
    </w:p>
    <w:bookmarkEnd w:id="218"/>
    <w:p w14:paraId="3214DF3C">
      <w:pPr>
        <w:pStyle w:val="38"/>
        <w:spacing w:line="360" w:lineRule="auto"/>
        <w:ind w:firstLine="420"/>
        <w:jc w:val="left"/>
        <w:rPr>
          <w:rFonts w:ascii="Times New Roman"/>
          <w:szCs w:val="21"/>
        </w:rPr>
        <w:sectPr>
          <w:pgSz w:w="11906" w:h="16838"/>
          <w:pgMar w:top="1440" w:right="1800" w:bottom="1440" w:left="1800" w:header="851" w:footer="992" w:gutter="0"/>
          <w:cols w:space="425" w:num="1"/>
          <w:docGrid w:type="lines" w:linePitch="312" w:charSpace="0"/>
        </w:sectPr>
      </w:pPr>
    </w:p>
    <w:p w14:paraId="6C8F3EBF">
      <w:pPr>
        <w:ind w:firstLine="402"/>
        <w:rPr>
          <w:rFonts w:cs="Times New Roman"/>
          <w:b/>
          <w:bCs/>
          <w:sz w:val="20"/>
          <w:szCs w:val="20"/>
        </w:rPr>
      </w:pPr>
    </w:p>
    <w:p w14:paraId="07391DF0">
      <w:pPr>
        <w:ind w:firstLine="400"/>
        <w:rPr>
          <w:rFonts w:cs="Times New Roman" w:eastAsiaTheme="minorEastAsia"/>
          <w:b/>
          <w:bCs/>
          <w:sz w:val="20"/>
          <w:szCs w:val="20"/>
        </w:rPr>
      </w:pPr>
    </w:p>
    <w:p w14:paraId="60BC5F3C">
      <w:pPr>
        <w:ind w:firstLine="400"/>
        <w:rPr>
          <w:rFonts w:cs="Times New Roman" w:eastAsiaTheme="minorEastAsia"/>
          <w:b/>
          <w:bCs/>
          <w:sz w:val="20"/>
          <w:szCs w:val="20"/>
        </w:rPr>
      </w:pPr>
    </w:p>
    <w:p w14:paraId="2B4E2B14">
      <w:pPr>
        <w:ind w:firstLine="400"/>
        <w:rPr>
          <w:rFonts w:cs="Times New Roman" w:eastAsiaTheme="minorEastAsia"/>
          <w:b/>
          <w:bCs/>
          <w:sz w:val="20"/>
          <w:szCs w:val="20"/>
        </w:rPr>
      </w:pPr>
    </w:p>
    <w:p w14:paraId="74ECE684">
      <w:pPr>
        <w:spacing w:line="240" w:lineRule="auto"/>
        <w:ind w:firstLine="1084" w:firstLineChars="200"/>
        <w:jc w:val="center"/>
        <w:rPr>
          <w:rFonts w:cs="Times New Roman"/>
          <w:b/>
          <w:bCs/>
          <w:spacing w:val="30"/>
          <w:sz w:val="48"/>
          <w:szCs w:val="48"/>
        </w:rPr>
      </w:pPr>
      <w:r>
        <w:rPr>
          <w:rFonts w:hint="eastAsia" w:ascii="宋体" w:hAnsi="宋体"/>
          <w:b/>
          <w:bCs/>
          <w:spacing w:val="30"/>
          <w:sz w:val="48"/>
          <w:szCs w:val="48"/>
        </w:rPr>
        <w:t>中国工程建设标准化协会标准</w:t>
      </w:r>
    </w:p>
    <w:p w14:paraId="568B5D66">
      <w:pPr>
        <w:spacing w:line="240" w:lineRule="auto"/>
        <w:ind w:firstLine="1040"/>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建筑废弃物再生砖和砌块技术规程</w:t>
      </w:r>
    </w:p>
    <w:p w14:paraId="1336FFC0">
      <w:pPr>
        <w:spacing w:line="240" w:lineRule="auto"/>
        <w:ind w:firstLine="1040"/>
        <w:jc w:val="center"/>
        <w:rPr>
          <w:rFonts w:ascii="Times New Roman" w:hAnsi="Times New Roman" w:eastAsia="黑体" w:cs="Times New Roman"/>
          <w:sz w:val="52"/>
          <w:szCs w:val="52"/>
        </w:rPr>
      </w:pPr>
    </w:p>
    <w:p w14:paraId="0FEAFCF5">
      <w:pPr>
        <w:spacing w:line="240" w:lineRule="auto"/>
        <w:ind w:firstLine="682" w:firstLineChars="200"/>
        <w:jc w:val="center"/>
        <w:rPr>
          <w:rFonts w:ascii="宋体" w:hAnsi="宋体"/>
          <w:b/>
          <w:bCs/>
          <w:spacing w:val="30"/>
          <w:sz w:val="28"/>
          <w:szCs w:val="28"/>
        </w:rPr>
      </w:pPr>
      <w:r>
        <w:rPr>
          <w:rFonts w:ascii="宋体" w:hAnsi="宋体"/>
          <w:b/>
          <w:bCs/>
          <w:spacing w:val="30"/>
          <w:sz w:val="28"/>
          <w:szCs w:val="28"/>
        </w:rPr>
        <w:t>T/CECS  ×××××—20××</w:t>
      </w:r>
    </w:p>
    <w:p w14:paraId="354A0D89">
      <w:pPr>
        <w:spacing w:line="240" w:lineRule="auto"/>
        <w:ind w:firstLine="560" w:firstLineChars="200"/>
        <w:jc w:val="both"/>
        <w:rPr>
          <w:rFonts w:eastAsia="黑体" w:cs="Times New Roman"/>
          <w:sz w:val="28"/>
          <w:szCs w:val="28"/>
        </w:rPr>
      </w:pPr>
    </w:p>
    <w:p w14:paraId="2827239D">
      <w:pPr>
        <w:pStyle w:val="2"/>
        <w:spacing w:before="312" w:beforeLines="100" w:after="312" w:afterLines="100"/>
        <w:rPr>
          <w:rFonts w:cs="Times New Roman"/>
          <w:b w:val="0"/>
          <w:sz w:val="28"/>
          <w:szCs w:val="28"/>
        </w:rPr>
      </w:pPr>
      <w:bookmarkStart w:id="299" w:name="_Toc12224"/>
      <w:bookmarkStart w:id="300" w:name="_Toc4793"/>
      <w:bookmarkStart w:id="301" w:name="_Toc9103"/>
      <w:bookmarkStart w:id="302" w:name="_Toc4688"/>
      <w:bookmarkStart w:id="303" w:name="_Toc17921"/>
      <w:bookmarkStart w:id="304" w:name="_Toc5758"/>
      <w:bookmarkStart w:id="305" w:name="_Toc2926"/>
      <w:bookmarkStart w:id="306" w:name="_Toc153569714"/>
      <w:bookmarkStart w:id="307" w:name="_Toc16888"/>
      <w:r>
        <w:rPr>
          <w:rFonts w:hint="eastAsia" w:cs="Times New Roman"/>
          <w:b w:val="0"/>
          <w:sz w:val="28"/>
          <w:szCs w:val="28"/>
        </w:rPr>
        <w:t>条 文 说 明</w:t>
      </w:r>
      <w:bookmarkEnd w:id="299"/>
      <w:bookmarkEnd w:id="300"/>
      <w:bookmarkEnd w:id="301"/>
      <w:bookmarkEnd w:id="302"/>
      <w:bookmarkEnd w:id="303"/>
      <w:bookmarkEnd w:id="304"/>
      <w:bookmarkEnd w:id="305"/>
      <w:bookmarkEnd w:id="306"/>
      <w:bookmarkEnd w:id="307"/>
    </w:p>
    <w:p w14:paraId="1F5C1471">
      <w:pPr>
        <w:spacing w:line="240" w:lineRule="auto"/>
        <w:ind w:firstLine="643" w:firstLineChars="200"/>
        <w:rPr>
          <w:rFonts w:cs="Times New Roman"/>
          <w:b/>
          <w:bCs/>
          <w:sz w:val="32"/>
          <w:szCs w:val="32"/>
        </w:rPr>
      </w:pPr>
    </w:p>
    <w:p w14:paraId="7A2B60DA">
      <w:pPr>
        <w:rPr>
          <w:rFonts w:cs="Times New Roman"/>
          <w:b/>
          <w:bCs/>
          <w:sz w:val="32"/>
          <w:szCs w:val="32"/>
        </w:rPr>
      </w:pPr>
    </w:p>
    <w:p w14:paraId="3C41F085">
      <w:pPr>
        <w:rPr>
          <w:rFonts w:cs="Times New Roman"/>
          <w:b/>
          <w:bCs/>
          <w:sz w:val="32"/>
          <w:szCs w:val="32"/>
        </w:rPr>
      </w:pPr>
    </w:p>
    <w:p w14:paraId="6BA94BC8">
      <w:pPr>
        <w:rPr>
          <w:rFonts w:cs="Times New Roman"/>
          <w:b/>
          <w:bCs/>
          <w:sz w:val="32"/>
          <w:szCs w:val="32"/>
        </w:rPr>
      </w:pPr>
    </w:p>
    <w:p w14:paraId="7301997F">
      <w:pPr>
        <w:rPr>
          <w:rFonts w:cs="Times New Roman"/>
          <w:b/>
          <w:bCs/>
          <w:sz w:val="32"/>
          <w:szCs w:val="32"/>
        </w:rPr>
      </w:pPr>
    </w:p>
    <w:p w14:paraId="198EDEDB">
      <w:pPr>
        <w:rPr>
          <w:rFonts w:cs="Times New Roman"/>
          <w:bCs/>
          <w:sz w:val="32"/>
          <w:szCs w:val="32"/>
        </w:rPr>
      </w:pPr>
    </w:p>
    <w:p w14:paraId="2292D8B2">
      <w:pPr>
        <w:pStyle w:val="38"/>
        <w:spacing w:line="360" w:lineRule="auto"/>
        <w:ind w:firstLine="420"/>
        <w:jc w:val="left"/>
        <w:rPr>
          <w:rFonts w:ascii="Times New Roman"/>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pPr>
    </w:p>
    <w:p w14:paraId="3540FEE0">
      <w:pPr>
        <w:pStyle w:val="38"/>
        <w:spacing w:line="360" w:lineRule="auto"/>
        <w:ind w:firstLine="0" w:firstLineChars="0"/>
        <w:jc w:val="center"/>
        <w:rPr>
          <w:rFonts w:ascii="Times New Roman"/>
          <w:szCs w:val="21"/>
        </w:rPr>
      </w:pPr>
      <w:r>
        <w:rPr>
          <w:rFonts w:hint="eastAsia" w:ascii="Times New Roman"/>
          <w:szCs w:val="21"/>
        </w:rPr>
        <w:t>制定说明</w:t>
      </w:r>
    </w:p>
    <w:p w14:paraId="4CD413F0">
      <w:pPr>
        <w:pStyle w:val="38"/>
        <w:spacing w:line="360" w:lineRule="auto"/>
        <w:ind w:firstLine="0" w:firstLineChars="0"/>
        <w:jc w:val="left"/>
        <w:rPr>
          <w:rFonts w:ascii="Times New Roman"/>
          <w:szCs w:val="21"/>
        </w:rPr>
      </w:pPr>
    </w:p>
    <w:p w14:paraId="6D5736CF">
      <w:pPr>
        <w:pStyle w:val="38"/>
        <w:spacing w:line="360" w:lineRule="auto"/>
        <w:ind w:firstLine="420" w:firstLineChars="200"/>
        <w:jc w:val="left"/>
        <w:rPr>
          <w:rFonts w:hint="eastAsia" w:ascii="Times New Roman"/>
          <w:szCs w:val="21"/>
        </w:rPr>
      </w:pPr>
      <w:r>
        <w:rPr>
          <w:rFonts w:hint="eastAsia" w:ascii="Times New Roman"/>
          <w:szCs w:val="21"/>
        </w:rPr>
        <w:t>本规程编制过程中，编制组进行了广泛而深入的调查研究总结了我国</w:t>
      </w:r>
      <w:r>
        <w:rPr>
          <w:rFonts w:hint="eastAsia" w:ascii="Times New Roman"/>
          <w:szCs w:val="21"/>
          <w:lang w:val="en-US" w:eastAsia="zh-CN"/>
        </w:rPr>
        <w:t>再生砖和再生砌块</w:t>
      </w:r>
      <w:r>
        <w:rPr>
          <w:rFonts w:hint="eastAsia" w:ascii="Times New Roman"/>
          <w:szCs w:val="21"/>
        </w:rPr>
        <w:t>建筑工程的实践经验，同时参考了国内外先进技术标准，通过试验取得了</w:t>
      </w:r>
      <w:r>
        <w:rPr>
          <w:rFonts w:hint="eastAsia" w:ascii="Times New Roman"/>
          <w:szCs w:val="21"/>
          <w:lang w:val="en-US" w:eastAsia="zh-CN"/>
        </w:rPr>
        <w:t>建筑废弃物再生砖和砌块</w:t>
      </w:r>
      <w:r>
        <w:rPr>
          <w:rFonts w:hint="eastAsia" w:ascii="Times New Roman"/>
          <w:szCs w:val="21"/>
        </w:rPr>
        <w:t>原材料选取、设计、施工和质量验收等关键参数。</w:t>
      </w:r>
    </w:p>
    <w:p w14:paraId="53A72D20">
      <w:pPr>
        <w:pStyle w:val="38"/>
        <w:spacing w:line="360" w:lineRule="auto"/>
        <w:ind w:firstLine="420" w:firstLineChars="200"/>
        <w:jc w:val="left"/>
        <w:rPr>
          <w:rFonts w:ascii="Times New Roman"/>
          <w:szCs w:val="21"/>
        </w:rPr>
      </w:pPr>
      <w:r>
        <w:rPr>
          <w:rFonts w:hint="eastAsia" w:ascii="Times New Roman"/>
          <w:szCs w:val="21"/>
        </w:rPr>
        <w:t>为便于扩大技术和管理人员在使用本规程时能正确理解和执行条款规定，《建筑废弃物再生砖和砌块技术规程》编制组按章、节、条顺序编制了本规程的条文说明，对条款规定的目的、依据以及执行中需注意的有关事项等进行了说明。本条文说明不具备与标准正文及附录同等的法律效力，仅供使用者作为理解和把握标准规定的参考。</w:t>
      </w:r>
    </w:p>
    <w:p w14:paraId="2832E715">
      <w:pPr>
        <w:pStyle w:val="38"/>
        <w:spacing w:line="360" w:lineRule="auto"/>
        <w:ind w:firstLine="0" w:firstLineChars="0"/>
        <w:jc w:val="left"/>
        <w:rPr>
          <w:rFonts w:ascii="Times New Roman"/>
          <w:szCs w:val="21"/>
        </w:rPr>
      </w:pPr>
    </w:p>
    <w:p w14:paraId="45FC0648">
      <w:pPr>
        <w:pStyle w:val="38"/>
        <w:spacing w:line="360" w:lineRule="auto"/>
        <w:ind w:firstLine="0" w:firstLineChars="0"/>
        <w:jc w:val="left"/>
        <w:rPr>
          <w:rFonts w:ascii="Times New Roman"/>
          <w:szCs w:val="21"/>
        </w:rPr>
        <w:sectPr>
          <w:footerReference r:id="rId15" w:type="default"/>
          <w:pgSz w:w="11906" w:h="16838"/>
          <w:pgMar w:top="1440" w:right="1800" w:bottom="1440" w:left="1800" w:header="851" w:footer="992" w:gutter="0"/>
          <w:cols w:space="425" w:num="1"/>
          <w:docGrid w:type="lines" w:linePitch="312" w:charSpace="0"/>
        </w:sectPr>
      </w:pPr>
    </w:p>
    <w:p w14:paraId="3F9860C5">
      <w:pPr>
        <w:pStyle w:val="14"/>
        <w:ind w:firstLine="215"/>
        <w:jc w:val="center"/>
        <w:rPr>
          <w:rFonts w:hint="eastAsia" w:ascii="仿宋" w:hAnsi="仿宋" w:eastAsia="仿宋" w:cs="Times New Roman"/>
          <w:sz w:val="32"/>
          <w:szCs w:val="28"/>
        </w:rPr>
      </w:pPr>
      <w:r>
        <w:rPr>
          <w:rFonts w:hint="eastAsia" w:ascii="仿宋" w:hAnsi="仿宋" w:eastAsia="仿宋"/>
          <w:sz w:val="32"/>
          <w:szCs w:val="28"/>
        </w:rPr>
        <w:t>目</w:t>
      </w:r>
      <w:r>
        <w:rPr>
          <w:rFonts w:hint="eastAsia" w:ascii="仿宋" w:hAnsi="仿宋" w:eastAsia="仿宋"/>
          <w:sz w:val="32"/>
          <w:szCs w:val="28"/>
          <w:lang w:val="en-US" w:eastAsia="zh-CN"/>
        </w:rPr>
        <w:t xml:space="preserve"> </w:t>
      </w:r>
      <w:r>
        <w:rPr>
          <w:rFonts w:hint="eastAsia" w:ascii="仿宋" w:hAnsi="仿宋" w:eastAsia="仿宋"/>
          <w:sz w:val="32"/>
          <w:szCs w:val="28"/>
        </w:rPr>
        <w:t>次</w:t>
      </w:r>
    </w:p>
    <w:sdt>
      <w:sdtPr>
        <w:rPr>
          <w:rFonts w:ascii="宋体" w:hAnsi="宋体" w:eastAsia="宋体" w:cs="宋体"/>
          <w:sz w:val="21"/>
          <w:szCs w:val="22"/>
          <w:lang w:val="en-US" w:eastAsia="zh-CN" w:bidi="ar-SA"/>
        </w:rPr>
        <w:id w:val="147463467"/>
        <w15:color w:val="DBDBDB"/>
        <w:docPartObj>
          <w:docPartGallery w:val="Table of Contents"/>
          <w:docPartUnique/>
        </w:docPartObj>
      </w:sdtPr>
      <w:sdtEndPr>
        <w:rPr>
          <w:rFonts w:ascii="Times New Roman" w:hAnsi="Calibri" w:eastAsia="宋体" w:cs="Times New Roman"/>
          <w:sz w:val="21"/>
          <w:szCs w:val="21"/>
          <w:lang w:val="en-US" w:eastAsia="zh-CN" w:bidi="ar-SA"/>
        </w:rPr>
      </w:sdtEndPr>
      <w:sdtContent>
        <w:p w14:paraId="2942AC1D">
          <w:pPr>
            <w:spacing w:before="0" w:beforeLines="0" w:after="0" w:afterLines="0" w:line="240" w:lineRule="auto"/>
            <w:ind w:left="0" w:leftChars="0" w:right="0" w:rightChars="0" w:firstLine="0" w:firstLineChars="0"/>
            <w:jc w:val="center"/>
          </w:pPr>
        </w:p>
        <w:p w14:paraId="48A3382F">
          <w:pPr>
            <w:pStyle w:val="51"/>
            <w:tabs>
              <w:tab w:val="right" w:leader="dot" w:pos="8306"/>
            </w:tabs>
          </w:pPr>
          <w:r>
            <w:rPr>
              <w:rFonts w:ascii="Times New Roman" w:hAnsi="Calibri" w:eastAsia="宋体" w:cs="Times New Roman"/>
              <w:sz w:val="21"/>
              <w:szCs w:val="21"/>
              <w:lang w:val="en-US" w:eastAsia="zh-CN" w:bidi="ar-SA"/>
            </w:rPr>
            <w:fldChar w:fldCharType="begin"/>
          </w:r>
          <w:r>
            <w:rPr>
              <w:rFonts w:ascii="Times New Roman" w:hAnsi="Calibri" w:eastAsia="宋体" w:cs="Times New Roman"/>
              <w:sz w:val="21"/>
              <w:szCs w:val="21"/>
              <w:lang w:val="en-US" w:eastAsia="zh-CN" w:bidi="ar-SA"/>
            </w:rPr>
            <w:instrText xml:space="preserve">TOC \o "1-3" \h \u </w:instrText>
          </w:r>
          <w:r>
            <w:rPr>
              <w:rFonts w:ascii="Times New Roman" w:hAnsi="Calibri" w:eastAsia="宋体" w:cs="Times New Roman"/>
              <w:sz w:val="21"/>
              <w:szCs w:val="21"/>
              <w:lang w:val="en-US" w:eastAsia="zh-CN" w:bidi="ar-SA"/>
            </w:rPr>
            <w:fldChar w:fldCharType="separate"/>
          </w:r>
        </w:p>
        <w:p w14:paraId="2396D01A">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_Toc16114 </w:instrText>
          </w:r>
          <w:r>
            <w:rPr>
              <w:rFonts w:ascii="Times New Roman" w:hAnsi="Calibri" w:eastAsia="宋体" w:cs="Times New Roman"/>
              <w:szCs w:val="21"/>
              <w:lang w:val="en-US" w:eastAsia="zh-CN" w:bidi="ar-SA"/>
            </w:rPr>
            <w:fldChar w:fldCharType="separate"/>
          </w:r>
          <w:r>
            <w:t>1</w:t>
          </w:r>
          <w:r>
            <w:rPr>
              <w:rFonts w:hint="eastAsia"/>
            </w:rPr>
            <w:t xml:space="preserve"> </w:t>
          </w:r>
          <w:r>
            <w:t>总</w:t>
          </w:r>
          <w:r>
            <w:rPr>
              <w:rFonts w:hint="eastAsia"/>
            </w:rPr>
            <w:t xml:space="preserve"> </w:t>
          </w:r>
          <w:r>
            <w:t xml:space="preserve"> 则</w:t>
          </w:r>
          <w:r>
            <w:tab/>
          </w:r>
          <w:r>
            <w:fldChar w:fldCharType="begin"/>
          </w:r>
          <w:r>
            <w:instrText xml:space="preserve"> PAGEREF _Toc16114 \h </w:instrText>
          </w:r>
          <w:r>
            <w:fldChar w:fldCharType="separate"/>
          </w:r>
          <w:r>
            <w:t>1</w:t>
          </w:r>
          <w:r>
            <w:fldChar w:fldCharType="end"/>
          </w:r>
          <w:r>
            <w:rPr>
              <w:rFonts w:ascii="Times New Roman" w:hAnsi="Calibri" w:eastAsia="宋体" w:cs="Times New Roman"/>
              <w:szCs w:val="21"/>
              <w:lang w:val="en-US" w:eastAsia="zh-CN" w:bidi="ar-SA"/>
            </w:rPr>
            <w:fldChar w:fldCharType="end"/>
          </w:r>
        </w:p>
        <w:p w14:paraId="663086CB">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_Toc8497 </w:instrText>
          </w:r>
          <w:r>
            <w:rPr>
              <w:rFonts w:ascii="Times New Roman" w:hAnsi="Calibri" w:eastAsia="宋体" w:cs="Times New Roman"/>
              <w:szCs w:val="21"/>
              <w:lang w:val="en-US" w:eastAsia="zh-CN" w:bidi="ar-SA"/>
            </w:rPr>
            <w:fldChar w:fldCharType="separate"/>
          </w:r>
          <w:r>
            <w:t xml:space="preserve">3 </w:t>
          </w:r>
          <w:r>
            <w:rPr>
              <w:rFonts w:hint="eastAsia"/>
            </w:rPr>
            <w:t>基本规定</w:t>
          </w:r>
          <w:r>
            <w:tab/>
          </w:r>
          <w:r>
            <w:fldChar w:fldCharType="begin"/>
          </w:r>
          <w:r>
            <w:instrText xml:space="preserve"> PAGEREF _Toc8497 \h </w:instrText>
          </w:r>
          <w:r>
            <w:fldChar w:fldCharType="separate"/>
          </w:r>
          <w:r>
            <w:t>2</w:t>
          </w:r>
          <w:r>
            <w:fldChar w:fldCharType="end"/>
          </w:r>
          <w:r>
            <w:rPr>
              <w:rFonts w:ascii="Times New Roman" w:hAnsi="Calibri" w:eastAsia="宋体" w:cs="Times New Roman"/>
              <w:szCs w:val="21"/>
              <w:lang w:val="en-US" w:eastAsia="zh-CN" w:bidi="ar-SA"/>
            </w:rPr>
            <w:fldChar w:fldCharType="end"/>
          </w:r>
        </w:p>
        <w:p w14:paraId="0793C13F">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_Toc29059 </w:instrText>
          </w:r>
          <w:r>
            <w:rPr>
              <w:rFonts w:ascii="Times New Roman" w:hAnsi="Calibri" w:eastAsia="宋体" w:cs="Times New Roman"/>
              <w:szCs w:val="21"/>
              <w:lang w:val="en-US" w:eastAsia="zh-CN" w:bidi="ar-SA"/>
            </w:rPr>
            <w:fldChar w:fldCharType="separate"/>
          </w:r>
          <w:r>
            <w:rPr>
              <w:rFonts w:hint="eastAsia"/>
            </w:rPr>
            <w:t>4</w:t>
          </w:r>
          <w:r>
            <w:t xml:space="preserve"> </w:t>
          </w:r>
          <w:r>
            <w:rPr>
              <w:rFonts w:hint="eastAsia"/>
            </w:rPr>
            <w:t>原材料</w:t>
          </w:r>
          <w:r>
            <w:tab/>
          </w:r>
          <w:r>
            <w:fldChar w:fldCharType="begin"/>
          </w:r>
          <w:r>
            <w:instrText xml:space="preserve"> PAGEREF _Toc29059 \h </w:instrText>
          </w:r>
          <w:r>
            <w:fldChar w:fldCharType="separate"/>
          </w:r>
          <w:r>
            <w:t>5</w:t>
          </w:r>
          <w:r>
            <w:fldChar w:fldCharType="end"/>
          </w:r>
          <w:r>
            <w:rPr>
              <w:rFonts w:ascii="Times New Roman" w:hAnsi="Calibri" w:eastAsia="宋体" w:cs="Times New Roman"/>
              <w:szCs w:val="21"/>
              <w:lang w:val="en-US" w:eastAsia="zh-CN" w:bidi="ar-SA"/>
            </w:rPr>
            <w:fldChar w:fldCharType="end"/>
          </w:r>
        </w:p>
        <w:p w14:paraId="3DCB7B25">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_Toc29023 </w:instrText>
          </w:r>
          <w:r>
            <w:rPr>
              <w:rFonts w:ascii="Times New Roman" w:hAnsi="Calibri" w:eastAsia="宋体" w:cs="Times New Roman"/>
              <w:szCs w:val="21"/>
              <w:lang w:val="en-US" w:eastAsia="zh-CN" w:bidi="ar-SA"/>
            </w:rPr>
            <w:fldChar w:fldCharType="separate"/>
          </w:r>
          <w:r>
            <w:rPr>
              <w:rFonts w:hint="eastAsia"/>
            </w:rPr>
            <w:t>5</w:t>
          </w:r>
          <w:r>
            <w:t xml:space="preserve"> </w:t>
          </w:r>
          <w:r>
            <w:rPr>
              <w:rFonts w:hint="eastAsia"/>
            </w:rPr>
            <w:t>技术要求</w:t>
          </w:r>
          <w:r>
            <w:tab/>
          </w:r>
          <w:r>
            <w:fldChar w:fldCharType="begin"/>
          </w:r>
          <w:r>
            <w:instrText xml:space="preserve"> PAGEREF _Toc29023 \h </w:instrText>
          </w:r>
          <w:r>
            <w:fldChar w:fldCharType="separate"/>
          </w:r>
          <w:r>
            <w:t>6</w:t>
          </w:r>
          <w:r>
            <w:fldChar w:fldCharType="end"/>
          </w:r>
          <w:r>
            <w:rPr>
              <w:rFonts w:ascii="Times New Roman" w:hAnsi="Calibri" w:eastAsia="宋体" w:cs="Times New Roman"/>
              <w:szCs w:val="21"/>
              <w:lang w:val="en-US" w:eastAsia="zh-CN" w:bidi="ar-SA"/>
            </w:rPr>
            <w:fldChar w:fldCharType="end"/>
          </w:r>
        </w:p>
        <w:p w14:paraId="71EA5877">
          <w:pPr>
            <w:pStyle w:val="53"/>
            <w:ind w:firstLine="400" w:firstLineChars="200"/>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_Toc26419 </w:instrText>
          </w:r>
          <w:r>
            <w:rPr>
              <w:rFonts w:ascii="Times New Roman" w:hAnsi="Calibri" w:eastAsia="宋体" w:cs="Times New Roman"/>
              <w:szCs w:val="21"/>
              <w:lang w:val="en-US" w:eastAsia="zh-CN" w:bidi="ar-SA"/>
            </w:rPr>
            <w:fldChar w:fldCharType="separate"/>
          </w:r>
          <w:r>
            <w:rPr>
              <w:rFonts w:hint="eastAsia"/>
              <w:lang w:val="en-US" w:eastAsia="zh-CN"/>
            </w:rPr>
            <w:t>5.1 一般要求</w:t>
          </w:r>
          <w:r>
            <w:tab/>
          </w:r>
          <w:r>
            <w:fldChar w:fldCharType="begin"/>
          </w:r>
          <w:r>
            <w:instrText xml:space="preserve"> PAGEREF _Toc26419 \h </w:instrText>
          </w:r>
          <w:r>
            <w:fldChar w:fldCharType="separate"/>
          </w:r>
          <w:r>
            <w:t>6</w:t>
          </w:r>
          <w:r>
            <w:fldChar w:fldCharType="end"/>
          </w:r>
          <w:r>
            <w:rPr>
              <w:rFonts w:ascii="Times New Roman" w:hAnsi="Calibri" w:eastAsia="宋体" w:cs="Times New Roman"/>
              <w:szCs w:val="21"/>
              <w:lang w:val="en-US" w:eastAsia="zh-CN" w:bidi="ar-SA"/>
            </w:rPr>
            <w:fldChar w:fldCharType="end"/>
          </w:r>
        </w:p>
        <w:p w14:paraId="472E766F">
          <w:pPr>
            <w:pStyle w:val="53"/>
            <w:ind w:firstLine="400" w:firstLineChars="200"/>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_Toc22451 </w:instrText>
          </w:r>
          <w:r>
            <w:rPr>
              <w:rFonts w:ascii="Times New Roman" w:hAnsi="Calibri" w:eastAsia="宋体" w:cs="Times New Roman"/>
              <w:szCs w:val="21"/>
              <w:lang w:val="en-US" w:eastAsia="zh-CN" w:bidi="ar-SA"/>
            </w:rPr>
            <w:fldChar w:fldCharType="separate"/>
          </w:r>
          <w:r>
            <w:rPr>
              <w:rFonts w:hint="eastAsia" w:ascii="Times New Roman" w:hAnsi="Times New Roman"/>
              <w:lang w:val="en-US" w:eastAsia="zh-CN"/>
            </w:rPr>
            <w:t>5.2 技术要求</w:t>
          </w:r>
          <w:r>
            <w:tab/>
          </w:r>
          <w:r>
            <w:fldChar w:fldCharType="begin"/>
          </w:r>
          <w:r>
            <w:instrText xml:space="preserve"> PAGEREF _Toc22451 \h </w:instrText>
          </w:r>
          <w:r>
            <w:fldChar w:fldCharType="separate"/>
          </w:r>
          <w:r>
            <w:t>6</w:t>
          </w:r>
          <w:r>
            <w:fldChar w:fldCharType="end"/>
          </w:r>
          <w:r>
            <w:rPr>
              <w:rFonts w:ascii="Times New Roman" w:hAnsi="Calibri" w:eastAsia="宋体" w:cs="Times New Roman"/>
              <w:szCs w:val="21"/>
              <w:lang w:val="en-US" w:eastAsia="zh-CN" w:bidi="ar-SA"/>
            </w:rPr>
            <w:fldChar w:fldCharType="end"/>
          </w:r>
        </w:p>
        <w:p w14:paraId="454FD360">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_Toc14767 </w:instrText>
          </w:r>
          <w:r>
            <w:rPr>
              <w:rFonts w:ascii="Times New Roman" w:hAnsi="Calibri" w:eastAsia="宋体" w:cs="Times New Roman"/>
              <w:szCs w:val="21"/>
              <w:lang w:val="en-US" w:eastAsia="zh-CN" w:bidi="ar-SA"/>
            </w:rPr>
            <w:fldChar w:fldCharType="separate"/>
          </w:r>
          <w:r>
            <w:rPr>
              <w:rFonts w:hint="eastAsia"/>
            </w:rPr>
            <w:t>6</w:t>
          </w:r>
          <w:r>
            <w:t xml:space="preserve"> </w:t>
          </w:r>
          <w:r>
            <w:rPr>
              <w:rFonts w:hint="eastAsia"/>
            </w:rPr>
            <w:t>设计</w:t>
          </w:r>
          <w:r>
            <w:tab/>
          </w:r>
          <w:r>
            <w:fldChar w:fldCharType="begin"/>
          </w:r>
          <w:r>
            <w:instrText xml:space="preserve"> PAGEREF _Toc14767 \h </w:instrText>
          </w:r>
          <w:r>
            <w:fldChar w:fldCharType="separate"/>
          </w:r>
          <w:r>
            <w:t>8</w:t>
          </w:r>
          <w:r>
            <w:fldChar w:fldCharType="end"/>
          </w:r>
          <w:r>
            <w:rPr>
              <w:rFonts w:ascii="Times New Roman" w:hAnsi="Calibri" w:eastAsia="宋体" w:cs="Times New Roman"/>
              <w:szCs w:val="21"/>
              <w:lang w:val="en-US" w:eastAsia="zh-CN" w:bidi="ar-SA"/>
            </w:rPr>
            <w:fldChar w:fldCharType="end"/>
          </w:r>
        </w:p>
        <w:p w14:paraId="2C81DBDB">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_Toc15604 </w:instrText>
          </w:r>
          <w:r>
            <w:rPr>
              <w:rFonts w:ascii="Times New Roman" w:hAnsi="Calibri" w:eastAsia="宋体" w:cs="Times New Roman"/>
              <w:szCs w:val="21"/>
              <w:lang w:val="en-US" w:eastAsia="zh-CN" w:bidi="ar-SA"/>
            </w:rPr>
            <w:fldChar w:fldCharType="separate"/>
          </w:r>
          <w:r>
            <w:rPr>
              <w:rFonts w:hint="eastAsia"/>
            </w:rPr>
            <w:t>7</w:t>
          </w:r>
          <w:r>
            <w:t xml:space="preserve"> </w:t>
          </w:r>
          <w:r>
            <w:rPr>
              <w:rFonts w:hint="eastAsia"/>
            </w:rPr>
            <w:t>施工</w:t>
          </w:r>
          <w:r>
            <w:tab/>
          </w:r>
          <w:r>
            <w:fldChar w:fldCharType="begin"/>
          </w:r>
          <w:r>
            <w:instrText xml:space="preserve"> PAGEREF _Toc15604 \h </w:instrText>
          </w:r>
          <w:r>
            <w:fldChar w:fldCharType="separate"/>
          </w:r>
          <w:r>
            <w:t>9</w:t>
          </w:r>
          <w:r>
            <w:fldChar w:fldCharType="end"/>
          </w:r>
          <w:r>
            <w:rPr>
              <w:rFonts w:ascii="Times New Roman" w:hAnsi="Calibri" w:eastAsia="宋体" w:cs="Times New Roman"/>
              <w:szCs w:val="21"/>
              <w:lang w:val="en-US" w:eastAsia="zh-CN" w:bidi="ar-SA"/>
            </w:rPr>
            <w:fldChar w:fldCharType="end"/>
          </w:r>
        </w:p>
        <w:p w14:paraId="08E7380E">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_Toc21349 </w:instrText>
          </w:r>
          <w:r>
            <w:rPr>
              <w:rFonts w:ascii="Times New Roman" w:hAnsi="Calibri" w:eastAsia="宋体" w:cs="Times New Roman"/>
              <w:szCs w:val="21"/>
              <w:lang w:val="en-US" w:eastAsia="zh-CN" w:bidi="ar-SA"/>
            </w:rPr>
            <w:fldChar w:fldCharType="separate"/>
          </w:r>
          <w:r>
            <w:rPr>
              <w:rFonts w:hint="eastAsia"/>
            </w:rPr>
            <w:t>8</w:t>
          </w:r>
          <w:r>
            <w:t xml:space="preserve"> </w:t>
          </w:r>
          <w:r>
            <w:rPr>
              <w:rFonts w:hint="eastAsia"/>
            </w:rPr>
            <w:t>工程质量验收</w:t>
          </w:r>
          <w:r>
            <w:tab/>
          </w:r>
          <w:r>
            <w:fldChar w:fldCharType="begin"/>
          </w:r>
          <w:r>
            <w:instrText xml:space="preserve"> PAGEREF _Toc21349 \h </w:instrText>
          </w:r>
          <w:r>
            <w:fldChar w:fldCharType="separate"/>
          </w:r>
          <w:r>
            <w:t>10</w:t>
          </w:r>
          <w:r>
            <w:fldChar w:fldCharType="end"/>
          </w:r>
          <w:r>
            <w:rPr>
              <w:rFonts w:ascii="Times New Roman" w:hAnsi="Calibri" w:eastAsia="宋体" w:cs="Times New Roman"/>
              <w:szCs w:val="21"/>
              <w:lang w:val="en-US" w:eastAsia="zh-CN" w:bidi="ar-SA"/>
            </w:rPr>
            <w:fldChar w:fldCharType="end"/>
          </w:r>
        </w:p>
        <w:p w14:paraId="409E963D">
          <w:pPr>
            <w:pStyle w:val="38"/>
            <w:spacing w:line="360" w:lineRule="auto"/>
            <w:ind w:firstLine="0" w:firstLineChars="0"/>
            <w:jc w:val="left"/>
            <w:rPr>
              <w:rFonts w:ascii="Times New Roman" w:hAnsi="Calibri" w:eastAsia="宋体" w:cs="Times New Roman"/>
              <w:sz w:val="21"/>
              <w:szCs w:val="21"/>
              <w:lang w:val="en-US" w:eastAsia="zh-CN" w:bidi="ar-SA"/>
            </w:rPr>
          </w:pPr>
          <w:r>
            <w:rPr>
              <w:rFonts w:ascii="Times New Roman" w:hAnsi="Calibri" w:eastAsia="宋体" w:cs="Times New Roman"/>
              <w:szCs w:val="21"/>
              <w:lang w:val="en-US" w:eastAsia="zh-CN" w:bidi="ar-SA"/>
            </w:rPr>
            <w:fldChar w:fldCharType="end"/>
          </w:r>
        </w:p>
      </w:sdtContent>
    </w:sdt>
    <w:p w14:paraId="2C75F819">
      <w:pPr>
        <w:pStyle w:val="38"/>
        <w:spacing w:line="360" w:lineRule="auto"/>
        <w:ind w:firstLine="0" w:firstLineChars="0"/>
        <w:jc w:val="left"/>
        <w:rPr>
          <w:rFonts w:ascii="Times New Roman" w:hAnsi="Calibri" w:eastAsia="宋体" w:cs="Times New Roman"/>
          <w:sz w:val="21"/>
          <w:szCs w:val="21"/>
          <w:lang w:val="en-US" w:eastAsia="zh-CN" w:bidi="ar-SA"/>
        </w:rPr>
      </w:pPr>
    </w:p>
    <w:p w14:paraId="432069FF">
      <w:pPr>
        <w:pStyle w:val="38"/>
        <w:spacing w:line="360" w:lineRule="auto"/>
        <w:ind w:firstLine="0" w:firstLineChars="0"/>
        <w:jc w:val="left"/>
        <w:rPr>
          <w:rFonts w:ascii="Times New Roman"/>
          <w:szCs w:val="21"/>
        </w:rPr>
      </w:pPr>
    </w:p>
    <w:p w14:paraId="569B317C">
      <w:pPr>
        <w:pStyle w:val="38"/>
        <w:spacing w:line="360" w:lineRule="auto"/>
        <w:ind w:firstLine="0" w:firstLineChars="0"/>
        <w:jc w:val="left"/>
        <w:rPr>
          <w:rFonts w:ascii="Times New Roman"/>
          <w:szCs w:val="21"/>
        </w:rPr>
      </w:pPr>
    </w:p>
    <w:p w14:paraId="715494FC">
      <w:pPr>
        <w:pStyle w:val="38"/>
        <w:spacing w:line="360" w:lineRule="auto"/>
        <w:ind w:firstLine="0" w:firstLineChars="0"/>
        <w:jc w:val="left"/>
        <w:rPr>
          <w:rFonts w:ascii="Times New Roman"/>
          <w:szCs w:val="21"/>
        </w:rPr>
      </w:pPr>
    </w:p>
    <w:p w14:paraId="2DF70152">
      <w:pPr>
        <w:pStyle w:val="38"/>
        <w:spacing w:line="360" w:lineRule="auto"/>
        <w:ind w:firstLine="0" w:firstLineChars="0"/>
        <w:jc w:val="left"/>
        <w:rPr>
          <w:rFonts w:ascii="Times New Roman"/>
          <w:szCs w:val="21"/>
        </w:rPr>
      </w:pPr>
    </w:p>
    <w:p w14:paraId="2DA7C30C">
      <w:pPr>
        <w:pStyle w:val="38"/>
        <w:spacing w:line="360" w:lineRule="auto"/>
        <w:ind w:firstLine="0" w:firstLineChars="0"/>
        <w:jc w:val="left"/>
        <w:rPr>
          <w:rFonts w:ascii="Times New Roman"/>
          <w:szCs w:val="21"/>
        </w:rPr>
      </w:pPr>
    </w:p>
    <w:p w14:paraId="2E9E4098">
      <w:pPr>
        <w:pStyle w:val="38"/>
        <w:spacing w:line="360" w:lineRule="auto"/>
        <w:ind w:firstLine="0" w:firstLineChars="0"/>
        <w:jc w:val="left"/>
        <w:rPr>
          <w:rFonts w:ascii="Times New Roman"/>
          <w:szCs w:val="21"/>
        </w:rPr>
      </w:pPr>
    </w:p>
    <w:p w14:paraId="2E603CE5">
      <w:pPr>
        <w:pStyle w:val="38"/>
        <w:spacing w:line="360" w:lineRule="auto"/>
        <w:ind w:firstLine="0" w:firstLineChars="0"/>
        <w:jc w:val="left"/>
        <w:rPr>
          <w:rFonts w:ascii="Times New Roman"/>
          <w:szCs w:val="21"/>
        </w:rPr>
      </w:pPr>
    </w:p>
    <w:p w14:paraId="146DFF86">
      <w:pPr>
        <w:pStyle w:val="38"/>
        <w:spacing w:line="360" w:lineRule="auto"/>
        <w:ind w:firstLine="0" w:firstLineChars="0"/>
        <w:jc w:val="left"/>
        <w:rPr>
          <w:rFonts w:ascii="Times New Roman"/>
          <w:szCs w:val="21"/>
        </w:rPr>
      </w:pPr>
    </w:p>
    <w:p w14:paraId="7CFAD680">
      <w:pPr>
        <w:pStyle w:val="38"/>
        <w:spacing w:line="360" w:lineRule="auto"/>
        <w:ind w:firstLine="0" w:firstLineChars="0"/>
        <w:jc w:val="left"/>
        <w:rPr>
          <w:rFonts w:ascii="Times New Roman"/>
          <w:szCs w:val="21"/>
        </w:rPr>
      </w:pPr>
    </w:p>
    <w:p w14:paraId="437687FC">
      <w:pPr>
        <w:pStyle w:val="38"/>
        <w:spacing w:line="360" w:lineRule="auto"/>
        <w:ind w:firstLine="0" w:firstLineChars="0"/>
        <w:jc w:val="left"/>
        <w:rPr>
          <w:rFonts w:ascii="Times New Roman"/>
          <w:szCs w:val="21"/>
        </w:rPr>
      </w:pPr>
    </w:p>
    <w:p w14:paraId="6D45BDED">
      <w:pPr>
        <w:pStyle w:val="38"/>
        <w:spacing w:line="360" w:lineRule="auto"/>
        <w:ind w:firstLine="0" w:firstLineChars="0"/>
        <w:jc w:val="left"/>
        <w:rPr>
          <w:rFonts w:ascii="Times New Roman"/>
          <w:szCs w:val="21"/>
        </w:rPr>
      </w:pPr>
    </w:p>
    <w:p w14:paraId="114E5F67">
      <w:pPr>
        <w:pStyle w:val="38"/>
        <w:spacing w:line="360" w:lineRule="auto"/>
        <w:ind w:firstLine="0" w:firstLineChars="0"/>
        <w:jc w:val="left"/>
        <w:rPr>
          <w:rFonts w:ascii="Times New Roman"/>
          <w:szCs w:val="21"/>
        </w:rPr>
      </w:pPr>
    </w:p>
    <w:p w14:paraId="2A02F3A5">
      <w:pPr>
        <w:pStyle w:val="38"/>
        <w:spacing w:line="360" w:lineRule="auto"/>
        <w:ind w:firstLine="0" w:firstLineChars="0"/>
        <w:jc w:val="left"/>
        <w:rPr>
          <w:rFonts w:ascii="Times New Roman"/>
          <w:szCs w:val="21"/>
        </w:rPr>
      </w:pPr>
    </w:p>
    <w:p w14:paraId="19C257E0">
      <w:pPr>
        <w:pStyle w:val="38"/>
        <w:spacing w:line="360" w:lineRule="auto"/>
        <w:ind w:firstLine="0" w:firstLineChars="0"/>
        <w:jc w:val="left"/>
        <w:rPr>
          <w:rFonts w:ascii="Times New Roman"/>
          <w:szCs w:val="21"/>
        </w:rPr>
      </w:pPr>
    </w:p>
    <w:p w14:paraId="147D178F">
      <w:pPr>
        <w:pStyle w:val="38"/>
        <w:spacing w:line="360" w:lineRule="auto"/>
        <w:ind w:firstLine="0" w:firstLineChars="0"/>
        <w:jc w:val="left"/>
        <w:rPr>
          <w:rFonts w:ascii="Times New Roman"/>
          <w:szCs w:val="21"/>
        </w:rPr>
        <w:sectPr>
          <w:footerReference r:id="rId16" w:type="default"/>
          <w:pgSz w:w="11906" w:h="16838"/>
          <w:pgMar w:top="1440" w:right="1800" w:bottom="1440" w:left="1800" w:header="851" w:footer="992" w:gutter="0"/>
          <w:cols w:space="425" w:num="1"/>
          <w:docGrid w:type="lines" w:linePitch="326" w:charSpace="0"/>
        </w:sectPr>
      </w:pPr>
    </w:p>
    <w:p w14:paraId="50422512">
      <w:pPr>
        <w:pStyle w:val="38"/>
        <w:spacing w:line="360" w:lineRule="auto"/>
        <w:ind w:firstLine="0" w:firstLineChars="0"/>
        <w:jc w:val="center"/>
        <w:rPr>
          <w:rFonts w:ascii="Times New Roman"/>
          <w:szCs w:val="21"/>
        </w:rPr>
      </w:pPr>
      <w:r>
        <w:rPr>
          <w:rFonts w:hint="eastAsia" w:ascii="宋体" w:hAnsi="宋体" w:eastAsia="宋体" w:cs="宋体"/>
          <w:sz w:val="32"/>
          <w:szCs w:val="28"/>
        </w:rPr>
        <w:t>Contents</w:t>
      </w:r>
    </w:p>
    <w:p w14:paraId="28C69A82">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_Toc16114 </w:instrText>
      </w:r>
      <w:r>
        <w:rPr>
          <w:rFonts w:ascii="Times New Roman" w:hAnsi="Calibri" w:eastAsia="宋体" w:cs="Times New Roman"/>
          <w:szCs w:val="21"/>
          <w:lang w:val="en-US" w:eastAsia="zh-CN" w:bidi="ar-SA"/>
        </w:rPr>
        <w:fldChar w:fldCharType="separate"/>
      </w:r>
      <w:r>
        <w:t>1</w:t>
      </w:r>
      <w:r>
        <w:rPr>
          <w:rFonts w:hint="eastAsia"/>
        </w:rPr>
        <w:t xml:space="preserve"> General Provisions</w:t>
      </w:r>
      <w:r>
        <w:tab/>
      </w:r>
      <w:r>
        <w:fldChar w:fldCharType="begin"/>
      </w:r>
      <w:r>
        <w:instrText xml:space="preserve"> PAGEREF _Toc16114 \h </w:instrText>
      </w:r>
      <w:r>
        <w:fldChar w:fldCharType="separate"/>
      </w:r>
      <w:r>
        <w:t>1</w:t>
      </w:r>
      <w:r>
        <w:fldChar w:fldCharType="end"/>
      </w:r>
      <w:r>
        <w:rPr>
          <w:rFonts w:ascii="Times New Roman" w:hAnsi="Calibri" w:eastAsia="宋体" w:cs="Times New Roman"/>
          <w:szCs w:val="21"/>
          <w:lang w:val="en-US" w:eastAsia="zh-CN" w:bidi="ar-SA"/>
        </w:rPr>
        <w:fldChar w:fldCharType="end"/>
      </w:r>
    </w:p>
    <w:p w14:paraId="5C677F79">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_Toc8497 </w:instrText>
      </w:r>
      <w:r>
        <w:rPr>
          <w:rFonts w:ascii="Times New Roman" w:hAnsi="Calibri" w:eastAsia="宋体" w:cs="Times New Roman"/>
          <w:szCs w:val="21"/>
          <w:lang w:val="en-US" w:eastAsia="zh-CN" w:bidi="ar-SA"/>
        </w:rPr>
        <w:fldChar w:fldCharType="separate"/>
      </w:r>
      <w:r>
        <w:t xml:space="preserve">3 </w:t>
      </w:r>
      <w:r>
        <w:rPr>
          <w:rFonts w:hint="eastAsia"/>
        </w:rPr>
        <w:t>Basic Requirements</w:t>
      </w:r>
      <w:r>
        <w:tab/>
      </w:r>
      <w:r>
        <w:fldChar w:fldCharType="begin"/>
      </w:r>
      <w:r>
        <w:instrText xml:space="preserve"> PAGEREF _Toc8497 \h </w:instrText>
      </w:r>
      <w:r>
        <w:fldChar w:fldCharType="separate"/>
      </w:r>
      <w:r>
        <w:t>2</w:t>
      </w:r>
      <w:r>
        <w:fldChar w:fldCharType="end"/>
      </w:r>
      <w:r>
        <w:rPr>
          <w:rFonts w:ascii="Times New Roman" w:hAnsi="Calibri" w:eastAsia="宋体" w:cs="Times New Roman"/>
          <w:szCs w:val="21"/>
          <w:lang w:val="en-US" w:eastAsia="zh-CN" w:bidi="ar-SA"/>
        </w:rPr>
        <w:fldChar w:fldCharType="end"/>
      </w:r>
    </w:p>
    <w:p w14:paraId="55B3DF10">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_Toc29059 </w:instrText>
      </w:r>
      <w:r>
        <w:rPr>
          <w:rFonts w:ascii="Times New Roman" w:hAnsi="Calibri" w:eastAsia="宋体" w:cs="Times New Roman"/>
          <w:szCs w:val="21"/>
          <w:lang w:val="en-US" w:eastAsia="zh-CN" w:bidi="ar-SA"/>
        </w:rPr>
        <w:fldChar w:fldCharType="separate"/>
      </w:r>
      <w:r>
        <w:rPr>
          <w:rFonts w:hint="eastAsia"/>
        </w:rPr>
        <w:t>4</w:t>
      </w:r>
      <w:r>
        <w:t xml:space="preserve"> </w:t>
      </w:r>
      <w:r>
        <w:rPr>
          <w:rFonts w:hint="eastAsia"/>
        </w:rPr>
        <w:t>Raw Materials</w:t>
      </w:r>
      <w:r>
        <w:tab/>
      </w:r>
      <w:r>
        <w:fldChar w:fldCharType="begin"/>
      </w:r>
      <w:r>
        <w:instrText xml:space="preserve"> PAGEREF _Toc29059 \h </w:instrText>
      </w:r>
      <w:r>
        <w:fldChar w:fldCharType="separate"/>
      </w:r>
      <w:r>
        <w:t>5</w:t>
      </w:r>
      <w:r>
        <w:fldChar w:fldCharType="end"/>
      </w:r>
      <w:r>
        <w:rPr>
          <w:rFonts w:ascii="Times New Roman" w:hAnsi="Calibri" w:eastAsia="宋体" w:cs="Times New Roman"/>
          <w:szCs w:val="21"/>
          <w:lang w:val="en-US" w:eastAsia="zh-CN" w:bidi="ar-SA"/>
        </w:rPr>
        <w:fldChar w:fldCharType="end"/>
      </w:r>
    </w:p>
    <w:p w14:paraId="366B24F9">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_Toc29023 </w:instrText>
      </w:r>
      <w:r>
        <w:rPr>
          <w:rFonts w:ascii="Times New Roman" w:hAnsi="Calibri" w:eastAsia="宋体" w:cs="Times New Roman"/>
          <w:szCs w:val="21"/>
          <w:lang w:val="en-US" w:eastAsia="zh-CN" w:bidi="ar-SA"/>
        </w:rPr>
        <w:fldChar w:fldCharType="separate"/>
      </w:r>
      <w:r>
        <w:rPr>
          <w:rFonts w:hint="eastAsia"/>
        </w:rPr>
        <w:t>5</w:t>
      </w:r>
      <w:r>
        <w:t xml:space="preserve"> </w:t>
      </w:r>
      <w:r>
        <w:rPr>
          <w:rFonts w:hint="eastAsia"/>
        </w:rPr>
        <w:t>Technical Requirements</w:t>
      </w:r>
      <w:r>
        <w:tab/>
      </w:r>
      <w:r>
        <w:fldChar w:fldCharType="begin"/>
      </w:r>
      <w:r>
        <w:instrText xml:space="preserve"> PAGEREF _Toc29023 \h </w:instrText>
      </w:r>
      <w:r>
        <w:fldChar w:fldCharType="separate"/>
      </w:r>
      <w:r>
        <w:t>6</w:t>
      </w:r>
      <w:r>
        <w:fldChar w:fldCharType="end"/>
      </w:r>
      <w:r>
        <w:rPr>
          <w:rFonts w:ascii="Times New Roman" w:hAnsi="Calibri" w:eastAsia="宋体" w:cs="Times New Roman"/>
          <w:szCs w:val="21"/>
          <w:lang w:val="en-US" w:eastAsia="zh-CN" w:bidi="ar-SA"/>
        </w:rPr>
        <w:fldChar w:fldCharType="end"/>
      </w:r>
    </w:p>
    <w:p w14:paraId="2DE3671C">
      <w:pPr>
        <w:pStyle w:val="53"/>
        <w:ind w:firstLine="400" w:firstLineChars="200"/>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_Toc26419 </w:instrText>
      </w:r>
      <w:r>
        <w:rPr>
          <w:rFonts w:ascii="Times New Roman" w:hAnsi="Calibri" w:eastAsia="宋体" w:cs="Times New Roman"/>
          <w:szCs w:val="21"/>
          <w:lang w:val="en-US" w:eastAsia="zh-CN" w:bidi="ar-SA"/>
        </w:rPr>
        <w:fldChar w:fldCharType="separate"/>
      </w:r>
      <w:r>
        <w:rPr>
          <w:rFonts w:hint="eastAsia"/>
          <w:lang w:val="en-US" w:eastAsia="zh-CN"/>
        </w:rPr>
        <w:t>5.1 General Requirements</w:t>
      </w:r>
      <w:r>
        <w:tab/>
      </w:r>
      <w:r>
        <w:fldChar w:fldCharType="begin"/>
      </w:r>
      <w:r>
        <w:instrText xml:space="preserve"> PAGEREF _Toc26419 \h </w:instrText>
      </w:r>
      <w:r>
        <w:fldChar w:fldCharType="separate"/>
      </w:r>
      <w:r>
        <w:t>6</w:t>
      </w:r>
      <w:r>
        <w:fldChar w:fldCharType="end"/>
      </w:r>
      <w:r>
        <w:rPr>
          <w:rFonts w:ascii="Times New Roman" w:hAnsi="Calibri" w:eastAsia="宋体" w:cs="Times New Roman"/>
          <w:szCs w:val="21"/>
          <w:lang w:val="en-US" w:eastAsia="zh-CN" w:bidi="ar-SA"/>
        </w:rPr>
        <w:fldChar w:fldCharType="end"/>
      </w:r>
    </w:p>
    <w:p w14:paraId="36DDC972">
      <w:pPr>
        <w:pStyle w:val="53"/>
        <w:ind w:firstLine="400" w:firstLineChars="200"/>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_Toc22451 </w:instrText>
      </w:r>
      <w:r>
        <w:rPr>
          <w:rFonts w:ascii="Times New Roman" w:hAnsi="Calibri" w:eastAsia="宋体" w:cs="Times New Roman"/>
          <w:szCs w:val="21"/>
          <w:lang w:val="en-US" w:eastAsia="zh-CN" w:bidi="ar-SA"/>
        </w:rPr>
        <w:fldChar w:fldCharType="separate"/>
      </w:r>
      <w:r>
        <w:rPr>
          <w:rFonts w:hint="eastAsia" w:ascii="Times New Roman" w:hAnsi="Times New Roman"/>
          <w:lang w:val="en-US" w:eastAsia="zh-CN"/>
        </w:rPr>
        <w:t>5.2 Technical Specifications</w:t>
      </w:r>
      <w:r>
        <w:tab/>
      </w:r>
      <w:r>
        <w:fldChar w:fldCharType="begin"/>
      </w:r>
      <w:r>
        <w:instrText xml:space="preserve"> PAGEREF _Toc22451 \h </w:instrText>
      </w:r>
      <w:r>
        <w:fldChar w:fldCharType="separate"/>
      </w:r>
      <w:r>
        <w:t>6</w:t>
      </w:r>
      <w:r>
        <w:fldChar w:fldCharType="end"/>
      </w:r>
      <w:r>
        <w:rPr>
          <w:rFonts w:ascii="Times New Roman" w:hAnsi="Calibri" w:eastAsia="宋体" w:cs="Times New Roman"/>
          <w:szCs w:val="21"/>
          <w:lang w:val="en-US" w:eastAsia="zh-CN" w:bidi="ar-SA"/>
        </w:rPr>
        <w:fldChar w:fldCharType="end"/>
      </w:r>
    </w:p>
    <w:p w14:paraId="7006C766">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_Toc14767 </w:instrText>
      </w:r>
      <w:r>
        <w:rPr>
          <w:rFonts w:ascii="Times New Roman" w:hAnsi="Calibri" w:eastAsia="宋体" w:cs="Times New Roman"/>
          <w:szCs w:val="21"/>
          <w:lang w:val="en-US" w:eastAsia="zh-CN" w:bidi="ar-SA"/>
        </w:rPr>
        <w:fldChar w:fldCharType="separate"/>
      </w:r>
      <w:r>
        <w:rPr>
          <w:rFonts w:hint="eastAsia"/>
        </w:rPr>
        <w:t>6</w:t>
      </w:r>
      <w:r>
        <w:t xml:space="preserve"> </w:t>
      </w:r>
      <w:r>
        <w:rPr>
          <w:rFonts w:hint="eastAsia"/>
        </w:rPr>
        <w:t>Design</w:t>
      </w:r>
      <w:r>
        <w:tab/>
      </w:r>
      <w:r>
        <w:fldChar w:fldCharType="begin"/>
      </w:r>
      <w:r>
        <w:instrText xml:space="preserve"> PAGEREF _Toc14767 \h </w:instrText>
      </w:r>
      <w:r>
        <w:fldChar w:fldCharType="separate"/>
      </w:r>
      <w:r>
        <w:t>8</w:t>
      </w:r>
      <w:r>
        <w:fldChar w:fldCharType="end"/>
      </w:r>
      <w:r>
        <w:rPr>
          <w:rFonts w:ascii="Times New Roman" w:hAnsi="Calibri" w:eastAsia="宋体" w:cs="Times New Roman"/>
          <w:szCs w:val="21"/>
          <w:lang w:val="en-US" w:eastAsia="zh-CN" w:bidi="ar-SA"/>
        </w:rPr>
        <w:fldChar w:fldCharType="end"/>
      </w:r>
    </w:p>
    <w:p w14:paraId="107C6EF3">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_Toc15604 </w:instrText>
      </w:r>
      <w:r>
        <w:rPr>
          <w:rFonts w:ascii="Times New Roman" w:hAnsi="Calibri" w:eastAsia="宋体" w:cs="Times New Roman"/>
          <w:szCs w:val="21"/>
          <w:lang w:val="en-US" w:eastAsia="zh-CN" w:bidi="ar-SA"/>
        </w:rPr>
        <w:fldChar w:fldCharType="separate"/>
      </w:r>
      <w:r>
        <w:rPr>
          <w:rFonts w:hint="eastAsia"/>
        </w:rPr>
        <w:t>7</w:t>
      </w:r>
      <w:r>
        <w:t xml:space="preserve"> </w:t>
      </w:r>
      <w:r>
        <w:rPr>
          <w:rFonts w:hint="eastAsia"/>
        </w:rPr>
        <w:t>Construction</w:t>
      </w:r>
      <w:r>
        <w:tab/>
      </w:r>
      <w:r>
        <w:fldChar w:fldCharType="begin"/>
      </w:r>
      <w:r>
        <w:instrText xml:space="preserve"> PAGEREF _Toc15604 \h </w:instrText>
      </w:r>
      <w:r>
        <w:fldChar w:fldCharType="separate"/>
      </w:r>
      <w:r>
        <w:t>9</w:t>
      </w:r>
      <w:r>
        <w:fldChar w:fldCharType="end"/>
      </w:r>
      <w:r>
        <w:rPr>
          <w:rFonts w:ascii="Times New Roman" w:hAnsi="Calibri" w:eastAsia="宋体" w:cs="Times New Roman"/>
          <w:szCs w:val="21"/>
          <w:lang w:val="en-US" w:eastAsia="zh-CN" w:bidi="ar-SA"/>
        </w:rPr>
        <w:fldChar w:fldCharType="end"/>
      </w:r>
    </w:p>
    <w:p w14:paraId="650E131E">
      <w:pPr>
        <w:pStyle w:val="51"/>
        <w:tabs>
          <w:tab w:val="right" w:leader="dot" w:pos="8306"/>
        </w:tabs>
      </w:pPr>
      <w:r>
        <w:rPr>
          <w:rFonts w:ascii="Times New Roman" w:hAnsi="Calibri" w:eastAsia="宋体" w:cs="Times New Roman"/>
          <w:szCs w:val="21"/>
          <w:lang w:val="en-US" w:eastAsia="zh-CN" w:bidi="ar-SA"/>
        </w:rPr>
        <w:fldChar w:fldCharType="begin"/>
      </w:r>
      <w:r>
        <w:rPr>
          <w:rFonts w:ascii="Times New Roman" w:hAnsi="Calibri" w:eastAsia="宋体" w:cs="Times New Roman"/>
          <w:szCs w:val="21"/>
          <w:lang w:val="en-US" w:eastAsia="zh-CN" w:bidi="ar-SA"/>
        </w:rPr>
        <w:instrText xml:space="preserve"> HYPERLINK \l _Toc21349 </w:instrText>
      </w:r>
      <w:r>
        <w:rPr>
          <w:rFonts w:ascii="Times New Roman" w:hAnsi="Calibri" w:eastAsia="宋体" w:cs="Times New Roman"/>
          <w:szCs w:val="21"/>
          <w:lang w:val="en-US" w:eastAsia="zh-CN" w:bidi="ar-SA"/>
        </w:rPr>
        <w:fldChar w:fldCharType="separate"/>
      </w:r>
      <w:r>
        <w:rPr>
          <w:rFonts w:hint="eastAsia"/>
        </w:rPr>
        <w:t>8</w:t>
      </w:r>
      <w:r>
        <w:t xml:space="preserve"> </w:t>
      </w:r>
      <w:r>
        <w:rPr>
          <w:rFonts w:hint="eastAsia"/>
        </w:rPr>
        <w:t>Engineering Quality Acceptance</w:t>
      </w:r>
      <w:r>
        <w:tab/>
      </w:r>
      <w:r>
        <w:fldChar w:fldCharType="begin"/>
      </w:r>
      <w:r>
        <w:instrText xml:space="preserve"> PAGEREF _Toc21349 \h </w:instrText>
      </w:r>
      <w:r>
        <w:fldChar w:fldCharType="separate"/>
      </w:r>
      <w:r>
        <w:t>10</w:t>
      </w:r>
      <w:r>
        <w:fldChar w:fldCharType="end"/>
      </w:r>
      <w:r>
        <w:rPr>
          <w:rFonts w:ascii="Times New Roman" w:hAnsi="Calibri" w:eastAsia="宋体" w:cs="Times New Roman"/>
          <w:szCs w:val="21"/>
          <w:lang w:val="en-US" w:eastAsia="zh-CN" w:bidi="ar-SA"/>
        </w:rPr>
        <w:fldChar w:fldCharType="end"/>
      </w:r>
    </w:p>
    <w:p w14:paraId="3E990F55">
      <w:pPr>
        <w:pStyle w:val="38"/>
        <w:spacing w:line="360" w:lineRule="auto"/>
        <w:ind w:firstLine="0" w:firstLineChars="0"/>
        <w:jc w:val="left"/>
        <w:rPr>
          <w:rFonts w:ascii="Times New Roman"/>
          <w:szCs w:val="21"/>
        </w:rPr>
      </w:pPr>
    </w:p>
    <w:p w14:paraId="2BE545FF">
      <w:pPr>
        <w:pStyle w:val="38"/>
        <w:spacing w:line="360" w:lineRule="auto"/>
        <w:ind w:firstLine="0" w:firstLineChars="0"/>
        <w:jc w:val="left"/>
        <w:rPr>
          <w:rFonts w:ascii="Times New Roman"/>
          <w:szCs w:val="21"/>
        </w:rPr>
      </w:pPr>
    </w:p>
    <w:p w14:paraId="3B3E1BE0">
      <w:pPr>
        <w:pStyle w:val="38"/>
        <w:spacing w:line="360" w:lineRule="auto"/>
        <w:ind w:firstLine="0" w:firstLineChars="0"/>
        <w:jc w:val="left"/>
        <w:rPr>
          <w:rFonts w:ascii="Times New Roman"/>
          <w:szCs w:val="21"/>
        </w:rPr>
        <w:sectPr>
          <w:footerReference r:id="rId17" w:type="default"/>
          <w:pgSz w:w="11906" w:h="16838"/>
          <w:pgMar w:top="1440" w:right="1800" w:bottom="1440" w:left="1800" w:header="851" w:footer="992" w:gutter="0"/>
          <w:cols w:space="425" w:num="1"/>
          <w:docGrid w:type="lines" w:linePitch="326" w:charSpace="0"/>
        </w:sectPr>
      </w:pPr>
    </w:p>
    <w:p w14:paraId="4F6FD5AA">
      <w:pPr>
        <w:pStyle w:val="3"/>
        <w:bidi w:val="0"/>
        <w:outlineLvl w:val="0"/>
      </w:pPr>
      <w:bookmarkStart w:id="308" w:name="_Toc20060"/>
      <w:bookmarkStart w:id="309" w:name="_Toc16534"/>
      <w:bookmarkStart w:id="310" w:name="_Toc23921"/>
      <w:bookmarkStart w:id="311" w:name="_Toc18426"/>
      <w:bookmarkStart w:id="312" w:name="_Toc2291"/>
      <w:bookmarkStart w:id="313" w:name="_Toc16114"/>
      <w:r>
        <w:t>1</w:t>
      </w:r>
      <w:r>
        <w:rPr>
          <w:rFonts w:hint="eastAsia"/>
        </w:rPr>
        <w:t xml:space="preserve"> </w:t>
      </w:r>
      <w:r>
        <w:t>总</w:t>
      </w:r>
      <w:r>
        <w:rPr>
          <w:rFonts w:hint="eastAsia"/>
        </w:rPr>
        <w:t xml:space="preserve"> </w:t>
      </w:r>
      <w:r>
        <w:t xml:space="preserve"> 则</w:t>
      </w:r>
      <w:bookmarkEnd w:id="308"/>
      <w:bookmarkEnd w:id="309"/>
      <w:bookmarkEnd w:id="310"/>
      <w:bookmarkEnd w:id="311"/>
      <w:bookmarkEnd w:id="312"/>
      <w:bookmarkEnd w:id="313"/>
    </w:p>
    <w:p w14:paraId="22F73835">
      <w:pPr>
        <w:pStyle w:val="54"/>
        <w:bidi w:val="0"/>
        <w:rPr>
          <w:rFonts w:hint="default"/>
          <w:lang w:val="en-US" w:eastAsia="zh-CN"/>
        </w:rPr>
      </w:pPr>
      <w:r>
        <w:rPr>
          <w:rFonts w:hint="eastAsia"/>
          <w:b/>
          <w:bCs w:val="0"/>
          <w:lang w:val="en-US" w:eastAsia="zh-CN"/>
        </w:rPr>
        <w:t>1.0.1</w:t>
      </w:r>
      <w:r>
        <w:rPr>
          <w:rFonts w:hint="eastAsia"/>
          <w:lang w:val="en-US" w:eastAsia="zh-CN"/>
        </w:rPr>
        <w:t xml:space="preserve"> 基于建筑废弃物再生砖和砌块的生产和应用实际，对建筑废弃物的质量安全性、资源节约性和环境友好性等方面建立科学、系统的评价技术要求，为其规范化、安全化和绿色化发展提供科学依据，这对于完善绿色建筑产业链“闭环”循环发展具有重要意义，同时对于引导建筑废弃物资源化利用技术进步、培育战略性新兴产业也具有重要意义。为促进各地建筑废弃物的再生利用，保证建筑废弃物再生砖和砌块的质量，规范建筑废弃物再生砖和砌块的设计、施工和质量验收，做到技术先进、经济合理、安全适用、确保工程质量，需要制定专门的规程。</w:t>
      </w:r>
    </w:p>
    <w:p w14:paraId="161CC6AF">
      <w:pPr>
        <w:pStyle w:val="54"/>
        <w:bidi w:val="0"/>
        <w:rPr>
          <w:rFonts w:hint="default"/>
          <w:lang w:val="en-US" w:eastAsia="zh-CN"/>
        </w:rPr>
      </w:pPr>
      <w:r>
        <w:rPr>
          <w:rFonts w:hint="eastAsia"/>
          <w:b/>
          <w:bCs w:val="0"/>
          <w:lang w:val="en-US" w:eastAsia="zh-CN"/>
        </w:rPr>
        <w:t>1.0.2</w:t>
      </w:r>
      <w:r>
        <w:rPr>
          <w:rFonts w:hint="eastAsia"/>
          <w:lang w:val="en-US" w:eastAsia="zh-CN"/>
        </w:rPr>
        <w:t xml:space="preserve"> 随着城镇化进程加快，我国建筑废弃物的产生量亦不断增加。目前，建筑废弃物制备再生砖和再生砌块的技术已经相对成熟，通过破碎、筛分、混合、压制等工艺，可以将建筑废弃物转化为性能稳定的建材产品。这些产品不仅具有环保优势，还能在一定程度上替代传统建材，满足市场需求。随着技术的进步和政策的推动，建筑废弃物制备再生砖和再生砌块的产量逐年上升，资源化利用率也在不断提高。利用建筑废弃物生产再生砌块和再生砖能够消纳更多的建筑垃圾，是我国目前建筑废弃物资源化利用的主力军，全国已经拥有数十条生产线，相关产品已经广泛用于各类建筑工程。本规程为规范建筑废弃物再生砖和砌块的设计、施工和质量验收，做到技术先进、经济合理、安全适用、确保工程质量做出了技术规定。</w:t>
      </w:r>
    </w:p>
    <w:p w14:paraId="39ED048B">
      <w:pPr>
        <w:pStyle w:val="54"/>
        <w:bidi w:val="0"/>
        <w:sectPr>
          <w:footerReference r:id="rId18" w:type="default"/>
          <w:pgSz w:w="11906" w:h="16838"/>
          <w:pgMar w:top="1440" w:right="1800" w:bottom="1440" w:left="1800" w:header="851" w:footer="992" w:gutter="0"/>
          <w:pgNumType w:start="1"/>
          <w:cols w:space="425" w:num="1"/>
          <w:docGrid w:type="lines" w:linePitch="326" w:charSpace="0"/>
        </w:sectPr>
      </w:pPr>
    </w:p>
    <w:p w14:paraId="0A7E11C2">
      <w:pPr>
        <w:pStyle w:val="3"/>
        <w:bidi w:val="0"/>
        <w:outlineLvl w:val="0"/>
      </w:pPr>
      <w:bookmarkStart w:id="314" w:name="_Toc30178"/>
      <w:bookmarkStart w:id="315" w:name="_Toc21196"/>
      <w:bookmarkStart w:id="316" w:name="_Toc15022"/>
      <w:bookmarkStart w:id="317" w:name="_Toc1620"/>
      <w:bookmarkStart w:id="318" w:name="_Toc8497"/>
      <w:bookmarkStart w:id="319" w:name="_Toc32595"/>
      <w:r>
        <w:t xml:space="preserve">3 </w:t>
      </w:r>
      <w:r>
        <w:rPr>
          <w:rFonts w:hint="eastAsia"/>
        </w:rPr>
        <w:t>基本规定</w:t>
      </w:r>
      <w:bookmarkEnd w:id="314"/>
      <w:bookmarkEnd w:id="315"/>
      <w:bookmarkEnd w:id="316"/>
      <w:bookmarkEnd w:id="317"/>
      <w:bookmarkEnd w:id="318"/>
      <w:bookmarkEnd w:id="319"/>
    </w:p>
    <w:p w14:paraId="36A7AA40">
      <w:pPr>
        <w:pStyle w:val="54"/>
        <w:bidi w:val="0"/>
        <w:rPr>
          <w:rFonts w:hint="default"/>
          <w:lang w:val="en-US" w:eastAsia="zh-CN"/>
        </w:rPr>
      </w:pPr>
      <w:r>
        <w:rPr>
          <w:rFonts w:hint="eastAsia"/>
          <w:b/>
          <w:bCs w:val="0"/>
          <w:lang w:val="en-US" w:eastAsia="zh-CN"/>
        </w:rPr>
        <w:t>3.0.1</w:t>
      </w:r>
      <w:r>
        <w:rPr>
          <w:rFonts w:hint="eastAsia"/>
          <w:lang w:val="en-US" w:eastAsia="zh-CN"/>
        </w:rPr>
        <w:t xml:space="preserve"> 本条规定了建筑废弃物分类收集的基本原则，要求建筑废弃物从源头控制，源头控制即实现建筑废弃物的减量化。建筑废弃物产生单位在施工现场按不同产生源、组分、性质分别堆放，对不可现场利用的垃圾运送到指定地点综合利用或处置，从源头增加对垃圾的回收利用率。在施工现场无法进行分类的，建筑废弃物产生单位应将建筑废弃物送至资源化利用场所，采取成熟的技术工艺将建筑废弃物进行分类。在建筑废弃物预测量的基础上规划堆放场地面积并按不同类别进行分隔从建设工程施工实际出发综合考虑施工场地情况以及文明施工要求垃圾应及时清运堆存时间不宜超过不同类别建筑废弃物收集条件存在区别如工程垃圾中的无机非金属材料可采用收集箱未经脱水的工程泥浆需直接用专用罐车分类收集的垃圾应有专门的分类设施收集以便于后续分类运输分类处堆放物料高度物料角度防火要求等应符合相关安全规定。</w:t>
      </w:r>
    </w:p>
    <w:p w14:paraId="25069D2B">
      <w:pPr>
        <w:pStyle w:val="54"/>
        <w:bidi w:val="0"/>
        <w:rPr>
          <w:rFonts w:hint="default"/>
          <w:lang w:val="en-US" w:eastAsia="zh-CN"/>
        </w:rPr>
      </w:pPr>
      <w:r>
        <w:rPr>
          <w:rFonts w:hint="eastAsia"/>
          <w:b/>
          <w:bCs w:val="0"/>
          <w:lang w:val="en-US" w:eastAsia="zh-CN"/>
        </w:rPr>
        <w:t>3.0.2</w:t>
      </w:r>
      <w:r>
        <w:rPr>
          <w:rFonts w:hint="eastAsia"/>
          <w:lang w:val="en-US" w:eastAsia="zh-CN"/>
        </w:rPr>
        <w:t xml:space="preserve"> 装修垃圾一般采用预约上门方式进行收集，可有效提高运输效率。建筑废弃物进人收集系统前宜根据收运车辆和收运方式的需要进行破碎、脱水、压缩等预处理。陆上运输宜采用密闭厢式货车，水上运输宜采用集装箱。建筑废弃物散装运输车或船表面应有效遮盖，建筑废弃物不得裸露和散落。</w:t>
      </w:r>
    </w:p>
    <w:p w14:paraId="327FE3D3">
      <w:pPr>
        <w:pStyle w:val="54"/>
        <w:bidi w:val="0"/>
        <w:rPr>
          <w:rFonts w:hint="eastAsia"/>
          <w:lang w:val="en-US" w:eastAsia="zh-CN"/>
        </w:rPr>
      </w:pPr>
      <w:r>
        <w:rPr>
          <w:rFonts w:hint="eastAsia"/>
          <w:b/>
          <w:bCs w:val="0"/>
        </w:rPr>
        <w:t>3.0.4</w:t>
      </w:r>
      <w:r>
        <w:rPr>
          <w:rFonts w:hint="eastAsia"/>
          <w:lang w:val="en-US" w:eastAsia="zh-CN"/>
        </w:rPr>
        <w:t xml:space="preserve"> </w:t>
      </w:r>
      <w:r>
        <w:rPr>
          <w:rFonts w:hint="eastAsia"/>
        </w:rPr>
        <w:t>由于建筑废弃物原料来源复杂，可能存在重金属等有害成分，因此本标准规定了浸出毒性限值要求。</w:t>
      </w:r>
      <w:r>
        <w:rPr>
          <w:rFonts w:hint="eastAsia"/>
          <w:lang w:val="en-US" w:eastAsia="zh-CN"/>
        </w:rPr>
        <w:t>下列情况下的建筑废弃物不宜用于制备再生砖和砌块：</w:t>
      </w:r>
    </w:p>
    <w:p w14:paraId="7A741DB5">
      <w:pPr>
        <w:pStyle w:val="59"/>
        <w:bidi w:val="0"/>
        <w:rPr>
          <w:rFonts w:hint="eastAsia"/>
          <w:lang w:val="en-US" w:eastAsia="zh-CN"/>
        </w:rPr>
      </w:pPr>
      <w:r>
        <w:rPr>
          <w:rFonts w:hint="eastAsia"/>
          <w:lang w:val="en-US" w:eastAsia="zh-CN"/>
        </w:rPr>
        <w:t>1 建筑废弃物来自于有特殊使用场合的混凝土（如核电站、医院放射室等）；</w:t>
      </w:r>
    </w:p>
    <w:p w14:paraId="2F169CA4">
      <w:pPr>
        <w:pStyle w:val="59"/>
        <w:bidi w:val="0"/>
        <w:rPr>
          <w:rFonts w:hint="eastAsia"/>
          <w:lang w:val="en-US" w:eastAsia="zh-CN"/>
        </w:rPr>
      </w:pPr>
      <w:r>
        <w:rPr>
          <w:rFonts w:hint="eastAsia"/>
          <w:lang w:val="en-US" w:eastAsia="zh-CN"/>
        </w:rPr>
        <w:t>2 建筑废弃物受硫酸盐腐蚀严重；</w:t>
      </w:r>
    </w:p>
    <w:p w14:paraId="47A25E64">
      <w:pPr>
        <w:pStyle w:val="59"/>
        <w:bidi w:val="0"/>
        <w:rPr>
          <w:rFonts w:hint="eastAsia"/>
          <w:lang w:val="en-US" w:eastAsia="zh-CN"/>
        </w:rPr>
      </w:pPr>
      <w:r>
        <w:rPr>
          <w:rFonts w:hint="eastAsia"/>
          <w:lang w:val="en-US" w:eastAsia="zh-CN"/>
        </w:rPr>
        <w:t>3建筑废弃物已受重金属或有机物污染；</w:t>
      </w:r>
    </w:p>
    <w:p w14:paraId="62D80B33">
      <w:pPr>
        <w:pStyle w:val="59"/>
        <w:bidi w:val="0"/>
        <w:rPr>
          <w:rFonts w:hint="eastAsia"/>
          <w:lang w:val="en-US" w:eastAsia="zh-CN"/>
        </w:rPr>
      </w:pPr>
      <w:r>
        <w:rPr>
          <w:rFonts w:hint="eastAsia"/>
          <w:lang w:val="en-US" w:eastAsia="zh-CN"/>
        </w:rPr>
        <w:t>4 建筑废弃物受氯盐腐蚀介质严重浸蚀；</w:t>
      </w:r>
    </w:p>
    <w:p w14:paraId="7B0FC190">
      <w:pPr>
        <w:pStyle w:val="59"/>
        <w:bidi w:val="0"/>
        <w:rPr>
          <w:rFonts w:hint="eastAsia"/>
        </w:rPr>
      </w:pPr>
      <w:r>
        <w:rPr>
          <w:rFonts w:hint="eastAsia"/>
          <w:lang w:val="en-US" w:eastAsia="zh-CN"/>
        </w:rPr>
        <w:t>5 其他被污染或腐蚀的建筑废弃物。</w:t>
      </w:r>
    </w:p>
    <w:p w14:paraId="23D94652">
      <w:pPr>
        <w:pStyle w:val="54"/>
        <w:bidi w:val="0"/>
        <w:rPr>
          <w:rFonts w:hint="eastAsia"/>
          <w:lang w:val="en-US" w:eastAsia="zh-CN"/>
        </w:rPr>
      </w:pPr>
      <w:r>
        <w:rPr>
          <w:rFonts w:hint="eastAsia"/>
          <w:b/>
          <w:bCs w:val="0"/>
          <w:lang w:val="en-US" w:eastAsia="zh-CN"/>
        </w:rPr>
        <w:t>3.0.6</w:t>
      </w:r>
      <w:r>
        <w:rPr>
          <w:rFonts w:hint="eastAsia"/>
          <w:lang w:val="en-US" w:eastAsia="zh-CN"/>
        </w:rPr>
        <w:t xml:space="preserve"> “节能减排”是建筑垃圾资源化产业发展的环境要求；“处理高效”则是在满足环保的条件下，降低资化的成本。本条通过设定建筑废弃物再生骨料和微粉生产的能耗限值，推动资源化利用环节的节能减排，确保再生建材生产的能源效率不低于传统建材行业水平，提高资源化行业经济效益的需求。具体参考《建筑垃圾资源化利用行业规范条件（暂行）》（工业和信息化部住房城乡建设部公告2016年第71号）及行业企业数据统计结果。</w:t>
      </w:r>
    </w:p>
    <w:p w14:paraId="5DA3ACAB">
      <w:pPr>
        <w:pStyle w:val="54"/>
        <w:bidi w:val="0"/>
        <w:rPr>
          <w:rFonts w:hint="eastAsia"/>
          <w:lang w:val="en-US" w:eastAsia="zh-CN"/>
        </w:rPr>
      </w:pPr>
      <w:r>
        <w:rPr>
          <w:rFonts w:hint="eastAsia"/>
          <w:b/>
          <w:bCs w:val="0"/>
          <w:lang w:val="en-US" w:eastAsia="zh-CN"/>
        </w:rPr>
        <w:t>3.0.7</w:t>
      </w:r>
      <w:r>
        <w:rPr>
          <w:rFonts w:hint="eastAsia"/>
          <w:lang w:val="en-US" w:eastAsia="zh-CN"/>
        </w:rPr>
        <w:t xml:space="preserve"> 为规范再生砖和砌块产品的碳足迹管理，确保其低碳性能符合国家“双碳”战略要求，依据《温室气体 产品碳足迹 量化要求和指南》GB/T 24067、《温室气体排放核算与报告要求》GB/T 32150及ISO 14064系列标准，提出本条款。通过第三方核查验证碳足迹数据的科学性和准确性，推动再生建材行业绿色、低碳化发展。</w:t>
      </w:r>
    </w:p>
    <w:p w14:paraId="5517CFFD">
      <w:pPr>
        <w:pStyle w:val="54"/>
        <w:bidi w:val="0"/>
        <w:rPr>
          <w:rFonts w:hint="eastAsia"/>
          <w:lang w:val="en-US" w:eastAsia="zh-CN"/>
        </w:rPr>
      </w:pPr>
      <w:r>
        <w:rPr>
          <w:rFonts w:hint="eastAsia"/>
          <w:lang w:val="en-US" w:eastAsia="zh-CN"/>
        </w:rPr>
        <w:t>建筑废弃物再生砖和砌块产品的碳足迹核查要求包括：</w:t>
      </w:r>
    </w:p>
    <w:p w14:paraId="703225B0">
      <w:pPr>
        <w:pStyle w:val="59"/>
        <w:bidi w:val="0"/>
        <w:outlineLvl w:val="0"/>
        <w:rPr>
          <w:rFonts w:hint="eastAsia"/>
          <w:lang w:val="en-US" w:eastAsia="zh-CN"/>
        </w:rPr>
      </w:pPr>
      <w:bookmarkStart w:id="320" w:name="_Toc22298"/>
      <w:bookmarkStart w:id="321" w:name="_Toc2080"/>
      <w:bookmarkStart w:id="322" w:name="_Toc23858"/>
      <w:bookmarkStart w:id="323" w:name="_Toc25310"/>
      <w:r>
        <w:rPr>
          <w:rFonts w:hint="eastAsia"/>
          <w:lang w:val="en-US" w:eastAsia="zh-CN"/>
        </w:rPr>
        <w:t>1 核查范围：</w:t>
      </w:r>
      <w:bookmarkEnd w:id="320"/>
      <w:r>
        <w:rPr>
          <w:rFonts w:hint="eastAsia"/>
          <w:lang w:val="en-US" w:eastAsia="zh-CN"/>
        </w:rPr>
        <w:t>覆盖全生命周期（从“摇篮到大门”），包括：</w:t>
      </w:r>
      <w:bookmarkEnd w:id="321"/>
      <w:bookmarkEnd w:id="322"/>
      <w:bookmarkEnd w:id="323"/>
    </w:p>
    <w:p w14:paraId="75AAE212">
      <w:pPr>
        <w:pStyle w:val="60"/>
        <w:bidi w:val="0"/>
        <w:outlineLvl w:val="1"/>
        <w:rPr>
          <w:rFonts w:hint="eastAsia"/>
          <w:lang w:val="en-US" w:eastAsia="zh-CN"/>
        </w:rPr>
      </w:pPr>
      <w:bookmarkStart w:id="324" w:name="_Toc18631"/>
      <w:bookmarkStart w:id="325" w:name="_Toc5571"/>
      <w:bookmarkStart w:id="326" w:name="_Toc4415"/>
      <w:bookmarkStart w:id="327" w:name="_Toc31239"/>
      <w:r>
        <w:rPr>
          <w:rFonts w:hint="eastAsia"/>
          <w:lang w:val="en-US" w:eastAsia="zh-CN"/>
        </w:rPr>
        <w:t>①原材料阶段：建筑废弃物收集、分拣、再生材料加工；</w:t>
      </w:r>
      <w:bookmarkEnd w:id="324"/>
      <w:bookmarkEnd w:id="325"/>
      <w:bookmarkEnd w:id="326"/>
      <w:bookmarkEnd w:id="327"/>
    </w:p>
    <w:p w14:paraId="2906EB57">
      <w:pPr>
        <w:pStyle w:val="60"/>
        <w:bidi w:val="0"/>
        <w:rPr>
          <w:rFonts w:hint="eastAsia"/>
          <w:lang w:val="en-US" w:eastAsia="zh-CN"/>
        </w:rPr>
      </w:pPr>
      <w:r>
        <w:rPr>
          <w:rFonts w:hint="eastAsia"/>
          <w:lang w:val="en-US" w:eastAsia="zh-CN"/>
        </w:rPr>
        <w:t>②生产阶段：配料、成型、养护、包装、能源使用以及处理产生的大气和废水等污染物的相关过程；</w:t>
      </w:r>
    </w:p>
    <w:p w14:paraId="15B5B8BB">
      <w:pPr>
        <w:pStyle w:val="60"/>
        <w:bidi w:val="0"/>
        <w:rPr>
          <w:rFonts w:hint="eastAsia"/>
          <w:lang w:val="en-US" w:eastAsia="zh-CN"/>
        </w:rPr>
      </w:pPr>
      <w:r>
        <w:rPr>
          <w:rFonts w:hint="eastAsia"/>
          <w:lang w:val="en-US" w:eastAsia="zh-CN"/>
        </w:rPr>
        <w:t>③运输阶段：成品至施工现场的运输（距离≤200km时可采用默认排放因子）。</w:t>
      </w:r>
    </w:p>
    <w:p w14:paraId="16B65508">
      <w:pPr>
        <w:pStyle w:val="60"/>
        <w:bidi w:val="0"/>
        <w:outlineLvl w:val="1"/>
        <w:rPr>
          <w:rFonts w:hint="eastAsia"/>
          <w:lang w:val="en-US" w:eastAsia="zh-CN"/>
        </w:rPr>
      </w:pPr>
      <w:bookmarkStart w:id="328" w:name="_Toc11667"/>
      <w:bookmarkStart w:id="329" w:name="_Toc6449"/>
      <w:bookmarkStart w:id="330" w:name="_Toc10673"/>
      <w:bookmarkStart w:id="331" w:name="_Toc24386"/>
      <w:r>
        <w:rPr>
          <w:rFonts w:hint="eastAsia"/>
          <w:lang w:val="en-US" w:eastAsia="zh-CN"/>
        </w:rPr>
        <w:t>④功能单位：以1立方米（m³）或1吨（t）产品为核算基准。</w:t>
      </w:r>
      <w:bookmarkEnd w:id="328"/>
      <w:bookmarkEnd w:id="329"/>
      <w:bookmarkEnd w:id="330"/>
      <w:bookmarkEnd w:id="331"/>
    </w:p>
    <w:p w14:paraId="70004EA1">
      <w:pPr>
        <w:pStyle w:val="59"/>
        <w:bidi w:val="0"/>
        <w:outlineLvl w:val="0"/>
        <w:rPr>
          <w:rFonts w:hint="eastAsia"/>
          <w:lang w:val="en-US" w:eastAsia="zh-CN"/>
        </w:rPr>
      </w:pPr>
      <w:bookmarkStart w:id="332" w:name="_Toc2435"/>
      <w:bookmarkStart w:id="333" w:name="_Toc21682"/>
      <w:bookmarkStart w:id="334" w:name="_Toc11555"/>
      <w:bookmarkStart w:id="335" w:name="_Toc2754"/>
      <w:r>
        <w:rPr>
          <w:rFonts w:hint="eastAsia"/>
          <w:lang w:val="en-US" w:eastAsia="zh-CN"/>
        </w:rPr>
        <w:t>2 核查内容：</w:t>
      </w:r>
      <w:bookmarkEnd w:id="332"/>
      <w:bookmarkEnd w:id="333"/>
      <w:bookmarkEnd w:id="334"/>
      <w:bookmarkEnd w:id="335"/>
    </w:p>
    <w:p w14:paraId="6852B0E4">
      <w:pPr>
        <w:pStyle w:val="60"/>
        <w:bidi w:val="0"/>
        <w:rPr>
          <w:rFonts w:hint="default"/>
          <w:lang w:val="en-US" w:eastAsia="zh-CN"/>
        </w:rPr>
      </w:pPr>
      <w:r>
        <w:rPr>
          <w:rFonts w:hint="eastAsia"/>
          <w:lang w:val="en-US" w:eastAsia="zh-CN"/>
        </w:rPr>
        <w:t>①</w:t>
      </w:r>
      <w:r>
        <w:rPr>
          <w:rFonts w:hint="default"/>
          <w:lang w:val="en-US" w:eastAsia="zh-CN"/>
        </w:rPr>
        <w:t>数据质量：优先采用企业实际监测数据（如能耗、废弃物掺量、运输日志）；缺省数据可引用《中国生命周期基础数据库》或国际认可数据库，需注明来源及适用性。</w:t>
      </w:r>
    </w:p>
    <w:p w14:paraId="4643D7AD">
      <w:pPr>
        <w:pStyle w:val="60"/>
        <w:bidi w:val="0"/>
        <w:rPr>
          <w:rFonts w:hint="default"/>
          <w:lang w:val="en-US" w:eastAsia="zh-CN"/>
        </w:rPr>
      </w:pPr>
      <w:r>
        <w:rPr>
          <w:rFonts w:hint="eastAsia"/>
          <w:lang w:val="en-US" w:eastAsia="zh-CN"/>
        </w:rPr>
        <w:t>②计算方法：建筑废弃物再生砖和砌块的碳足迹计算方法应满足《温室气体 产品碳足迹 量化要求和指南》GB/T 24067的规定。</w:t>
      </w:r>
    </w:p>
    <w:p w14:paraId="7CBF27AE">
      <w:pPr>
        <w:pStyle w:val="60"/>
        <w:bidi w:val="0"/>
        <w:outlineLvl w:val="1"/>
        <w:rPr>
          <w:rFonts w:hint="eastAsia"/>
          <w:lang w:val="en-US" w:eastAsia="zh-CN"/>
        </w:rPr>
      </w:pPr>
      <w:bookmarkStart w:id="336" w:name="_Toc30867"/>
      <w:bookmarkStart w:id="337" w:name="_Toc25957"/>
      <w:bookmarkStart w:id="338" w:name="_Toc2511"/>
      <w:bookmarkStart w:id="339" w:name="_Toc6498"/>
      <w:r>
        <w:rPr>
          <w:rFonts w:hint="eastAsia"/>
          <w:lang w:val="en-US" w:eastAsia="zh-CN"/>
        </w:rPr>
        <w:t>③不确定性分析：并说明主要误差来源（如数据缺失、边界假设）。</w:t>
      </w:r>
      <w:bookmarkEnd w:id="336"/>
      <w:bookmarkEnd w:id="337"/>
      <w:bookmarkEnd w:id="338"/>
      <w:bookmarkEnd w:id="339"/>
    </w:p>
    <w:p w14:paraId="59DCE31D">
      <w:pPr>
        <w:pStyle w:val="59"/>
        <w:bidi w:val="0"/>
        <w:outlineLvl w:val="0"/>
        <w:rPr>
          <w:rFonts w:hint="eastAsia"/>
          <w:lang w:val="en-US" w:eastAsia="zh-CN"/>
        </w:rPr>
      </w:pPr>
      <w:bookmarkStart w:id="340" w:name="_Toc11624"/>
      <w:bookmarkStart w:id="341" w:name="_Toc6779"/>
      <w:bookmarkStart w:id="342" w:name="_Toc9491"/>
      <w:bookmarkStart w:id="343" w:name="_Toc9432"/>
      <w:r>
        <w:rPr>
          <w:rFonts w:hint="eastAsia"/>
          <w:lang w:val="en-US" w:eastAsia="zh-CN"/>
        </w:rPr>
        <w:t>3 核查程序：</w:t>
      </w:r>
      <w:bookmarkEnd w:id="340"/>
      <w:bookmarkEnd w:id="341"/>
      <w:bookmarkEnd w:id="342"/>
      <w:bookmarkEnd w:id="343"/>
    </w:p>
    <w:p w14:paraId="4C6342A7">
      <w:pPr>
        <w:pStyle w:val="60"/>
        <w:bidi w:val="0"/>
        <w:rPr>
          <w:rFonts w:hint="default"/>
          <w:lang w:val="en-US" w:eastAsia="zh-CN"/>
        </w:rPr>
      </w:pPr>
      <w:r>
        <w:rPr>
          <w:rFonts w:hint="eastAsia"/>
          <w:lang w:val="en-US" w:eastAsia="zh-CN"/>
        </w:rPr>
        <w:t>①</w:t>
      </w:r>
      <w:r>
        <w:rPr>
          <w:rFonts w:hint="default"/>
          <w:lang w:val="en-US" w:eastAsia="zh-CN"/>
        </w:rPr>
        <w:t>文件评审：核查机构应对企业提供的生产记录、能源账单、运输单据等进行交叉验证；</w:t>
      </w:r>
    </w:p>
    <w:p w14:paraId="7279EA9B">
      <w:pPr>
        <w:pStyle w:val="60"/>
        <w:bidi w:val="0"/>
        <w:rPr>
          <w:rFonts w:hint="default"/>
          <w:lang w:val="en-US" w:eastAsia="zh-CN"/>
        </w:rPr>
      </w:pPr>
      <w:r>
        <w:rPr>
          <w:rFonts w:hint="eastAsia"/>
          <w:lang w:val="en-US" w:eastAsia="zh-CN"/>
        </w:rPr>
        <w:t>②</w:t>
      </w:r>
      <w:r>
        <w:rPr>
          <w:rFonts w:hint="default"/>
          <w:lang w:val="en-US" w:eastAsia="zh-CN"/>
        </w:rPr>
        <w:t>现场核查：抽样检查生产设备能效、废弃物掺量比例、计量仪表校准记录；</w:t>
      </w:r>
    </w:p>
    <w:p w14:paraId="55B633B3">
      <w:pPr>
        <w:pStyle w:val="60"/>
        <w:bidi w:val="0"/>
        <w:rPr>
          <w:rFonts w:hint="eastAsia"/>
          <w:lang w:val="en-US" w:eastAsia="zh-CN"/>
        </w:rPr>
      </w:pPr>
      <w:r>
        <w:rPr>
          <w:rFonts w:hint="eastAsia"/>
          <w:lang w:val="en-US" w:eastAsia="zh-CN"/>
        </w:rPr>
        <w:t>③核查确认：现场核查结束后，核查机构应就核查情况与报告主体确认。</w:t>
      </w:r>
    </w:p>
    <w:p w14:paraId="6D7C9215">
      <w:pPr>
        <w:pStyle w:val="60"/>
        <w:bidi w:val="0"/>
        <w:rPr>
          <w:rFonts w:hint="default"/>
          <w:lang w:val="en-US" w:eastAsia="zh-CN"/>
        </w:rPr>
      </w:pPr>
      <w:r>
        <w:rPr>
          <w:rFonts w:hint="eastAsia"/>
          <w:lang w:val="en-US" w:eastAsia="zh-CN"/>
        </w:rPr>
        <w:t>④</w:t>
      </w:r>
      <w:r>
        <w:rPr>
          <w:rFonts w:hint="default"/>
          <w:lang w:val="en-US" w:eastAsia="zh-CN"/>
        </w:rPr>
        <w:t>报告编制：核查报告</w:t>
      </w:r>
      <w:r>
        <w:rPr>
          <w:rFonts w:hint="eastAsia"/>
          <w:lang w:val="en-US" w:eastAsia="zh-CN"/>
        </w:rPr>
        <w:t>应符合《温室气体排放核算与报告要求》GB/T 32150的规定。</w:t>
      </w:r>
    </w:p>
    <w:p w14:paraId="648D596D">
      <w:pPr>
        <w:pStyle w:val="54"/>
        <w:bidi w:val="0"/>
        <w:rPr>
          <w:rFonts w:hint="eastAsia"/>
          <w:lang w:val="en-US" w:eastAsia="zh-CN"/>
        </w:rPr>
      </w:pPr>
      <w:r>
        <w:rPr>
          <w:rFonts w:hint="eastAsia"/>
          <w:b/>
          <w:bCs w:val="0"/>
          <w:lang w:val="en-US" w:eastAsia="zh-CN"/>
        </w:rPr>
        <w:t>3.0.8</w:t>
      </w:r>
      <w:r>
        <w:rPr>
          <w:rFonts w:hint="eastAsia"/>
          <w:lang w:val="en-US" w:eastAsia="zh-CN"/>
        </w:rPr>
        <w:t xml:space="preserve"> 随着城市化进程的加速，建筑废弃物的产生量日益增多，对环境造成了巨大压力。建筑废弃物再生砖和砌块作为一种环保型建筑材料，其应用不仅能有效减少建筑废弃物的填埋和堆放，还能降低对天然原材料的依赖。然而，当前的取代率规定存在一定局限性，无法充分发挥再生砖和砌块的优势。本条文规定建筑废弃物再生砖和再生砌块中，再生建筑废弃物取代率应大于等于20%。</w:t>
      </w:r>
    </w:p>
    <w:p w14:paraId="05AE8B20">
      <w:pPr>
        <w:pStyle w:val="54"/>
        <w:bidi w:val="0"/>
        <w:ind w:firstLine="480" w:firstLineChars="200"/>
        <w:rPr>
          <w:rFonts w:hint="eastAsia"/>
          <w:lang w:val="en-US" w:eastAsia="zh-CN"/>
        </w:rPr>
      </w:pPr>
      <w:r>
        <w:rPr>
          <w:rFonts w:hint="eastAsia"/>
          <w:lang w:val="en-US" w:eastAsia="zh-CN"/>
        </w:rPr>
        <w:t>再生砌块和砖的物理性能、化学性能及耐久性是确保其在实际工程中安全可靠的关键指标。抗压强度、吸水率等物理性能直接关系到砌块和砖的结构性能、耐久性等性能，因此根据不同建筑类型（如住宅、商业建筑、公共建筑等）的特点和需求，制定差异化的取代率规定。例如，对于普通住宅建筑，由于对墙体保温、隔音等性能要求相对较低，可适当提高再生砖和砌块的取代率，在非承重墙体中取代率不低于50%；而对于对建筑外观、耐久性要求较高的商业建筑和公共建筑，可根据具体情况在非关键部位设定30%~40%的取代率。针对建筑的不同工程部位，如基础、墙体、屋面等，制定不同的取代率标准。一般来说，非承重墙体是再生砖和砌块应用的主要部位，可规定取代率不低于60%；对于填充墙，取代率可进一步提高至70%~80%。而在基础和承重墙体等关键部位，应在确保安全的前提下，逐步提高取代率，并随着技术的发展和质量的提升逐步增加。</w:t>
      </w:r>
    </w:p>
    <w:p w14:paraId="140D3CB6">
      <w:pPr>
        <w:pStyle w:val="54"/>
        <w:bidi w:val="0"/>
        <w:sectPr>
          <w:pgSz w:w="11906" w:h="16838"/>
          <w:pgMar w:top="1440" w:right="1800" w:bottom="1440" w:left="1800" w:header="851" w:footer="992" w:gutter="0"/>
          <w:cols w:space="425" w:num="1"/>
          <w:docGrid w:type="lines" w:linePitch="326" w:charSpace="0"/>
        </w:sectPr>
      </w:pPr>
    </w:p>
    <w:p w14:paraId="334371C4">
      <w:pPr>
        <w:pStyle w:val="3"/>
        <w:bidi w:val="0"/>
        <w:outlineLvl w:val="0"/>
      </w:pPr>
      <w:bookmarkStart w:id="344" w:name="_Toc18071"/>
      <w:bookmarkStart w:id="345" w:name="_Toc10600"/>
      <w:bookmarkStart w:id="346" w:name="_Toc29059"/>
      <w:bookmarkStart w:id="347" w:name="_Toc32319"/>
      <w:bookmarkStart w:id="348" w:name="_Toc32198"/>
      <w:bookmarkStart w:id="349" w:name="_Toc22774"/>
      <w:r>
        <w:rPr>
          <w:rFonts w:hint="eastAsia"/>
        </w:rPr>
        <w:t>4</w:t>
      </w:r>
      <w:r>
        <w:t xml:space="preserve"> </w:t>
      </w:r>
      <w:r>
        <w:rPr>
          <w:rFonts w:hint="eastAsia"/>
        </w:rPr>
        <w:t>原材料</w:t>
      </w:r>
      <w:bookmarkEnd w:id="344"/>
      <w:bookmarkEnd w:id="345"/>
      <w:bookmarkEnd w:id="346"/>
      <w:bookmarkEnd w:id="347"/>
      <w:bookmarkEnd w:id="348"/>
      <w:bookmarkEnd w:id="349"/>
    </w:p>
    <w:p w14:paraId="4BFF5C49">
      <w:pPr>
        <w:pStyle w:val="54"/>
        <w:bidi w:val="0"/>
        <w:rPr>
          <w:rFonts w:hint="default"/>
          <w:lang w:val="en-US" w:eastAsia="zh-CN"/>
        </w:rPr>
      </w:pPr>
      <w:r>
        <w:rPr>
          <w:rFonts w:hint="eastAsia"/>
          <w:b/>
          <w:bCs w:val="0"/>
          <w:lang w:val="en-US" w:eastAsia="zh-CN"/>
        </w:rPr>
        <w:t>4.0.10</w:t>
      </w:r>
      <w:r>
        <w:rPr>
          <w:rFonts w:hint="eastAsia"/>
          <w:lang w:val="en-US" w:eastAsia="zh-CN"/>
        </w:rPr>
        <w:t xml:space="preserve"> </w:t>
      </w:r>
      <w:r>
        <w:rPr>
          <w:rFonts w:hint="eastAsia"/>
        </w:rPr>
        <w:t>其他原材料，</w:t>
      </w:r>
      <w:r>
        <w:rPr>
          <w:rFonts w:hint="eastAsia"/>
          <w:lang w:val="en-US" w:eastAsia="zh-CN"/>
        </w:rPr>
        <w:t>如用于制备</w:t>
      </w:r>
      <w:r>
        <w:rPr>
          <w:rFonts w:hint="eastAsia"/>
        </w:rPr>
        <w:t>再生砖和砌块</w:t>
      </w:r>
      <w:r>
        <w:rPr>
          <w:rFonts w:hint="eastAsia"/>
          <w:lang w:val="en-US" w:eastAsia="zh-CN"/>
        </w:rPr>
        <w:t>的</w:t>
      </w:r>
      <w:r>
        <w:rPr>
          <w:rFonts w:hint="eastAsia"/>
        </w:rPr>
        <w:t>轻粗骨料应符合《混凝土用建筑垃圾再生轻粗骨料》JC/T 2772的规定</w:t>
      </w:r>
      <w:r>
        <w:rPr>
          <w:rFonts w:hint="eastAsia"/>
          <w:lang w:eastAsia="zh-CN"/>
        </w:rPr>
        <w:t>；</w:t>
      </w:r>
      <w:r>
        <w:rPr>
          <w:rFonts w:hint="eastAsia"/>
        </w:rPr>
        <w:t>用于制备非烧结再生砖和砌块用的</w:t>
      </w:r>
      <w:r>
        <w:rPr>
          <w:rFonts w:hint="eastAsia"/>
          <w:lang w:val="en-US" w:eastAsia="zh-CN"/>
        </w:rPr>
        <w:t>石膏</w:t>
      </w:r>
      <w:r>
        <w:rPr>
          <w:rFonts w:hint="eastAsia"/>
        </w:rPr>
        <w:t>等，均应符合各自国家标准的要求</w:t>
      </w:r>
      <w:r>
        <w:rPr>
          <w:rFonts w:hint="eastAsia"/>
          <w:lang w:eastAsia="zh-CN"/>
        </w:rPr>
        <w:t>。</w:t>
      </w:r>
    </w:p>
    <w:p w14:paraId="792F1A7A">
      <w:pPr>
        <w:pStyle w:val="54"/>
        <w:bidi w:val="0"/>
        <w:sectPr>
          <w:pgSz w:w="11906" w:h="16838"/>
          <w:pgMar w:top="1440" w:right="1800" w:bottom="1440" w:left="1800" w:header="851" w:footer="992" w:gutter="0"/>
          <w:cols w:space="425" w:num="1"/>
          <w:docGrid w:type="lines" w:linePitch="326" w:charSpace="0"/>
        </w:sectPr>
      </w:pPr>
    </w:p>
    <w:p w14:paraId="60649B8E">
      <w:pPr>
        <w:pStyle w:val="3"/>
        <w:bidi w:val="0"/>
        <w:outlineLvl w:val="0"/>
        <w:rPr>
          <w:rFonts w:hint="eastAsia"/>
        </w:rPr>
      </w:pPr>
      <w:bookmarkStart w:id="350" w:name="_Toc14285"/>
      <w:bookmarkStart w:id="351" w:name="_Toc1163"/>
      <w:bookmarkStart w:id="352" w:name="_Toc15228"/>
      <w:bookmarkStart w:id="353" w:name="_Toc5766"/>
      <w:bookmarkStart w:id="354" w:name="_Toc29023"/>
      <w:bookmarkStart w:id="355" w:name="_Toc20885"/>
      <w:r>
        <w:rPr>
          <w:rFonts w:hint="eastAsia"/>
        </w:rPr>
        <w:t>5</w:t>
      </w:r>
      <w:r>
        <w:t xml:space="preserve"> </w:t>
      </w:r>
      <w:r>
        <w:rPr>
          <w:rFonts w:hint="eastAsia"/>
        </w:rPr>
        <w:t>技术要求</w:t>
      </w:r>
      <w:bookmarkEnd w:id="350"/>
      <w:bookmarkEnd w:id="351"/>
      <w:bookmarkEnd w:id="352"/>
      <w:bookmarkEnd w:id="353"/>
      <w:bookmarkEnd w:id="354"/>
      <w:bookmarkEnd w:id="355"/>
    </w:p>
    <w:p w14:paraId="42F4324B">
      <w:pPr>
        <w:pStyle w:val="4"/>
        <w:bidi w:val="0"/>
        <w:outlineLvl w:val="1"/>
        <w:rPr>
          <w:rFonts w:hint="default"/>
          <w:lang w:val="en-US" w:eastAsia="zh-CN"/>
        </w:rPr>
      </w:pPr>
      <w:bookmarkStart w:id="356" w:name="_Toc26419"/>
      <w:r>
        <w:rPr>
          <w:rFonts w:hint="eastAsia"/>
          <w:lang w:val="en-US" w:eastAsia="zh-CN"/>
        </w:rPr>
        <w:t>5.1 一般要求</w:t>
      </w:r>
      <w:bookmarkEnd w:id="356"/>
    </w:p>
    <w:p w14:paraId="35A33237">
      <w:pPr>
        <w:pStyle w:val="54"/>
        <w:bidi w:val="0"/>
        <w:rPr>
          <w:rFonts w:hint="eastAsia"/>
          <w:lang w:val="en-US" w:eastAsia="zh-CN"/>
        </w:rPr>
      </w:pPr>
      <w:r>
        <w:rPr>
          <w:rFonts w:hint="eastAsia"/>
          <w:b/>
          <w:bCs w:val="0"/>
          <w:lang w:val="en-US" w:eastAsia="zh-CN"/>
        </w:rPr>
        <w:t>5.1.1</w:t>
      </w:r>
      <w:r>
        <w:rPr>
          <w:rFonts w:hint="eastAsia"/>
          <w:lang w:val="en-US" w:eastAsia="zh-CN"/>
        </w:rPr>
        <w:t xml:space="preserve"> 空心制品的空心率不小于25%，实心制品的空心率不大于25%。</w:t>
      </w:r>
    </w:p>
    <w:p w14:paraId="080DBB54">
      <w:pPr>
        <w:pStyle w:val="4"/>
        <w:bidi w:val="0"/>
        <w:outlineLvl w:val="1"/>
        <w:rPr>
          <w:rFonts w:hint="default" w:ascii="Times New Roman" w:hAnsi="Times New Roman"/>
          <w:lang w:val="en-US" w:eastAsia="zh-CN"/>
        </w:rPr>
      </w:pPr>
      <w:bookmarkStart w:id="357" w:name="_Toc22451"/>
      <w:r>
        <w:rPr>
          <w:rFonts w:hint="eastAsia" w:ascii="Times New Roman" w:hAnsi="Times New Roman"/>
          <w:lang w:val="en-US" w:eastAsia="zh-CN"/>
        </w:rPr>
        <w:t>5.2 技术要求</w:t>
      </w:r>
      <w:bookmarkEnd w:id="357"/>
    </w:p>
    <w:p w14:paraId="66CEBB2E">
      <w:pPr>
        <w:pStyle w:val="54"/>
        <w:bidi w:val="0"/>
        <w:rPr>
          <w:rFonts w:hint="eastAsia"/>
        </w:rPr>
      </w:pPr>
      <w:r>
        <w:rPr>
          <w:rFonts w:hint="eastAsia"/>
          <w:b/>
          <w:bCs w:val="0"/>
          <w:lang w:val="en-US" w:eastAsia="zh-CN"/>
        </w:rPr>
        <w:t>5</w:t>
      </w:r>
      <w:r>
        <w:rPr>
          <w:rFonts w:hint="eastAsia"/>
          <w:b/>
          <w:bCs w:val="0"/>
        </w:rPr>
        <w:t>.2.1</w:t>
      </w:r>
      <w:r>
        <w:rPr>
          <w:rFonts w:hint="eastAsia"/>
        </w:rPr>
        <w:t xml:space="preserve"> 尺寸允许偏差和外观质量指标要求参考了现行行业标准《</w:t>
      </w:r>
      <w:r>
        <w:rPr>
          <w:rFonts w:hint="eastAsia"/>
          <w:lang w:val="en-US" w:eastAsia="zh-CN"/>
        </w:rPr>
        <w:t>再生骨料应用技术规程</w:t>
      </w:r>
      <w:r>
        <w:rPr>
          <w:rFonts w:hint="eastAsia"/>
        </w:rPr>
        <w:t>》J</w:t>
      </w:r>
      <w:r>
        <w:rPr>
          <w:rFonts w:hint="eastAsia"/>
          <w:lang w:val="en-US" w:eastAsia="zh-CN"/>
        </w:rPr>
        <w:t>GJ</w:t>
      </w:r>
      <w:r>
        <w:rPr>
          <w:rFonts w:hint="eastAsia"/>
        </w:rPr>
        <w:t xml:space="preserve">/T </w:t>
      </w:r>
      <w:r>
        <w:rPr>
          <w:rFonts w:hint="eastAsia"/>
          <w:lang w:val="en-US" w:eastAsia="zh-CN"/>
        </w:rPr>
        <w:t>240</w:t>
      </w:r>
      <w:r>
        <w:rPr>
          <w:rFonts w:hint="eastAsia"/>
        </w:rPr>
        <w:t>的规定。</w:t>
      </w:r>
    </w:p>
    <w:p w14:paraId="5F85963D">
      <w:pPr>
        <w:pStyle w:val="54"/>
        <w:bidi w:val="0"/>
        <w:rPr>
          <w:rFonts w:hint="eastAsia"/>
        </w:rPr>
      </w:pPr>
      <w:r>
        <w:rPr>
          <w:rFonts w:hint="eastAsia"/>
          <w:b/>
          <w:bCs w:val="0"/>
          <w:lang w:val="en-US" w:eastAsia="zh-CN"/>
        </w:rPr>
        <w:t>5</w:t>
      </w:r>
      <w:r>
        <w:rPr>
          <w:rFonts w:hint="eastAsia"/>
          <w:b/>
          <w:bCs w:val="0"/>
        </w:rPr>
        <w:t>.2.2</w:t>
      </w:r>
      <w:r>
        <w:rPr>
          <w:rFonts w:hint="eastAsia"/>
        </w:rPr>
        <w:t xml:space="preserve"> 强度等级规定也参考了现行行业标准《</w:t>
      </w:r>
      <w:r>
        <w:rPr>
          <w:rFonts w:hint="eastAsia"/>
          <w:lang w:val="en-US" w:eastAsia="zh-CN"/>
        </w:rPr>
        <w:t>再生骨料应用技术规程</w:t>
      </w:r>
      <w:r>
        <w:rPr>
          <w:rFonts w:hint="eastAsia"/>
        </w:rPr>
        <w:t>》J</w:t>
      </w:r>
      <w:r>
        <w:rPr>
          <w:rFonts w:hint="eastAsia"/>
          <w:lang w:val="en-US" w:eastAsia="zh-CN"/>
        </w:rPr>
        <w:t>GJ</w:t>
      </w:r>
      <w:r>
        <w:rPr>
          <w:rFonts w:hint="eastAsia"/>
        </w:rPr>
        <w:t xml:space="preserve">/T </w:t>
      </w:r>
      <w:r>
        <w:rPr>
          <w:rFonts w:hint="eastAsia"/>
          <w:lang w:val="en-US" w:eastAsia="zh-CN"/>
        </w:rPr>
        <w:t>240</w:t>
      </w:r>
      <w:r>
        <w:rPr>
          <w:rFonts w:hint="eastAsia"/>
        </w:rPr>
        <w:t>的规定。</w:t>
      </w:r>
    </w:p>
    <w:p w14:paraId="55BD01C4">
      <w:pPr>
        <w:pStyle w:val="54"/>
        <w:bidi w:val="0"/>
        <w:rPr>
          <w:rFonts w:hint="default"/>
          <w:lang w:val="en-US" w:eastAsia="zh-CN"/>
        </w:rPr>
      </w:pPr>
      <w:r>
        <w:rPr>
          <w:rFonts w:hint="eastAsia"/>
          <w:b/>
          <w:bCs w:val="0"/>
          <w:lang w:val="en-US" w:eastAsia="zh-CN"/>
        </w:rPr>
        <w:t>5.2.4~5.2.5</w:t>
      </w:r>
      <w:r>
        <w:rPr>
          <w:rFonts w:hint="eastAsia"/>
          <w:lang w:val="en-US" w:eastAsia="zh-CN"/>
        </w:rPr>
        <w:t xml:space="preserve"> 建筑废弃物</w:t>
      </w:r>
      <w:r>
        <w:rPr>
          <w:rFonts w:hint="eastAsia"/>
        </w:rPr>
        <w:t>再生多孔砖</w:t>
      </w:r>
      <w:r>
        <w:rPr>
          <w:rFonts w:hint="eastAsia"/>
          <w:lang w:val="en-US" w:eastAsia="zh-CN"/>
        </w:rPr>
        <w:t>的空心率、</w:t>
      </w:r>
      <w:r>
        <w:rPr>
          <w:rFonts w:hint="eastAsia"/>
        </w:rPr>
        <w:t>最小外壁</w:t>
      </w:r>
      <w:r>
        <w:rPr>
          <w:rFonts w:hint="eastAsia"/>
          <w:lang w:val="en-US" w:eastAsia="zh-CN"/>
        </w:rPr>
        <w:t>厚</w:t>
      </w:r>
      <w:r>
        <w:rPr>
          <w:rFonts w:hint="eastAsia"/>
        </w:rPr>
        <w:t>和肋厚符合现行国家标准《承重混凝土多孔砖》GB/T</w:t>
      </w:r>
      <w:r>
        <w:rPr>
          <w:rFonts w:hint="eastAsia"/>
          <w:lang w:val="en-US" w:eastAsia="zh-CN"/>
        </w:rPr>
        <w:t xml:space="preserve"> </w:t>
      </w:r>
      <w:r>
        <w:rPr>
          <w:rFonts w:hint="eastAsia"/>
        </w:rPr>
        <w:t>25779的规定，</w:t>
      </w:r>
      <w:r>
        <w:rPr>
          <w:rFonts w:hint="eastAsia"/>
          <w:lang w:val="en-US" w:eastAsia="zh-CN"/>
        </w:rPr>
        <w:t>建筑废弃物</w:t>
      </w:r>
      <w:r>
        <w:rPr>
          <w:rFonts w:hint="eastAsia"/>
        </w:rPr>
        <w:t>再生空心砖</w:t>
      </w:r>
      <w:r>
        <w:rPr>
          <w:rFonts w:hint="eastAsia"/>
          <w:lang w:val="en-US" w:eastAsia="zh-CN"/>
        </w:rPr>
        <w:t>的空心率、</w:t>
      </w:r>
      <w:r>
        <w:rPr>
          <w:rFonts w:hint="eastAsia"/>
        </w:rPr>
        <w:t>最小外壁</w:t>
      </w:r>
      <w:r>
        <w:rPr>
          <w:rFonts w:hint="eastAsia"/>
          <w:lang w:val="en-US" w:eastAsia="zh-CN"/>
        </w:rPr>
        <w:t>厚</w:t>
      </w:r>
      <w:r>
        <w:rPr>
          <w:rFonts w:hint="eastAsia"/>
        </w:rPr>
        <w:t>、肋厚符合现行国家标准《非承重混凝土空心砖》GB/T 24492的规定，</w:t>
      </w:r>
      <w:r>
        <w:rPr>
          <w:rFonts w:hint="eastAsia"/>
          <w:lang w:val="en-US" w:eastAsia="zh-CN"/>
        </w:rPr>
        <w:t>建筑废弃物</w:t>
      </w:r>
      <w:r>
        <w:rPr>
          <w:rFonts w:hint="eastAsia"/>
        </w:rPr>
        <w:t>再生</w:t>
      </w:r>
      <w:r>
        <w:rPr>
          <w:rFonts w:hint="eastAsia"/>
          <w:lang w:val="en-US" w:eastAsia="zh-CN"/>
        </w:rPr>
        <w:t>砌块的</w:t>
      </w:r>
      <w:r>
        <w:rPr>
          <w:rFonts w:hint="eastAsia"/>
        </w:rPr>
        <w:t>最小外壁</w:t>
      </w:r>
      <w:r>
        <w:rPr>
          <w:rFonts w:hint="eastAsia"/>
          <w:lang w:val="en-US" w:eastAsia="zh-CN"/>
        </w:rPr>
        <w:t>厚</w:t>
      </w:r>
      <w:r>
        <w:rPr>
          <w:rFonts w:hint="eastAsia"/>
        </w:rPr>
        <w:t>、肋厚</w:t>
      </w:r>
      <w:r>
        <w:rPr>
          <w:rFonts w:hint="eastAsia"/>
          <w:lang w:val="en-US" w:eastAsia="zh-CN"/>
        </w:rPr>
        <w:t>符合现行行业标准</w:t>
      </w:r>
      <w:r>
        <w:rPr>
          <w:rFonts w:hint="eastAsia"/>
        </w:rPr>
        <w:t>《</w:t>
      </w:r>
      <w:r>
        <w:rPr>
          <w:rFonts w:hint="eastAsia"/>
          <w:lang w:val="en-US" w:eastAsia="zh-CN"/>
        </w:rPr>
        <w:t>再生骨料应用技术规程</w:t>
      </w:r>
      <w:r>
        <w:rPr>
          <w:rFonts w:hint="eastAsia"/>
        </w:rPr>
        <w:t>》</w:t>
      </w:r>
      <w:r>
        <w:rPr>
          <w:rFonts w:hint="eastAsia"/>
          <w:lang w:val="en-US" w:eastAsia="zh-CN"/>
        </w:rPr>
        <w:t>JGJ/T 240的规定。</w:t>
      </w:r>
    </w:p>
    <w:p w14:paraId="3458BF75">
      <w:pPr>
        <w:pStyle w:val="54"/>
        <w:bidi w:val="0"/>
        <w:rPr>
          <w:rFonts w:hint="eastAsia"/>
        </w:rPr>
      </w:pPr>
      <w:r>
        <w:rPr>
          <w:rFonts w:hint="eastAsia"/>
          <w:b/>
          <w:bCs w:val="0"/>
          <w:lang w:val="en-US" w:eastAsia="zh-CN"/>
        </w:rPr>
        <w:t xml:space="preserve">5.2.6 </w:t>
      </w:r>
      <w:r>
        <w:rPr>
          <w:rFonts w:hint="eastAsia"/>
        </w:rPr>
        <w:t>在</w:t>
      </w:r>
      <w:r>
        <w:rPr>
          <w:rFonts w:hint="eastAsia"/>
          <w:lang w:val="en-US" w:eastAsia="zh-CN"/>
        </w:rPr>
        <w:t>建筑废弃物</w:t>
      </w:r>
      <w:r>
        <w:rPr>
          <w:rFonts w:hint="eastAsia"/>
        </w:rPr>
        <w:t>再生砖和砌块生产过程中，除建筑废弃物外，其他掺入原料（如工业废渣、化学外加剂等）可能引入放射性污染源。为保障环境安全与人体健康，本条文规定：制成的再生砖、再生砌块产品应进行放射性核素限量测试，其内照射指数（I</w:t>
      </w:r>
      <w:r>
        <w:rPr>
          <w:rFonts w:hint="eastAsia"/>
          <w:vertAlign w:val="subscript"/>
        </w:rPr>
        <w:t>Ra</w:t>
      </w:r>
      <w:r>
        <w:rPr>
          <w:rFonts w:hint="eastAsia"/>
        </w:rPr>
        <w:t>）与外照射指数（I</w:t>
      </w:r>
      <w:r>
        <w:rPr>
          <w:rFonts w:hint="eastAsia"/>
          <w:vertAlign w:val="subscript"/>
        </w:rPr>
        <w:t>γ</w:t>
      </w:r>
      <w:r>
        <w:rPr>
          <w:rFonts w:hint="eastAsia"/>
        </w:rPr>
        <w:t>）需符合现行国家标准《建筑材料放射性核素限量》GB 6566的</w:t>
      </w:r>
      <w:r>
        <w:rPr>
          <w:rFonts w:hint="eastAsia"/>
          <w:lang w:val="en-US" w:eastAsia="zh-CN"/>
        </w:rPr>
        <w:t>规定</w:t>
      </w:r>
      <w:r>
        <w:rPr>
          <w:rFonts w:hint="eastAsia"/>
        </w:rPr>
        <w:t>。</w:t>
      </w:r>
    </w:p>
    <w:p w14:paraId="543994CE">
      <w:pPr>
        <w:pStyle w:val="54"/>
        <w:bidi w:val="0"/>
        <w:rPr>
          <w:rFonts w:hint="default"/>
          <w:lang w:val="en-US" w:eastAsia="zh-CN"/>
        </w:rPr>
      </w:pPr>
      <w:r>
        <w:rPr>
          <w:rFonts w:hint="eastAsia"/>
          <w:b/>
          <w:bCs w:val="0"/>
          <w:lang w:val="en-US" w:eastAsia="zh-CN"/>
        </w:rPr>
        <w:t>5.2.8</w:t>
      </w:r>
      <w:r>
        <w:rPr>
          <w:rFonts w:hint="eastAsia"/>
          <w:lang w:val="en-US" w:eastAsia="zh-CN"/>
        </w:rPr>
        <w:t xml:space="preserve"> 由于建筑废弃物再生砖和砌块一般会掺入少量水泥作为胶凝材料，长期与大气中二氧化碳发生的碳化反应，将降低建筑废弃物再生砖和砌块的物理力学性能。建筑废弃物再生砖和砌块的碳化系数限值规定是保证其质量的重要指标之一，其碳化系数应从严控制。软化系数是用来衡量建筑废弃物再生砖和砌块耐水性能的指标。其原材料的选择、成型和养护制度等均对制品的软化系数有较大影响。制品抗软化性能越差，其力学性能随时间增长降低得越多，设计时将会乘以软化系数对强度进行折算，软化系数过大就会给墙体的安全性和耐久性带来致命的影响，因此本标准依据现行国家标准《砌体结构通用规范》GB 55007的相关规定，设置碳化系数和软化系数均为0.85。</w:t>
      </w:r>
    </w:p>
    <w:p w14:paraId="69371500">
      <w:pPr>
        <w:pStyle w:val="54"/>
        <w:bidi w:val="0"/>
        <w:rPr>
          <w:rFonts w:hint="eastAsia"/>
          <w:lang w:val="en-US" w:eastAsia="zh-CN"/>
        </w:rPr>
      </w:pPr>
      <w:r>
        <w:rPr>
          <w:rFonts w:hint="eastAsia"/>
          <w:b/>
          <w:bCs w:val="0"/>
          <w:lang w:val="en-US" w:eastAsia="zh-CN"/>
        </w:rPr>
        <w:t xml:space="preserve">5.2.9 </w:t>
      </w:r>
      <w:r>
        <w:rPr>
          <w:rFonts w:hint="eastAsia"/>
          <w:lang w:val="en-US" w:eastAsia="zh-CN"/>
        </w:rPr>
        <w:t>相对含水率即砌块含水率与吸水率之比，由于建筑废弃物再生砖和再生砌块均有较高的吸水率，</w:t>
      </w:r>
      <w:r>
        <w:t>吸水率对</w:t>
      </w:r>
      <w:r>
        <w:rPr>
          <w:rFonts w:hint="eastAsia"/>
          <w:lang w:val="en-US" w:eastAsia="zh-CN"/>
        </w:rPr>
        <w:t>建筑废弃物</w:t>
      </w:r>
      <w:r>
        <w:t>再生砖和砌块的体积稳定性和强度有着较大的影响。当</w:t>
      </w:r>
      <w:r>
        <w:rPr>
          <w:rFonts w:hint="eastAsia"/>
          <w:lang w:val="en-US" w:eastAsia="zh-CN"/>
        </w:rPr>
        <w:t>再生制品</w:t>
      </w:r>
      <w:r>
        <w:t>吸水或失水时，会引发体积变化。具体而言，如果墙体材料的相对含水率过大，在墙体材料上墙之后，会出现失水现象，直至与周围环境达到湿平衡。在此过程</w:t>
      </w:r>
      <w:r>
        <w:rPr>
          <w:rFonts w:hint="eastAsia"/>
          <w:lang w:val="en-US" w:eastAsia="zh-CN"/>
        </w:rPr>
        <w:t>中，材料会产生收缩，进而可能导致墙体开裂。这种情况严重影响了墙体的质量和耐久性，鉴于上述情况，为了保证建筑废弃物再生砖和砌块的使用质量，依据现行行业标准</w:t>
      </w:r>
      <w:r>
        <w:rPr>
          <w:rFonts w:hint="eastAsia"/>
        </w:rPr>
        <w:t>《</w:t>
      </w:r>
      <w:r>
        <w:rPr>
          <w:rFonts w:hint="eastAsia"/>
          <w:lang w:val="en-US" w:eastAsia="zh-CN"/>
        </w:rPr>
        <w:t>再生骨料应用技术规程</w:t>
      </w:r>
      <w:r>
        <w:rPr>
          <w:rFonts w:hint="eastAsia"/>
        </w:rPr>
        <w:t>》J</w:t>
      </w:r>
      <w:r>
        <w:rPr>
          <w:rFonts w:hint="eastAsia"/>
          <w:lang w:val="en-US" w:eastAsia="zh-CN"/>
        </w:rPr>
        <w:t>GJ</w:t>
      </w:r>
      <w:r>
        <w:rPr>
          <w:rFonts w:hint="eastAsia"/>
        </w:rPr>
        <w:t xml:space="preserve">/T </w:t>
      </w:r>
      <w:r>
        <w:rPr>
          <w:rFonts w:hint="eastAsia"/>
          <w:lang w:val="en-US" w:eastAsia="zh-CN"/>
        </w:rPr>
        <w:t>240和《粉煤灰混凝土小型空心砌块》JCT 862中的规定，针对不同湿度条件对建筑废弃物再生砖和砌块的相对含水率进行了限制。</w:t>
      </w:r>
    </w:p>
    <w:p w14:paraId="5489A18A">
      <w:pPr>
        <w:pStyle w:val="54"/>
        <w:bidi w:val="0"/>
        <w:rPr>
          <w:rFonts w:hint="eastAsia"/>
        </w:rPr>
        <w:sectPr>
          <w:pgSz w:w="11906" w:h="16838"/>
          <w:pgMar w:top="1440" w:right="1800" w:bottom="1440" w:left="1800" w:header="851" w:footer="992" w:gutter="0"/>
          <w:cols w:space="425" w:num="1"/>
          <w:docGrid w:type="lines" w:linePitch="326" w:charSpace="0"/>
        </w:sectPr>
      </w:pPr>
    </w:p>
    <w:p w14:paraId="535422F1">
      <w:pPr>
        <w:pStyle w:val="2"/>
        <w:bidi w:val="0"/>
      </w:pPr>
      <w:bookmarkStart w:id="358" w:name="_Toc9195"/>
      <w:bookmarkStart w:id="359" w:name="_Toc21365"/>
      <w:bookmarkStart w:id="360" w:name="_Toc14767"/>
      <w:bookmarkStart w:id="361" w:name="_Toc18149"/>
      <w:bookmarkStart w:id="362" w:name="_Toc13764"/>
      <w:bookmarkStart w:id="363" w:name="_Toc24884"/>
      <w:r>
        <w:rPr>
          <w:rFonts w:hint="eastAsia"/>
        </w:rPr>
        <w:t>6</w:t>
      </w:r>
      <w:r>
        <w:t xml:space="preserve"> </w:t>
      </w:r>
      <w:r>
        <w:rPr>
          <w:rFonts w:hint="eastAsia"/>
        </w:rPr>
        <w:t>设计</w:t>
      </w:r>
      <w:bookmarkEnd w:id="358"/>
      <w:bookmarkEnd w:id="359"/>
      <w:bookmarkEnd w:id="360"/>
      <w:bookmarkEnd w:id="361"/>
      <w:bookmarkEnd w:id="362"/>
      <w:bookmarkEnd w:id="363"/>
    </w:p>
    <w:p w14:paraId="71A49B00">
      <w:pPr>
        <w:bidi w:val="0"/>
        <w:rPr>
          <w:rFonts w:hint="default"/>
          <w:lang w:val="en-US" w:eastAsia="zh-CN"/>
        </w:rPr>
      </w:pPr>
      <w:r>
        <w:rPr>
          <w:rFonts w:hint="eastAsia"/>
          <w:b/>
          <w:bCs/>
          <w:lang w:val="en-US" w:eastAsia="zh-CN"/>
        </w:rPr>
        <w:t>6.0.1</w:t>
      </w:r>
      <w:r>
        <w:rPr>
          <w:rFonts w:hint="eastAsia"/>
          <w:lang w:val="en-US" w:eastAsia="zh-CN"/>
        </w:rPr>
        <w:t xml:space="preserve"> 《砌体结构设计规范》GB50003对砖砌体、砌块砌体的结构设计提供了依据，标准对承重结构的块体的强度等级及自承重墙的空心砖、砌块的强度等级的采用做出了规定。</w:t>
      </w:r>
      <w:r>
        <w:rPr>
          <w:rFonts w:hint="eastAsia" w:ascii="Times New Roman"/>
          <w:szCs w:val="21"/>
          <w:lang w:val="en-US" w:eastAsia="zh-CN"/>
        </w:rPr>
        <w:t>建筑废弃物再生</w:t>
      </w:r>
      <w:r>
        <w:rPr>
          <w:rFonts w:hint="eastAsia"/>
          <w:lang w:val="en-US" w:eastAsia="zh-CN"/>
        </w:rPr>
        <w:t>砌体材料根据其性能可用于承重结构和自承重强度，应按《砌体结构设计规范》GB50003的规定进行设计。</w:t>
      </w:r>
    </w:p>
    <w:p w14:paraId="0BC26FE7">
      <w:pPr>
        <w:bidi w:val="0"/>
        <w:rPr>
          <w:rFonts w:hint="eastAsia"/>
        </w:rPr>
      </w:pPr>
      <w:r>
        <w:rPr>
          <w:rFonts w:hint="eastAsia" w:eastAsia="宋体"/>
          <w:b/>
          <w:bCs/>
          <w:lang w:val="en-US" w:eastAsia="zh-CN"/>
        </w:rPr>
        <w:t>6.0.3</w:t>
      </w:r>
      <w:r>
        <w:rPr>
          <w:rFonts w:hint="eastAsia" w:eastAsia="宋体"/>
          <w:lang w:val="en-US" w:eastAsia="zh-CN"/>
        </w:rPr>
        <w:t xml:space="preserve"> </w:t>
      </w:r>
      <w:r>
        <w:rPr>
          <w:rFonts w:hint="eastAsia"/>
        </w:rPr>
        <w:t>根据我国建筑热工设计分区划分和建筑类别，建筑节能设计应该满足现行国家标准《公共建筑节能设计标准》GB</w:t>
      </w:r>
      <w:r>
        <w:rPr>
          <w:rFonts w:hint="eastAsia"/>
          <w:lang w:val="en-US" w:eastAsia="zh-CN"/>
        </w:rPr>
        <w:t xml:space="preserve"> </w:t>
      </w:r>
      <w:r>
        <w:rPr>
          <w:rFonts w:hint="eastAsia"/>
        </w:rPr>
        <w:t>50189、《全国民用建筑工程设计技术措施</w:t>
      </w:r>
      <w:r>
        <w:rPr>
          <w:rFonts w:hint="eastAsia"/>
          <w:lang w:val="en-US" w:eastAsia="zh-CN"/>
        </w:rPr>
        <w:t>-</w:t>
      </w:r>
      <w:r>
        <w:rPr>
          <w:rFonts w:hint="eastAsia"/>
        </w:rPr>
        <w:t>节能专篇</w:t>
      </w:r>
      <w:r>
        <w:rPr>
          <w:rFonts w:hint="eastAsia"/>
          <w:lang w:eastAsia="zh-CN"/>
        </w:rPr>
        <w:t>（</w:t>
      </w:r>
      <w:r>
        <w:rPr>
          <w:rFonts w:hint="eastAsia"/>
        </w:rPr>
        <w:t>建筑</w:t>
      </w:r>
      <w:r>
        <w:rPr>
          <w:rFonts w:hint="eastAsia"/>
          <w:lang w:eastAsia="zh-CN"/>
        </w:rPr>
        <w:t>）</w:t>
      </w:r>
      <w:r>
        <w:rPr>
          <w:rFonts w:hint="eastAsia"/>
        </w:rPr>
        <w:t>》</w:t>
      </w:r>
      <w:r>
        <w:rPr>
          <w:rFonts w:hint="eastAsia"/>
          <w:lang w:eastAsia="zh-CN"/>
        </w:rPr>
        <w:t>（</w:t>
      </w:r>
      <w:r>
        <w:rPr>
          <w:rFonts w:hint="eastAsia"/>
        </w:rPr>
        <w:t>2007</w:t>
      </w:r>
      <w:r>
        <w:rPr>
          <w:rFonts w:hint="eastAsia"/>
          <w:lang w:eastAsia="zh-CN"/>
        </w:rPr>
        <w:t>）</w:t>
      </w:r>
      <w:r>
        <w:rPr>
          <w:rFonts w:hint="eastAsia"/>
        </w:rPr>
        <w:t>等相关标准及文件的要求。</w:t>
      </w:r>
    </w:p>
    <w:p w14:paraId="65026498">
      <w:pPr>
        <w:bidi w:val="0"/>
        <w:rPr>
          <w:rFonts w:hint="eastAsia"/>
        </w:rPr>
        <w:sectPr>
          <w:pgSz w:w="11906" w:h="16838"/>
          <w:pgMar w:top="1440" w:right="1800" w:bottom="1440" w:left="1800" w:header="851" w:footer="992" w:gutter="0"/>
          <w:cols w:space="425" w:num="1"/>
          <w:docGrid w:type="lines" w:linePitch="326" w:charSpace="0"/>
        </w:sectPr>
      </w:pPr>
      <w:r>
        <w:rPr>
          <w:rFonts w:hint="eastAsia" w:eastAsia="宋体"/>
          <w:b/>
          <w:bCs/>
          <w:lang w:val="en-US" w:eastAsia="zh-CN"/>
        </w:rPr>
        <w:t xml:space="preserve">6.0.4 </w:t>
      </w:r>
      <w:r>
        <w:rPr>
          <w:rFonts w:hint="eastAsia"/>
        </w:rPr>
        <w:t>本条规定要求再生砖和砌块应用于节能建筑时根据我国建筑热工设计分区划分和建筑类别，满足国家建筑节能设计标准对墙体材料的热工性能要求。</w:t>
      </w:r>
    </w:p>
    <w:p w14:paraId="6F188721">
      <w:pPr>
        <w:pStyle w:val="3"/>
        <w:bidi w:val="0"/>
        <w:outlineLvl w:val="0"/>
      </w:pPr>
      <w:bookmarkStart w:id="364" w:name="_Toc1480"/>
      <w:bookmarkStart w:id="365" w:name="_Toc15604"/>
      <w:bookmarkStart w:id="366" w:name="_Toc22069"/>
      <w:bookmarkStart w:id="367" w:name="_Toc8299"/>
      <w:bookmarkStart w:id="368" w:name="_Toc5374"/>
      <w:bookmarkStart w:id="369" w:name="_Toc2658"/>
      <w:r>
        <w:rPr>
          <w:rFonts w:hint="eastAsia"/>
        </w:rPr>
        <w:t>7</w:t>
      </w:r>
      <w:r>
        <w:t xml:space="preserve"> </w:t>
      </w:r>
      <w:r>
        <w:rPr>
          <w:rFonts w:hint="eastAsia"/>
        </w:rPr>
        <w:t>施工</w:t>
      </w:r>
      <w:bookmarkEnd w:id="364"/>
      <w:bookmarkEnd w:id="365"/>
      <w:bookmarkEnd w:id="366"/>
      <w:bookmarkEnd w:id="367"/>
      <w:bookmarkEnd w:id="368"/>
      <w:bookmarkEnd w:id="369"/>
    </w:p>
    <w:p w14:paraId="29585AB0">
      <w:pPr>
        <w:pStyle w:val="54"/>
        <w:bidi w:val="0"/>
        <w:outlineLvl w:val="1"/>
        <w:rPr>
          <w:rFonts w:hint="default"/>
          <w:lang w:val="en-US" w:eastAsia="zh-CN"/>
        </w:rPr>
      </w:pPr>
      <w:bookmarkStart w:id="370" w:name="_Toc1069"/>
      <w:bookmarkStart w:id="371" w:name="_Toc17516"/>
      <w:bookmarkStart w:id="372" w:name="_Toc11370"/>
      <w:bookmarkStart w:id="373" w:name="_Toc1618"/>
      <w:r>
        <w:rPr>
          <w:rFonts w:hint="eastAsia"/>
          <w:b/>
          <w:bCs w:val="0"/>
          <w:lang w:val="en-US" w:eastAsia="zh-CN"/>
        </w:rPr>
        <w:t xml:space="preserve">7.0.1 </w:t>
      </w:r>
      <w:r>
        <w:rPr>
          <w:rFonts w:hint="eastAsia"/>
        </w:rPr>
        <w:t>再生砖和砌块进场应提供质量证明文件，严把质量关。</w:t>
      </w:r>
      <w:bookmarkEnd w:id="370"/>
      <w:bookmarkEnd w:id="371"/>
      <w:bookmarkEnd w:id="372"/>
      <w:bookmarkEnd w:id="373"/>
    </w:p>
    <w:p w14:paraId="46346473">
      <w:pPr>
        <w:pStyle w:val="54"/>
        <w:bidi w:val="0"/>
        <w:rPr>
          <w:rFonts w:hint="default"/>
          <w:lang w:val="en-US" w:eastAsia="zh-CN"/>
        </w:rPr>
      </w:pPr>
      <w:r>
        <w:rPr>
          <w:rFonts w:hint="eastAsia"/>
          <w:b/>
          <w:bCs w:val="0"/>
          <w:lang w:val="en-US" w:eastAsia="zh-CN"/>
        </w:rPr>
        <w:t>7.0.3</w:t>
      </w:r>
      <w:r>
        <w:rPr>
          <w:rFonts w:hint="eastAsia"/>
          <w:lang w:val="en-US" w:eastAsia="zh-CN"/>
        </w:rPr>
        <w:t xml:space="preserve"> 非烧结再生砖和砌块主要采用水泥为胶凝材料，由于非烧结类块材早期自身收缩较快且收缩值大，如果砌筑时存放时间较短，很容易造成墙体出现收缩裂缝，其强度及体积变化28 d后趋于稳定。在正常生产工艺条件下，小砌块收缩值达到0.37 mm/m，经28 d养护后收缩值可完成60%。因此，延长养护时间，能减少因小砌块收缩而引起的墙体裂缝。工程实践发现，用于填充墙的轻骨料小砌块产生裂缝的现象较为普遍，为有效控制墙体的收缩裂缝产生，故养护时间必须超过28d。有的地方认为，陶粒混凝土小砌块自然养护期应不少于60 </w:t>
      </w:r>
      <w:bookmarkStart w:id="380" w:name="_GoBack"/>
      <w:bookmarkEnd w:id="380"/>
      <w:r>
        <w:rPr>
          <w:rFonts w:hint="eastAsia"/>
          <w:lang w:val="en-US" w:eastAsia="zh-CN"/>
        </w:rPr>
        <w:t>d。总之，各地可根据具体情况对养护时间作适当的调整，但应满足28 d厂内养护期的规定。</w:t>
      </w:r>
    </w:p>
    <w:p w14:paraId="4133F473">
      <w:pPr>
        <w:pStyle w:val="54"/>
        <w:bidi w:val="0"/>
        <w:rPr>
          <w:rFonts w:hint="eastAsia"/>
          <w:lang w:val="en-US" w:eastAsia="zh-CN"/>
        </w:rPr>
        <w:sectPr>
          <w:pgSz w:w="11906" w:h="16838"/>
          <w:pgMar w:top="1440" w:right="1800" w:bottom="1440" w:left="1800" w:header="851" w:footer="992" w:gutter="0"/>
          <w:cols w:space="425" w:num="1"/>
          <w:docGrid w:type="lines" w:linePitch="326" w:charSpace="0"/>
        </w:sectPr>
      </w:pPr>
      <w:r>
        <w:rPr>
          <w:rFonts w:hint="eastAsia"/>
          <w:b/>
          <w:bCs w:val="0"/>
          <w:lang w:val="en-US" w:eastAsia="zh-CN"/>
        </w:rPr>
        <w:t>7.0.7</w:t>
      </w:r>
      <w:r>
        <w:rPr>
          <w:rFonts w:hint="eastAsia"/>
          <w:lang w:val="en-US" w:eastAsia="zh-CN"/>
        </w:rPr>
        <w:t xml:space="preserve"> 砌筑砂浆通过配合比设计确定的配合比，是使施工中砌筑砂浆达到设计强度等级，符合砂浆试块合格验收条件，减小砂浆强度离散性的重要保证。对于采用静压成型的非烧结砖（砌块），一般都比较密实，不容易吸水，因此施工时无需提前浇水，否则多余的水份改变砌筑砂浆的水胶比，砂浆稠度变大，使得砌筑时产生滑动，影响砌体强度。雨天不宜砌筑。</w:t>
      </w:r>
    </w:p>
    <w:p w14:paraId="46175CF1">
      <w:pPr>
        <w:pStyle w:val="3"/>
        <w:bidi w:val="0"/>
        <w:outlineLvl w:val="0"/>
      </w:pPr>
      <w:bookmarkStart w:id="374" w:name="_Toc23659"/>
      <w:bookmarkStart w:id="375" w:name="_Toc21349"/>
      <w:bookmarkStart w:id="376" w:name="_Toc11251"/>
      <w:bookmarkStart w:id="377" w:name="_Toc30255"/>
      <w:bookmarkStart w:id="378" w:name="_Toc12057"/>
      <w:bookmarkStart w:id="379" w:name="_Toc28414"/>
      <w:r>
        <w:rPr>
          <w:rFonts w:hint="eastAsia"/>
        </w:rPr>
        <w:t>8</w:t>
      </w:r>
      <w:r>
        <w:t xml:space="preserve"> </w:t>
      </w:r>
      <w:r>
        <w:rPr>
          <w:rFonts w:hint="eastAsia"/>
        </w:rPr>
        <w:t>工程质量验收</w:t>
      </w:r>
      <w:bookmarkEnd w:id="374"/>
      <w:bookmarkEnd w:id="375"/>
      <w:bookmarkEnd w:id="376"/>
      <w:bookmarkEnd w:id="377"/>
      <w:bookmarkEnd w:id="378"/>
      <w:bookmarkEnd w:id="379"/>
    </w:p>
    <w:p w14:paraId="6E6196AE">
      <w:pPr>
        <w:pStyle w:val="54"/>
        <w:bidi w:val="0"/>
        <w:rPr>
          <w:rFonts w:hint="eastAsia"/>
          <w:lang w:val="en-US" w:eastAsia="zh-CN"/>
        </w:rPr>
      </w:pPr>
      <w:r>
        <w:rPr>
          <w:rFonts w:hint="eastAsia"/>
          <w:b/>
          <w:bCs w:val="0"/>
          <w:lang w:val="en-US" w:eastAsia="zh-CN"/>
        </w:rPr>
        <w:t>8.0.1</w:t>
      </w:r>
      <w:r>
        <w:rPr>
          <w:rFonts w:hint="eastAsia"/>
          <w:lang w:val="en-US" w:eastAsia="zh-CN"/>
        </w:rPr>
        <w:t xml:space="preserve"> 隐蔽工程施工质量验收是再生砖和砌块砌体质量验收的重要部分，本条规定了隐蔽工程的验收内容。其他隐蔽项目包括防潮层、垫块等。</w:t>
      </w:r>
    </w:p>
    <w:p w14:paraId="66E62AEA">
      <w:pPr>
        <w:pStyle w:val="54"/>
        <w:bidi w:val="0"/>
        <w:rPr>
          <w:rFonts w:hint="default"/>
          <w:lang w:val="en-US" w:eastAsia="zh-CN"/>
        </w:rPr>
      </w:pPr>
      <w:r>
        <w:rPr>
          <w:rFonts w:hint="eastAsia"/>
          <w:b/>
          <w:bCs w:val="0"/>
          <w:lang w:val="en-US" w:eastAsia="zh-CN"/>
        </w:rPr>
        <w:t>8.0.5</w:t>
      </w:r>
      <w:r>
        <w:rPr>
          <w:rFonts w:hint="eastAsia"/>
          <w:lang w:val="en-US" w:eastAsia="zh-CN"/>
        </w:rPr>
        <w:t xml:space="preserve"> 以工程安全性为准则，对有裂缝的砌体，提出在不同情况下的验收要求。</w:t>
      </w:r>
    </w:p>
    <w:sectPr>
      <w:pgSz w:w="11906" w:h="16838"/>
      <w:pgMar w:top="1440" w:right="1800" w:bottom="1440" w:left="180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245706-ECD5-4D78-AC13-970B7BDA57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16F1D5B-5F6D-476B-8474-5FAD052ED355}"/>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3" w:fontKey="{4AB49795-3322-4277-8813-644209BD5759}"/>
  </w:font>
  <w:font w:name="方正仿宋_GB2312">
    <w:panose1 w:val="02000000000000000000"/>
    <w:charset w:val="86"/>
    <w:family w:val="auto"/>
    <w:pitch w:val="default"/>
    <w:sig w:usb0="A00002BF" w:usb1="184F6CFA" w:usb2="00000012" w:usb3="00000000" w:csb0="00040001" w:csb1="00000000"/>
    <w:embedRegular r:id="rId4" w:fontKey="{4CA5060B-9823-4CDE-B718-B2998BB4EECE}"/>
  </w:font>
  <w:font w:name="仿宋">
    <w:panose1 w:val="02010609060101010101"/>
    <w:charset w:val="86"/>
    <w:family w:val="modern"/>
    <w:pitch w:val="default"/>
    <w:sig w:usb0="800002BF" w:usb1="38CF7CFA" w:usb2="00000016" w:usb3="00000000" w:csb0="00040001" w:csb1="00000000"/>
    <w:embedRegular r:id="rId5" w:fontKey="{A5E4FE3E-E01D-49F5-816F-F9252A2123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2399">
    <w:pPr>
      <w:pStyle w:val="12"/>
      <w:jc w:val="right"/>
    </w:pPr>
  </w:p>
  <w:p w14:paraId="2F7BE5DE">
    <w:pPr>
      <w:pStyle w:val="12"/>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CD90">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5211"/>
    </w:sdtPr>
    <w:sdtContent>
      <w:p w14:paraId="07807862">
        <w:pPr>
          <w:pStyle w:val="12"/>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9EDD">
    <w:pPr>
      <w:pStyle w:val="12"/>
      <w:jc w:val="right"/>
    </w:pPr>
    <w:r>
      <w:fldChar w:fldCharType="begin"/>
    </w:r>
    <w:r>
      <w:instrText xml:space="preserve">PAGE   \* MERGEFORMAT</w:instrText>
    </w:r>
    <w:r>
      <w:fldChar w:fldCharType="separate"/>
    </w:r>
    <w:r>
      <w:rPr>
        <w:lang w:val="zh-CN"/>
      </w:rPr>
      <w:t>II</w:t>
    </w:r>
    <w:r>
      <w:fldChar w:fldCharType="end"/>
    </w:r>
  </w:p>
  <w:p w14:paraId="3E3A3BAA">
    <w:pPr>
      <w:pStyle w:val="12"/>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B9590">
    <w:pPr>
      <w:pStyle w:val="12"/>
      <w:jc w:val="center"/>
    </w:pPr>
    <w:r>
      <w:fldChar w:fldCharType="begin"/>
    </w:r>
    <w:r>
      <w:instrText xml:space="preserve">PAGE   \* MERGEFORMAT</w:instrText>
    </w:r>
    <w:r>
      <w:fldChar w:fldCharType="separate"/>
    </w:r>
    <w:r>
      <w:rPr>
        <w:lang w:val="zh-CN"/>
      </w:rPr>
      <w:t>28</w:t>
    </w:r>
    <w:r>
      <w:fldChar w:fldCharType="end"/>
    </w:r>
  </w:p>
  <w:p w14:paraId="5A0C6BF4">
    <w:pPr>
      <w:pStyle w:val="1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E75D0">
    <w:pPr>
      <w:pStyle w:val="12"/>
      <w:jc w:val="center"/>
    </w:pPr>
    <w:r>
      <w:fldChar w:fldCharType="begin"/>
    </w:r>
    <w:r>
      <w:instrText xml:space="preserve">PAGE   \* MERGEFORMAT</w:instrText>
    </w:r>
    <w:r>
      <w:fldChar w:fldCharType="separate"/>
    </w:r>
    <w:r>
      <w:rPr>
        <w:lang w:val="zh-CN"/>
      </w:rPr>
      <w:t>28</w:t>
    </w:r>
    <w:r>
      <w:fldChar w:fldCharType="end"/>
    </w:r>
  </w:p>
  <w:p w14:paraId="789394D1">
    <w:pPr>
      <w:pStyle w:val="12"/>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5E3F0">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95728">
    <w:pPr>
      <w:pStyle w:val="12"/>
      <w:ind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3D34">
    <w:pPr>
      <w:pStyle w:val="12"/>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B7C62">
    <w:pPr>
      <w:pStyle w:val="1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08045">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72D2">
    <w:pPr>
      <w:ind w:firstLine="416"/>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D4981">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829A2">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8"/>
        <w:szCs w:val="28"/>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127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57C2AF5"/>
    <w:multiLevelType w:val="multilevel"/>
    <w:tmpl w:val="557C2AF5"/>
    <w:lvl w:ilvl="0" w:tentative="0">
      <w:start w:val="1"/>
      <w:numFmt w:val="decimal"/>
      <w:pStyle w:val="48"/>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pStyle w:val="43"/>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46"/>
      <w:suff w:val="nothing"/>
      <w:lvlText w:val="%1%2.%3.%4.%5　"/>
      <w:lvlJc w:val="left"/>
      <w:pPr>
        <w:ind w:left="0" w:firstLine="0"/>
      </w:pPr>
      <w:rPr>
        <w:rFonts w:hint="eastAsia" w:ascii="黑体" w:hAnsi="Times New Roman" w:eastAsia="黑体"/>
        <w:b w:val="0"/>
        <w:i w:val="0"/>
        <w:sz w:val="21"/>
      </w:rPr>
    </w:lvl>
    <w:lvl w:ilvl="5" w:tentative="0">
      <w:start w:val="1"/>
      <w:numFmt w:val="decimal"/>
      <w:pStyle w:val="4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3YTg2YjkwNDNlZGZjMjhjNmYzYzM4MGI5MmJhNDUifQ=="/>
  </w:docVars>
  <w:rsids>
    <w:rsidRoot w:val="00E01A68"/>
    <w:rsid w:val="00002E49"/>
    <w:rsid w:val="0000349A"/>
    <w:rsid w:val="00004F3D"/>
    <w:rsid w:val="00006443"/>
    <w:rsid w:val="00010531"/>
    <w:rsid w:val="000113A8"/>
    <w:rsid w:val="00011B24"/>
    <w:rsid w:val="00012584"/>
    <w:rsid w:val="000129D6"/>
    <w:rsid w:val="00012DEE"/>
    <w:rsid w:val="00013C1C"/>
    <w:rsid w:val="00016479"/>
    <w:rsid w:val="00017219"/>
    <w:rsid w:val="00021419"/>
    <w:rsid w:val="0002351F"/>
    <w:rsid w:val="00025214"/>
    <w:rsid w:val="00025DF5"/>
    <w:rsid w:val="00026C8B"/>
    <w:rsid w:val="00026D0B"/>
    <w:rsid w:val="0003095A"/>
    <w:rsid w:val="00031306"/>
    <w:rsid w:val="0003314C"/>
    <w:rsid w:val="00033D87"/>
    <w:rsid w:val="000350B2"/>
    <w:rsid w:val="0003596A"/>
    <w:rsid w:val="000369AC"/>
    <w:rsid w:val="00036FBF"/>
    <w:rsid w:val="00037113"/>
    <w:rsid w:val="00037567"/>
    <w:rsid w:val="00040048"/>
    <w:rsid w:val="000405BC"/>
    <w:rsid w:val="00043EEC"/>
    <w:rsid w:val="00044315"/>
    <w:rsid w:val="00044C12"/>
    <w:rsid w:val="00045049"/>
    <w:rsid w:val="00047CA7"/>
    <w:rsid w:val="00050BD1"/>
    <w:rsid w:val="00051358"/>
    <w:rsid w:val="00053B2D"/>
    <w:rsid w:val="00054E56"/>
    <w:rsid w:val="00056D1C"/>
    <w:rsid w:val="000603D2"/>
    <w:rsid w:val="000605F7"/>
    <w:rsid w:val="0006356F"/>
    <w:rsid w:val="00067BB7"/>
    <w:rsid w:val="0007196F"/>
    <w:rsid w:val="00073205"/>
    <w:rsid w:val="00075BCA"/>
    <w:rsid w:val="00076337"/>
    <w:rsid w:val="00076BA4"/>
    <w:rsid w:val="0007721B"/>
    <w:rsid w:val="00080A58"/>
    <w:rsid w:val="00080A86"/>
    <w:rsid w:val="00081EF0"/>
    <w:rsid w:val="000825C1"/>
    <w:rsid w:val="00082DED"/>
    <w:rsid w:val="00083ADB"/>
    <w:rsid w:val="00083F71"/>
    <w:rsid w:val="000872F7"/>
    <w:rsid w:val="00087DFA"/>
    <w:rsid w:val="00090BCC"/>
    <w:rsid w:val="000912AD"/>
    <w:rsid w:val="0009229C"/>
    <w:rsid w:val="000930E5"/>
    <w:rsid w:val="000956EF"/>
    <w:rsid w:val="000A0530"/>
    <w:rsid w:val="000A09D8"/>
    <w:rsid w:val="000A11B2"/>
    <w:rsid w:val="000A1E40"/>
    <w:rsid w:val="000A694A"/>
    <w:rsid w:val="000A6FEA"/>
    <w:rsid w:val="000A7678"/>
    <w:rsid w:val="000B01BB"/>
    <w:rsid w:val="000B15A0"/>
    <w:rsid w:val="000B16E7"/>
    <w:rsid w:val="000B2989"/>
    <w:rsid w:val="000B2A56"/>
    <w:rsid w:val="000B2F3C"/>
    <w:rsid w:val="000B32E1"/>
    <w:rsid w:val="000B41B3"/>
    <w:rsid w:val="000B700A"/>
    <w:rsid w:val="000B729A"/>
    <w:rsid w:val="000C0B01"/>
    <w:rsid w:val="000C2BDA"/>
    <w:rsid w:val="000C3550"/>
    <w:rsid w:val="000C3639"/>
    <w:rsid w:val="000C6F9A"/>
    <w:rsid w:val="000D334A"/>
    <w:rsid w:val="000D4B9C"/>
    <w:rsid w:val="000D501D"/>
    <w:rsid w:val="000E3B15"/>
    <w:rsid w:val="000E41FE"/>
    <w:rsid w:val="000E6BD0"/>
    <w:rsid w:val="000E7407"/>
    <w:rsid w:val="000E7E87"/>
    <w:rsid w:val="000F0C58"/>
    <w:rsid w:val="000F48F6"/>
    <w:rsid w:val="000F6712"/>
    <w:rsid w:val="000F69C5"/>
    <w:rsid w:val="00101B32"/>
    <w:rsid w:val="00103258"/>
    <w:rsid w:val="00104161"/>
    <w:rsid w:val="00110751"/>
    <w:rsid w:val="00110A9C"/>
    <w:rsid w:val="001120E9"/>
    <w:rsid w:val="00112840"/>
    <w:rsid w:val="00114D54"/>
    <w:rsid w:val="00115DE9"/>
    <w:rsid w:val="00117730"/>
    <w:rsid w:val="001233D9"/>
    <w:rsid w:val="001237BC"/>
    <w:rsid w:val="00126808"/>
    <w:rsid w:val="00126FB8"/>
    <w:rsid w:val="0012710B"/>
    <w:rsid w:val="0012753B"/>
    <w:rsid w:val="00127582"/>
    <w:rsid w:val="00132787"/>
    <w:rsid w:val="0013510E"/>
    <w:rsid w:val="00135A4B"/>
    <w:rsid w:val="00137A3C"/>
    <w:rsid w:val="0014528D"/>
    <w:rsid w:val="00147573"/>
    <w:rsid w:val="00154976"/>
    <w:rsid w:val="001562C6"/>
    <w:rsid w:val="0015794B"/>
    <w:rsid w:val="0016183D"/>
    <w:rsid w:val="0016298F"/>
    <w:rsid w:val="00163E3E"/>
    <w:rsid w:val="0016438C"/>
    <w:rsid w:val="00166255"/>
    <w:rsid w:val="0016657E"/>
    <w:rsid w:val="001707F7"/>
    <w:rsid w:val="0017181B"/>
    <w:rsid w:val="001745D0"/>
    <w:rsid w:val="00175DA7"/>
    <w:rsid w:val="0017627E"/>
    <w:rsid w:val="00176C16"/>
    <w:rsid w:val="001770A3"/>
    <w:rsid w:val="001777D7"/>
    <w:rsid w:val="00177ADC"/>
    <w:rsid w:val="0018040F"/>
    <w:rsid w:val="00180D00"/>
    <w:rsid w:val="00181454"/>
    <w:rsid w:val="00181E81"/>
    <w:rsid w:val="00183426"/>
    <w:rsid w:val="00183620"/>
    <w:rsid w:val="001843E8"/>
    <w:rsid w:val="00186849"/>
    <w:rsid w:val="0018724F"/>
    <w:rsid w:val="00190425"/>
    <w:rsid w:val="001913FE"/>
    <w:rsid w:val="0019228C"/>
    <w:rsid w:val="0019471E"/>
    <w:rsid w:val="00195657"/>
    <w:rsid w:val="0019642A"/>
    <w:rsid w:val="0019667D"/>
    <w:rsid w:val="00196F9C"/>
    <w:rsid w:val="001A4377"/>
    <w:rsid w:val="001A7F23"/>
    <w:rsid w:val="001B07F6"/>
    <w:rsid w:val="001B7F02"/>
    <w:rsid w:val="001C375A"/>
    <w:rsid w:val="001C3D6D"/>
    <w:rsid w:val="001C6173"/>
    <w:rsid w:val="001C78A6"/>
    <w:rsid w:val="001D1154"/>
    <w:rsid w:val="001D15F4"/>
    <w:rsid w:val="001D291E"/>
    <w:rsid w:val="001D5B95"/>
    <w:rsid w:val="001D6264"/>
    <w:rsid w:val="001D6F43"/>
    <w:rsid w:val="001D7035"/>
    <w:rsid w:val="001E6E5B"/>
    <w:rsid w:val="001E7428"/>
    <w:rsid w:val="001F5A8A"/>
    <w:rsid w:val="00207017"/>
    <w:rsid w:val="00210914"/>
    <w:rsid w:val="00211985"/>
    <w:rsid w:val="00212FFF"/>
    <w:rsid w:val="0021385F"/>
    <w:rsid w:val="00214600"/>
    <w:rsid w:val="00215EDE"/>
    <w:rsid w:val="002205A9"/>
    <w:rsid w:val="00221CC4"/>
    <w:rsid w:val="0022243F"/>
    <w:rsid w:val="00223AE2"/>
    <w:rsid w:val="002243C9"/>
    <w:rsid w:val="00224B82"/>
    <w:rsid w:val="00225A59"/>
    <w:rsid w:val="0023189C"/>
    <w:rsid w:val="00235176"/>
    <w:rsid w:val="002356F2"/>
    <w:rsid w:val="00237030"/>
    <w:rsid w:val="002376B0"/>
    <w:rsid w:val="00240B06"/>
    <w:rsid w:val="00240B36"/>
    <w:rsid w:val="00241CC8"/>
    <w:rsid w:val="00250B55"/>
    <w:rsid w:val="00252690"/>
    <w:rsid w:val="002529A5"/>
    <w:rsid w:val="00255AEC"/>
    <w:rsid w:val="0025669D"/>
    <w:rsid w:val="00257DC1"/>
    <w:rsid w:val="0026024D"/>
    <w:rsid w:val="002602DA"/>
    <w:rsid w:val="00260853"/>
    <w:rsid w:val="00260A64"/>
    <w:rsid w:val="00262414"/>
    <w:rsid w:val="00262B50"/>
    <w:rsid w:val="002639D3"/>
    <w:rsid w:val="00265403"/>
    <w:rsid w:val="002664CF"/>
    <w:rsid w:val="002669EA"/>
    <w:rsid w:val="00266EEF"/>
    <w:rsid w:val="00271831"/>
    <w:rsid w:val="00271853"/>
    <w:rsid w:val="0027261B"/>
    <w:rsid w:val="00273039"/>
    <w:rsid w:val="0027445F"/>
    <w:rsid w:val="00275EC7"/>
    <w:rsid w:val="0027628C"/>
    <w:rsid w:val="00280C0D"/>
    <w:rsid w:val="00281AE9"/>
    <w:rsid w:val="00281E6D"/>
    <w:rsid w:val="002828D1"/>
    <w:rsid w:val="002831E8"/>
    <w:rsid w:val="0028347F"/>
    <w:rsid w:val="00283E41"/>
    <w:rsid w:val="002840D8"/>
    <w:rsid w:val="00286D37"/>
    <w:rsid w:val="002878A4"/>
    <w:rsid w:val="0029169D"/>
    <w:rsid w:val="00291B36"/>
    <w:rsid w:val="00291BCA"/>
    <w:rsid w:val="0029330F"/>
    <w:rsid w:val="00293575"/>
    <w:rsid w:val="00294AC5"/>
    <w:rsid w:val="00296EF6"/>
    <w:rsid w:val="00297631"/>
    <w:rsid w:val="00297A31"/>
    <w:rsid w:val="00297FBA"/>
    <w:rsid w:val="002A02FA"/>
    <w:rsid w:val="002A0537"/>
    <w:rsid w:val="002A1375"/>
    <w:rsid w:val="002A405C"/>
    <w:rsid w:val="002A44FC"/>
    <w:rsid w:val="002A75D6"/>
    <w:rsid w:val="002B2793"/>
    <w:rsid w:val="002B71AC"/>
    <w:rsid w:val="002B75D1"/>
    <w:rsid w:val="002C1275"/>
    <w:rsid w:val="002C1F0F"/>
    <w:rsid w:val="002C5A5D"/>
    <w:rsid w:val="002D1507"/>
    <w:rsid w:val="002D1661"/>
    <w:rsid w:val="002D1CC4"/>
    <w:rsid w:val="002D2686"/>
    <w:rsid w:val="002D4C64"/>
    <w:rsid w:val="002E2197"/>
    <w:rsid w:val="002E304C"/>
    <w:rsid w:val="002E4DB4"/>
    <w:rsid w:val="002E7A46"/>
    <w:rsid w:val="002F17A7"/>
    <w:rsid w:val="002F3F9E"/>
    <w:rsid w:val="002F5734"/>
    <w:rsid w:val="002F620D"/>
    <w:rsid w:val="002F63B2"/>
    <w:rsid w:val="0030062A"/>
    <w:rsid w:val="00301961"/>
    <w:rsid w:val="00303174"/>
    <w:rsid w:val="00304764"/>
    <w:rsid w:val="00304991"/>
    <w:rsid w:val="0030555A"/>
    <w:rsid w:val="00305569"/>
    <w:rsid w:val="00306602"/>
    <w:rsid w:val="003075BC"/>
    <w:rsid w:val="00312D49"/>
    <w:rsid w:val="003152B2"/>
    <w:rsid w:val="00316096"/>
    <w:rsid w:val="003164D1"/>
    <w:rsid w:val="00316C26"/>
    <w:rsid w:val="00317F87"/>
    <w:rsid w:val="0032167E"/>
    <w:rsid w:val="0032227A"/>
    <w:rsid w:val="003230AA"/>
    <w:rsid w:val="00325066"/>
    <w:rsid w:val="00327FAF"/>
    <w:rsid w:val="003320E6"/>
    <w:rsid w:val="003324AC"/>
    <w:rsid w:val="0033321A"/>
    <w:rsid w:val="00333384"/>
    <w:rsid w:val="0033383B"/>
    <w:rsid w:val="003368B8"/>
    <w:rsid w:val="00343A0C"/>
    <w:rsid w:val="00343AEB"/>
    <w:rsid w:val="00344731"/>
    <w:rsid w:val="00345573"/>
    <w:rsid w:val="00346165"/>
    <w:rsid w:val="003466FF"/>
    <w:rsid w:val="003468E1"/>
    <w:rsid w:val="00346956"/>
    <w:rsid w:val="00346AD4"/>
    <w:rsid w:val="00347587"/>
    <w:rsid w:val="003504C4"/>
    <w:rsid w:val="00355AB9"/>
    <w:rsid w:val="00355F72"/>
    <w:rsid w:val="00357719"/>
    <w:rsid w:val="00360721"/>
    <w:rsid w:val="00361B10"/>
    <w:rsid w:val="00361D3E"/>
    <w:rsid w:val="0036337A"/>
    <w:rsid w:val="003639F1"/>
    <w:rsid w:val="00364A58"/>
    <w:rsid w:val="003652A2"/>
    <w:rsid w:val="00367D8B"/>
    <w:rsid w:val="00367F79"/>
    <w:rsid w:val="003702DD"/>
    <w:rsid w:val="00370643"/>
    <w:rsid w:val="003709B3"/>
    <w:rsid w:val="0037161C"/>
    <w:rsid w:val="00372B10"/>
    <w:rsid w:val="0037363E"/>
    <w:rsid w:val="00374104"/>
    <w:rsid w:val="00374C68"/>
    <w:rsid w:val="00375BE3"/>
    <w:rsid w:val="00377541"/>
    <w:rsid w:val="0037791E"/>
    <w:rsid w:val="00377D5B"/>
    <w:rsid w:val="00377FB4"/>
    <w:rsid w:val="00381923"/>
    <w:rsid w:val="00382383"/>
    <w:rsid w:val="003911BF"/>
    <w:rsid w:val="00391AB6"/>
    <w:rsid w:val="00393EA8"/>
    <w:rsid w:val="00394965"/>
    <w:rsid w:val="003955A9"/>
    <w:rsid w:val="003964B9"/>
    <w:rsid w:val="00397777"/>
    <w:rsid w:val="00397DCA"/>
    <w:rsid w:val="003A1140"/>
    <w:rsid w:val="003A17C3"/>
    <w:rsid w:val="003A2E98"/>
    <w:rsid w:val="003A4603"/>
    <w:rsid w:val="003A4BAB"/>
    <w:rsid w:val="003A5288"/>
    <w:rsid w:val="003A64D8"/>
    <w:rsid w:val="003B0D33"/>
    <w:rsid w:val="003B0D43"/>
    <w:rsid w:val="003B4E00"/>
    <w:rsid w:val="003B6610"/>
    <w:rsid w:val="003B6F2F"/>
    <w:rsid w:val="003B737F"/>
    <w:rsid w:val="003C06E7"/>
    <w:rsid w:val="003C38E3"/>
    <w:rsid w:val="003C3D66"/>
    <w:rsid w:val="003C442E"/>
    <w:rsid w:val="003C75CE"/>
    <w:rsid w:val="003C7F44"/>
    <w:rsid w:val="003D13DF"/>
    <w:rsid w:val="003D3A61"/>
    <w:rsid w:val="003D4825"/>
    <w:rsid w:val="003D6BB0"/>
    <w:rsid w:val="003E2536"/>
    <w:rsid w:val="003E37D2"/>
    <w:rsid w:val="003E6307"/>
    <w:rsid w:val="003E7027"/>
    <w:rsid w:val="003E706C"/>
    <w:rsid w:val="003F09A9"/>
    <w:rsid w:val="003F16EA"/>
    <w:rsid w:val="003F1BC9"/>
    <w:rsid w:val="003F2D74"/>
    <w:rsid w:val="003F5815"/>
    <w:rsid w:val="003F75C3"/>
    <w:rsid w:val="003F7840"/>
    <w:rsid w:val="0040441D"/>
    <w:rsid w:val="00404C43"/>
    <w:rsid w:val="004110E5"/>
    <w:rsid w:val="00411AAC"/>
    <w:rsid w:val="00420A23"/>
    <w:rsid w:val="00422217"/>
    <w:rsid w:val="00423730"/>
    <w:rsid w:val="004238FF"/>
    <w:rsid w:val="004277C1"/>
    <w:rsid w:val="004328EE"/>
    <w:rsid w:val="00432E43"/>
    <w:rsid w:val="00433E91"/>
    <w:rsid w:val="00436D93"/>
    <w:rsid w:val="00440022"/>
    <w:rsid w:val="004435C3"/>
    <w:rsid w:val="0044412E"/>
    <w:rsid w:val="0044608E"/>
    <w:rsid w:val="004464C6"/>
    <w:rsid w:val="004519DB"/>
    <w:rsid w:val="00453BFA"/>
    <w:rsid w:val="0045463C"/>
    <w:rsid w:val="00454BE9"/>
    <w:rsid w:val="00455D33"/>
    <w:rsid w:val="004566F4"/>
    <w:rsid w:val="004574B8"/>
    <w:rsid w:val="00460989"/>
    <w:rsid w:val="004613E6"/>
    <w:rsid w:val="004622A3"/>
    <w:rsid w:val="00471498"/>
    <w:rsid w:val="00471AEB"/>
    <w:rsid w:val="004745B2"/>
    <w:rsid w:val="00474807"/>
    <w:rsid w:val="00477D06"/>
    <w:rsid w:val="00487BF8"/>
    <w:rsid w:val="00487CAD"/>
    <w:rsid w:val="00490950"/>
    <w:rsid w:val="0049316D"/>
    <w:rsid w:val="0049514B"/>
    <w:rsid w:val="00495E39"/>
    <w:rsid w:val="004A1F0D"/>
    <w:rsid w:val="004A2013"/>
    <w:rsid w:val="004A2F4E"/>
    <w:rsid w:val="004A3FB1"/>
    <w:rsid w:val="004A48EE"/>
    <w:rsid w:val="004A5DAA"/>
    <w:rsid w:val="004B0D66"/>
    <w:rsid w:val="004B2829"/>
    <w:rsid w:val="004B76FB"/>
    <w:rsid w:val="004C0368"/>
    <w:rsid w:val="004C6A13"/>
    <w:rsid w:val="004C748C"/>
    <w:rsid w:val="004D0299"/>
    <w:rsid w:val="004D1B4B"/>
    <w:rsid w:val="004D3BC9"/>
    <w:rsid w:val="004E0C7E"/>
    <w:rsid w:val="004E36E1"/>
    <w:rsid w:val="004E7337"/>
    <w:rsid w:val="004E783F"/>
    <w:rsid w:val="004F132D"/>
    <w:rsid w:val="004F2DFE"/>
    <w:rsid w:val="004F300B"/>
    <w:rsid w:val="00500387"/>
    <w:rsid w:val="0050049A"/>
    <w:rsid w:val="00500A66"/>
    <w:rsid w:val="005032FD"/>
    <w:rsid w:val="005047E5"/>
    <w:rsid w:val="0050717A"/>
    <w:rsid w:val="00512CB0"/>
    <w:rsid w:val="0051365F"/>
    <w:rsid w:val="00514888"/>
    <w:rsid w:val="005166E7"/>
    <w:rsid w:val="005210CB"/>
    <w:rsid w:val="00521730"/>
    <w:rsid w:val="00526001"/>
    <w:rsid w:val="0052753D"/>
    <w:rsid w:val="00527CAE"/>
    <w:rsid w:val="005304B6"/>
    <w:rsid w:val="00530F7F"/>
    <w:rsid w:val="00531707"/>
    <w:rsid w:val="00532388"/>
    <w:rsid w:val="00533E76"/>
    <w:rsid w:val="00534393"/>
    <w:rsid w:val="005357B3"/>
    <w:rsid w:val="005436ED"/>
    <w:rsid w:val="00546567"/>
    <w:rsid w:val="0055391B"/>
    <w:rsid w:val="00555EFD"/>
    <w:rsid w:val="0056054D"/>
    <w:rsid w:val="00560997"/>
    <w:rsid w:val="00562B4B"/>
    <w:rsid w:val="00564FA9"/>
    <w:rsid w:val="00566324"/>
    <w:rsid w:val="005669AA"/>
    <w:rsid w:val="005677D0"/>
    <w:rsid w:val="00570ACE"/>
    <w:rsid w:val="00570B70"/>
    <w:rsid w:val="00571D1C"/>
    <w:rsid w:val="00572F6F"/>
    <w:rsid w:val="005731E6"/>
    <w:rsid w:val="0057707A"/>
    <w:rsid w:val="00582658"/>
    <w:rsid w:val="00585499"/>
    <w:rsid w:val="005876AD"/>
    <w:rsid w:val="00593C87"/>
    <w:rsid w:val="00596AAB"/>
    <w:rsid w:val="00596DF8"/>
    <w:rsid w:val="005A00C9"/>
    <w:rsid w:val="005A0516"/>
    <w:rsid w:val="005A1427"/>
    <w:rsid w:val="005A1BDD"/>
    <w:rsid w:val="005A3F39"/>
    <w:rsid w:val="005A6330"/>
    <w:rsid w:val="005A78A8"/>
    <w:rsid w:val="005B0358"/>
    <w:rsid w:val="005B0582"/>
    <w:rsid w:val="005B2B7E"/>
    <w:rsid w:val="005B31EA"/>
    <w:rsid w:val="005B3C89"/>
    <w:rsid w:val="005B4C5E"/>
    <w:rsid w:val="005B62D1"/>
    <w:rsid w:val="005B7147"/>
    <w:rsid w:val="005C1793"/>
    <w:rsid w:val="005C1BCE"/>
    <w:rsid w:val="005C2544"/>
    <w:rsid w:val="005C34EA"/>
    <w:rsid w:val="005C37FA"/>
    <w:rsid w:val="005C3C65"/>
    <w:rsid w:val="005C4106"/>
    <w:rsid w:val="005C4483"/>
    <w:rsid w:val="005C69DA"/>
    <w:rsid w:val="005D0D59"/>
    <w:rsid w:val="005D5662"/>
    <w:rsid w:val="005D6F95"/>
    <w:rsid w:val="005D7167"/>
    <w:rsid w:val="005E07FF"/>
    <w:rsid w:val="005E27B0"/>
    <w:rsid w:val="005E35BD"/>
    <w:rsid w:val="005E3A9F"/>
    <w:rsid w:val="005E5997"/>
    <w:rsid w:val="005E6D4E"/>
    <w:rsid w:val="005E79E0"/>
    <w:rsid w:val="005F2D72"/>
    <w:rsid w:val="005F39EB"/>
    <w:rsid w:val="005F5D6B"/>
    <w:rsid w:val="005F6B50"/>
    <w:rsid w:val="006010B5"/>
    <w:rsid w:val="00604494"/>
    <w:rsid w:val="00606D44"/>
    <w:rsid w:val="00610AC4"/>
    <w:rsid w:val="006137CF"/>
    <w:rsid w:val="00613E93"/>
    <w:rsid w:val="006213F7"/>
    <w:rsid w:val="00622D26"/>
    <w:rsid w:val="00622EB6"/>
    <w:rsid w:val="00630D40"/>
    <w:rsid w:val="006343A5"/>
    <w:rsid w:val="0063582B"/>
    <w:rsid w:val="00636941"/>
    <w:rsid w:val="00637913"/>
    <w:rsid w:val="00643AA2"/>
    <w:rsid w:val="006466C5"/>
    <w:rsid w:val="00647377"/>
    <w:rsid w:val="006505CF"/>
    <w:rsid w:val="00652492"/>
    <w:rsid w:val="00656F9B"/>
    <w:rsid w:val="00660227"/>
    <w:rsid w:val="00661B1B"/>
    <w:rsid w:val="00662DE6"/>
    <w:rsid w:val="006630C2"/>
    <w:rsid w:val="00664FC8"/>
    <w:rsid w:val="00665AA9"/>
    <w:rsid w:val="00672779"/>
    <w:rsid w:val="00675F3B"/>
    <w:rsid w:val="00676456"/>
    <w:rsid w:val="006771EE"/>
    <w:rsid w:val="006806DB"/>
    <w:rsid w:val="00680DD5"/>
    <w:rsid w:val="00680F13"/>
    <w:rsid w:val="006852AA"/>
    <w:rsid w:val="006855A6"/>
    <w:rsid w:val="006873DB"/>
    <w:rsid w:val="006A2B09"/>
    <w:rsid w:val="006A2DDF"/>
    <w:rsid w:val="006A3DDD"/>
    <w:rsid w:val="006A468E"/>
    <w:rsid w:val="006A74CC"/>
    <w:rsid w:val="006B09D9"/>
    <w:rsid w:val="006B2500"/>
    <w:rsid w:val="006B38CD"/>
    <w:rsid w:val="006B6071"/>
    <w:rsid w:val="006B6877"/>
    <w:rsid w:val="006C1F72"/>
    <w:rsid w:val="006C24CC"/>
    <w:rsid w:val="006C3D16"/>
    <w:rsid w:val="006C4D4E"/>
    <w:rsid w:val="006C733E"/>
    <w:rsid w:val="006D0DB8"/>
    <w:rsid w:val="006D2056"/>
    <w:rsid w:val="006D2593"/>
    <w:rsid w:val="006D2F8E"/>
    <w:rsid w:val="006D5694"/>
    <w:rsid w:val="006D59A4"/>
    <w:rsid w:val="006D5CC4"/>
    <w:rsid w:val="006D670E"/>
    <w:rsid w:val="006D7B99"/>
    <w:rsid w:val="006E0170"/>
    <w:rsid w:val="006E2073"/>
    <w:rsid w:val="006E2D5A"/>
    <w:rsid w:val="006E3EE4"/>
    <w:rsid w:val="006E46FF"/>
    <w:rsid w:val="006E5365"/>
    <w:rsid w:val="006E65D0"/>
    <w:rsid w:val="006E76AD"/>
    <w:rsid w:val="006F2490"/>
    <w:rsid w:val="006F3294"/>
    <w:rsid w:val="006F3754"/>
    <w:rsid w:val="006F5462"/>
    <w:rsid w:val="006F6064"/>
    <w:rsid w:val="006F696B"/>
    <w:rsid w:val="006F72DF"/>
    <w:rsid w:val="00701431"/>
    <w:rsid w:val="00704433"/>
    <w:rsid w:val="0070482D"/>
    <w:rsid w:val="007071BA"/>
    <w:rsid w:val="007075DE"/>
    <w:rsid w:val="007078E7"/>
    <w:rsid w:val="0071012C"/>
    <w:rsid w:val="00711B99"/>
    <w:rsid w:val="00713D44"/>
    <w:rsid w:val="00713D4C"/>
    <w:rsid w:val="0071713E"/>
    <w:rsid w:val="007175D1"/>
    <w:rsid w:val="00717817"/>
    <w:rsid w:val="00721066"/>
    <w:rsid w:val="0072257F"/>
    <w:rsid w:val="00723456"/>
    <w:rsid w:val="007235AA"/>
    <w:rsid w:val="00723C37"/>
    <w:rsid w:val="00723CE2"/>
    <w:rsid w:val="00724E14"/>
    <w:rsid w:val="007251E8"/>
    <w:rsid w:val="00727A33"/>
    <w:rsid w:val="00727C60"/>
    <w:rsid w:val="0073210D"/>
    <w:rsid w:val="00732183"/>
    <w:rsid w:val="007343A1"/>
    <w:rsid w:val="00734E8E"/>
    <w:rsid w:val="00736BD4"/>
    <w:rsid w:val="00737884"/>
    <w:rsid w:val="007402E6"/>
    <w:rsid w:val="00744E31"/>
    <w:rsid w:val="00745552"/>
    <w:rsid w:val="00750A4D"/>
    <w:rsid w:val="00750E8A"/>
    <w:rsid w:val="00755AD8"/>
    <w:rsid w:val="00761777"/>
    <w:rsid w:val="0076365D"/>
    <w:rsid w:val="00765190"/>
    <w:rsid w:val="007651F4"/>
    <w:rsid w:val="00765A09"/>
    <w:rsid w:val="00765B46"/>
    <w:rsid w:val="00765F36"/>
    <w:rsid w:val="00766217"/>
    <w:rsid w:val="00770954"/>
    <w:rsid w:val="007747BC"/>
    <w:rsid w:val="00774B5D"/>
    <w:rsid w:val="00775A9A"/>
    <w:rsid w:val="00775E82"/>
    <w:rsid w:val="00776250"/>
    <w:rsid w:val="00782DEA"/>
    <w:rsid w:val="00786181"/>
    <w:rsid w:val="007905CD"/>
    <w:rsid w:val="00790C65"/>
    <w:rsid w:val="00794317"/>
    <w:rsid w:val="00795206"/>
    <w:rsid w:val="007955AA"/>
    <w:rsid w:val="00795C84"/>
    <w:rsid w:val="007A2C1B"/>
    <w:rsid w:val="007A2C21"/>
    <w:rsid w:val="007A38E2"/>
    <w:rsid w:val="007A3F2F"/>
    <w:rsid w:val="007A5A72"/>
    <w:rsid w:val="007A5DAA"/>
    <w:rsid w:val="007B097F"/>
    <w:rsid w:val="007B3FC8"/>
    <w:rsid w:val="007B4389"/>
    <w:rsid w:val="007B4E2B"/>
    <w:rsid w:val="007B5BD4"/>
    <w:rsid w:val="007B65CF"/>
    <w:rsid w:val="007B6FB6"/>
    <w:rsid w:val="007C08B6"/>
    <w:rsid w:val="007C1D01"/>
    <w:rsid w:val="007C47AA"/>
    <w:rsid w:val="007D0D0C"/>
    <w:rsid w:val="007D145E"/>
    <w:rsid w:val="007D203E"/>
    <w:rsid w:val="007D2DC0"/>
    <w:rsid w:val="007D3D10"/>
    <w:rsid w:val="007D3F81"/>
    <w:rsid w:val="007D4778"/>
    <w:rsid w:val="007D6688"/>
    <w:rsid w:val="007E0E1E"/>
    <w:rsid w:val="007E0E22"/>
    <w:rsid w:val="007E41E7"/>
    <w:rsid w:val="007E5A3F"/>
    <w:rsid w:val="007F28C6"/>
    <w:rsid w:val="007F2B5C"/>
    <w:rsid w:val="007F4D00"/>
    <w:rsid w:val="00801C8F"/>
    <w:rsid w:val="0080311E"/>
    <w:rsid w:val="008065EC"/>
    <w:rsid w:val="00806E56"/>
    <w:rsid w:val="0080733F"/>
    <w:rsid w:val="00807CD8"/>
    <w:rsid w:val="008102C9"/>
    <w:rsid w:val="0081040B"/>
    <w:rsid w:val="00811184"/>
    <w:rsid w:val="0081343D"/>
    <w:rsid w:val="00813969"/>
    <w:rsid w:val="00821049"/>
    <w:rsid w:val="00822FEE"/>
    <w:rsid w:val="008255EE"/>
    <w:rsid w:val="00825709"/>
    <w:rsid w:val="00827AF4"/>
    <w:rsid w:val="008300A8"/>
    <w:rsid w:val="008323C2"/>
    <w:rsid w:val="008334E0"/>
    <w:rsid w:val="008369A4"/>
    <w:rsid w:val="008379A9"/>
    <w:rsid w:val="00837BE8"/>
    <w:rsid w:val="00841C19"/>
    <w:rsid w:val="0084388C"/>
    <w:rsid w:val="00843B30"/>
    <w:rsid w:val="00844105"/>
    <w:rsid w:val="0084462D"/>
    <w:rsid w:val="00844B99"/>
    <w:rsid w:val="008457EC"/>
    <w:rsid w:val="00845F60"/>
    <w:rsid w:val="008463EE"/>
    <w:rsid w:val="00846827"/>
    <w:rsid w:val="00846CAE"/>
    <w:rsid w:val="00847324"/>
    <w:rsid w:val="00852215"/>
    <w:rsid w:val="0085327A"/>
    <w:rsid w:val="00853B98"/>
    <w:rsid w:val="0085403C"/>
    <w:rsid w:val="0085468F"/>
    <w:rsid w:val="00854BD2"/>
    <w:rsid w:val="0085635D"/>
    <w:rsid w:val="008629EA"/>
    <w:rsid w:val="00863B5B"/>
    <w:rsid w:val="00864574"/>
    <w:rsid w:val="00864CC6"/>
    <w:rsid w:val="008652AE"/>
    <w:rsid w:val="00870F3C"/>
    <w:rsid w:val="00873FEE"/>
    <w:rsid w:val="00880A51"/>
    <w:rsid w:val="00881E13"/>
    <w:rsid w:val="008826FD"/>
    <w:rsid w:val="00884DD4"/>
    <w:rsid w:val="008851CC"/>
    <w:rsid w:val="00886E4F"/>
    <w:rsid w:val="008902F6"/>
    <w:rsid w:val="008907C3"/>
    <w:rsid w:val="008927DD"/>
    <w:rsid w:val="008944DA"/>
    <w:rsid w:val="008950AB"/>
    <w:rsid w:val="008A0525"/>
    <w:rsid w:val="008A1219"/>
    <w:rsid w:val="008A37B4"/>
    <w:rsid w:val="008A6002"/>
    <w:rsid w:val="008A6442"/>
    <w:rsid w:val="008A6E54"/>
    <w:rsid w:val="008B2280"/>
    <w:rsid w:val="008B2CA2"/>
    <w:rsid w:val="008B37C1"/>
    <w:rsid w:val="008B3B07"/>
    <w:rsid w:val="008B4A2E"/>
    <w:rsid w:val="008B5280"/>
    <w:rsid w:val="008B5EC5"/>
    <w:rsid w:val="008B618A"/>
    <w:rsid w:val="008B7EFE"/>
    <w:rsid w:val="008C11F4"/>
    <w:rsid w:val="008C14C9"/>
    <w:rsid w:val="008C291D"/>
    <w:rsid w:val="008C4C8F"/>
    <w:rsid w:val="008C4F8B"/>
    <w:rsid w:val="008C5935"/>
    <w:rsid w:val="008C783D"/>
    <w:rsid w:val="008C7D95"/>
    <w:rsid w:val="008D1462"/>
    <w:rsid w:val="008D1A10"/>
    <w:rsid w:val="008D464A"/>
    <w:rsid w:val="008D46D0"/>
    <w:rsid w:val="008D4E91"/>
    <w:rsid w:val="008D55CF"/>
    <w:rsid w:val="008D5BC4"/>
    <w:rsid w:val="008E0851"/>
    <w:rsid w:val="008E2EA9"/>
    <w:rsid w:val="008F0E7F"/>
    <w:rsid w:val="008F1C91"/>
    <w:rsid w:val="008F3BAE"/>
    <w:rsid w:val="008F4C0E"/>
    <w:rsid w:val="008F65DA"/>
    <w:rsid w:val="008F6A0D"/>
    <w:rsid w:val="008F7AFB"/>
    <w:rsid w:val="00903F94"/>
    <w:rsid w:val="00904A3B"/>
    <w:rsid w:val="00910F18"/>
    <w:rsid w:val="00911501"/>
    <w:rsid w:val="0091242F"/>
    <w:rsid w:val="00913F24"/>
    <w:rsid w:val="0091546C"/>
    <w:rsid w:val="00916593"/>
    <w:rsid w:val="00917C67"/>
    <w:rsid w:val="009200E1"/>
    <w:rsid w:val="009203CE"/>
    <w:rsid w:val="009209AC"/>
    <w:rsid w:val="00923DCB"/>
    <w:rsid w:val="0092668C"/>
    <w:rsid w:val="00926B7B"/>
    <w:rsid w:val="00932B89"/>
    <w:rsid w:val="00935234"/>
    <w:rsid w:val="00937AE1"/>
    <w:rsid w:val="0094051E"/>
    <w:rsid w:val="009424B0"/>
    <w:rsid w:val="009455EA"/>
    <w:rsid w:val="0094586B"/>
    <w:rsid w:val="00946772"/>
    <w:rsid w:val="00950652"/>
    <w:rsid w:val="009509BC"/>
    <w:rsid w:val="00952391"/>
    <w:rsid w:val="009525BC"/>
    <w:rsid w:val="009535EB"/>
    <w:rsid w:val="009557E4"/>
    <w:rsid w:val="0096191A"/>
    <w:rsid w:val="00961ECB"/>
    <w:rsid w:val="00963879"/>
    <w:rsid w:val="00966D8D"/>
    <w:rsid w:val="00966ED2"/>
    <w:rsid w:val="0097098E"/>
    <w:rsid w:val="00971470"/>
    <w:rsid w:val="0097231E"/>
    <w:rsid w:val="009745F9"/>
    <w:rsid w:val="009760F5"/>
    <w:rsid w:val="00976E97"/>
    <w:rsid w:val="00977276"/>
    <w:rsid w:val="00980A73"/>
    <w:rsid w:val="00980E10"/>
    <w:rsid w:val="0098623E"/>
    <w:rsid w:val="009864D6"/>
    <w:rsid w:val="00986A4C"/>
    <w:rsid w:val="009910B5"/>
    <w:rsid w:val="00991D29"/>
    <w:rsid w:val="00992D26"/>
    <w:rsid w:val="00993D7E"/>
    <w:rsid w:val="00993F1C"/>
    <w:rsid w:val="00994C86"/>
    <w:rsid w:val="009A14B7"/>
    <w:rsid w:val="009A1ACC"/>
    <w:rsid w:val="009A2C83"/>
    <w:rsid w:val="009A5551"/>
    <w:rsid w:val="009B01EE"/>
    <w:rsid w:val="009B06C6"/>
    <w:rsid w:val="009B0CC9"/>
    <w:rsid w:val="009B2E0E"/>
    <w:rsid w:val="009B4543"/>
    <w:rsid w:val="009B4938"/>
    <w:rsid w:val="009B5045"/>
    <w:rsid w:val="009B5234"/>
    <w:rsid w:val="009B65EF"/>
    <w:rsid w:val="009B7A51"/>
    <w:rsid w:val="009C31EF"/>
    <w:rsid w:val="009C4F16"/>
    <w:rsid w:val="009C5FED"/>
    <w:rsid w:val="009C7B12"/>
    <w:rsid w:val="009C7BB2"/>
    <w:rsid w:val="009D28E2"/>
    <w:rsid w:val="009D358F"/>
    <w:rsid w:val="009D4878"/>
    <w:rsid w:val="009D5BE0"/>
    <w:rsid w:val="009D7741"/>
    <w:rsid w:val="009D79B5"/>
    <w:rsid w:val="009E077A"/>
    <w:rsid w:val="009E0FC0"/>
    <w:rsid w:val="009E1A27"/>
    <w:rsid w:val="009E3263"/>
    <w:rsid w:val="009F1430"/>
    <w:rsid w:val="009F6C01"/>
    <w:rsid w:val="009F7D41"/>
    <w:rsid w:val="00A01AC8"/>
    <w:rsid w:val="00A01D3F"/>
    <w:rsid w:val="00A01EBB"/>
    <w:rsid w:val="00A04CBC"/>
    <w:rsid w:val="00A04D70"/>
    <w:rsid w:val="00A06B8B"/>
    <w:rsid w:val="00A12BF7"/>
    <w:rsid w:val="00A12F4E"/>
    <w:rsid w:val="00A145C9"/>
    <w:rsid w:val="00A14647"/>
    <w:rsid w:val="00A14F74"/>
    <w:rsid w:val="00A15930"/>
    <w:rsid w:val="00A16087"/>
    <w:rsid w:val="00A1794D"/>
    <w:rsid w:val="00A17F5C"/>
    <w:rsid w:val="00A2218D"/>
    <w:rsid w:val="00A225A2"/>
    <w:rsid w:val="00A230DA"/>
    <w:rsid w:val="00A2325F"/>
    <w:rsid w:val="00A23A4B"/>
    <w:rsid w:val="00A23EB0"/>
    <w:rsid w:val="00A257B3"/>
    <w:rsid w:val="00A32AA1"/>
    <w:rsid w:val="00A3321C"/>
    <w:rsid w:val="00A36FEA"/>
    <w:rsid w:val="00A40315"/>
    <w:rsid w:val="00A41E46"/>
    <w:rsid w:val="00A426E1"/>
    <w:rsid w:val="00A43CAE"/>
    <w:rsid w:val="00A461AF"/>
    <w:rsid w:val="00A461FC"/>
    <w:rsid w:val="00A4746F"/>
    <w:rsid w:val="00A505D0"/>
    <w:rsid w:val="00A528E4"/>
    <w:rsid w:val="00A57170"/>
    <w:rsid w:val="00A67129"/>
    <w:rsid w:val="00A67D4B"/>
    <w:rsid w:val="00A74C2D"/>
    <w:rsid w:val="00A75E7B"/>
    <w:rsid w:val="00A8461D"/>
    <w:rsid w:val="00A85638"/>
    <w:rsid w:val="00A860AF"/>
    <w:rsid w:val="00A867F3"/>
    <w:rsid w:val="00A9318D"/>
    <w:rsid w:val="00A9460C"/>
    <w:rsid w:val="00A94CED"/>
    <w:rsid w:val="00A97B1B"/>
    <w:rsid w:val="00AA0D98"/>
    <w:rsid w:val="00AA377A"/>
    <w:rsid w:val="00AA4345"/>
    <w:rsid w:val="00AA6DF2"/>
    <w:rsid w:val="00AB1730"/>
    <w:rsid w:val="00AB4697"/>
    <w:rsid w:val="00AB6ED0"/>
    <w:rsid w:val="00AC3284"/>
    <w:rsid w:val="00AC3F07"/>
    <w:rsid w:val="00AC44D9"/>
    <w:rsid w:val="00AC790C"/>
    <w:rsid w:val="00AD0D50"/>
    <w:rsid w:val="00AD237F"/>
    <w:rsid w:val="00AD3A9A"/>
    <w:rsid w:val="00AD3DE5"/>
    <w:rsid w:val="00AD3EC5"/>
    <w:rsid w:val="00AD5AF8"/>
    <w:rsid w:val="00AD5FEF"/>
    <w:rsid w:val="00AD5FFD"/>
    <w:rsid w:val="00AD66D6"/>
    <w:rsid w:val="00AD6C3C"/>
    <w:rsid w:val="00AD7E26"/>
    <w:rsid w:val="00AD7FEE"/>
    <w:rsid w:val="00AE08F1"/>
    <w:rsid w:val="00AE1FF0"/>
    <w:rsid w:val="00AE27E8"/>
    <w:rsid w:val="00AE3667"/>
    <w:rsid w:val="00AE3C5D"/>
    <w:rsid w:val="00AE438D"/>
    <w:rsid w:val="00AF0DA9"/>
    <w:rsid w:val="00AF18F9"/>
    <w:rsid w:val="00AF5FC5"/>
    <w:rsid w:val="00B02B69"/>
    <w:rsid w:val="00B04036"/>
    <w:rsid w:val="00B0461F"/>
    <w:rsid w:val="00B057FD"/>
    <w:rsid w:val="00B06AA3"/>
    <w:rsid w:val="00B06DAE"/>
    <w:rsid w:val="00B10FBC"/>
    <w:rsid w:val="00B111AC"/>
    <w:rsid w:val="00B12C9E"/>
    <w:rsid w:val="00B13680"/>
    <w:rsid w:val="00B13C25"/>
    <w:rsid w:val="00B2212D"/>
    <w:rsid w:val="00B228C7"/>
    <w:rsid w:val="00B233A5"/>
    <w:rsid w:val="00B23BEE"/>
    <w:rsid w:val="00B243D9"/>
    <w:rsid w:val="00B24FA3"/>
    <w:rsid w:val="00B3192C"/>
    <w:rsid w:val="00B3527C"/>
    <w:rsid w:val="00B35835"/>
    <w:rsid w:val="00B42E22"/>
    <w:rsid w:val="00B435B7"/>
    <w:rsid w:val="00B46DF2"/>
    <w:rsid w:val="00B46E06"/>
    <w:rsid w:val="00B51240"/>
    <w:rsid w:val="00B53744"/>
    <w:rsid w:val="00B5443D"/>
    <w:rsid w:val="00B550EF"/>
    <w:rsid w:val="00B57A3C"/>
    <w:rsid w:val="00B607E6"/>
    <w:rsid w:val="00B6165E"/>
    <w:rsid w:val="00B61D73"/>
    <w:rsid w:val="00B72AFF"/>
    <w:rsid w:val="00B742C2"/>
    <w:rsid w:val="00B769B5"/>
    <w:rsid w:val="00B839EE"/>
    <w:rsid w:val="00B843DC"/>
    <w:rsid w:val="00B85CE3"/>
    <w:rsid w:val="00B86196"/>
    <w:rsid w:val="00B8629C"/>
    <w:rsid w:val="00B871F6"/>
    <w:rsid w:val="00B873B7"/>
    <w:rsid w:val="00B94041"/>
    <w:rsid w:val="00B97ACF"/>
    <w:rsid w:val="00BA05A9"/>
    <w:rsid w:val="00BA2CCE"/>
    <w:rsid w:val="00BA2D1A"/>
    <w:rsid w:val="00BA3476"/>
    <w:rsid w:val="00BA63AB"/>
    <w:rsid w:val="00BA7C42"/>
    <w:rsid w:val="00BB30F0"/>
    <w:rsid w:val="00BB518C"/>
    <w:rsid w:val="00BB5D6F"/>
    <w:rsid w:val="00BB603B"/>
    <w:rsid w:val="00BC5833"/>
    <w:rsid w:val="00BC654D"/>
    <w:rsid w:val="00BC73E5"/>
    <w:rsid w:val="00BC7C4D"/>
    <w:rsid w:val="00BD0DE0"/>
    <w:rsid w:val="00BD3AE0"/>
    <w:rsid w:val="00BD3B8E"/>
    <w:rsid w:val="00BD65FB"/>
    <w:rsid w:val="00BD6601"/>
    <w:rsid w:val="00BE177E"/>
    <w:rsid w:val="00BE1F87"/>
    <w:rsid w:val="00BE3180"/>
    <w:rsid w:val="00BE3CE7"/>
    <w:rsid w:val="00BE4EA6"/>
    <w:rsid w:val="00BE5F84"/>
    <w:rsid w:val="00BF471E"/>
    <w:rsid w:val="00BF4DA4"/>
    <w:rsid w:val="00BF5EDD"/>
    <w:rsid w:val="00BF7706"/>
    <w:rsid w:val="00C0159F"/>
    <w:rsid w:val="00C054BF"/>
    <w:rsid w:val="00C07DC0"/>
    <w:rsid w:val="00C10CC3"/>
    <w:rsid w:val="00C171CF"/>
    <w:rsid w:val="00C1792A"/>
    <w:rsid w:val="00C23ED9"/>
    <w:rsid w:val="00C25372"/>
    <w:rsid w:val="00C267D9"/>
    <w:rsid w:val="00C26C64"/>
    <w:rsid w:val="00C318E7"/>
    <w:rsid w:val="00C3436C"/>
    <w:rsid w:val="00C37B89"/>
    <w:rsid w:val="00C411B8"/>
    <w:rsid w:val="00C421E7"/>
    <w:rsid w:val="00C454C5"/>
    <w:rsid w:val="00C45B27"/>
    <w:rsid w:val="00C52B56"/>
    <w:rsid w:val="00C52F77"/>
    <w:rsid w:val="00C56C8E"/>
    <w:rsid w:val="00C57C38"/>
    <w:rsid w:val="00C60824"/>
    <w:rsid w:val="00C634AF"/>
    <w:rsid w:val="00C63F68"/>
    <w:rsid w:val="00C653B1"/>
    <w:rsid w:val="00C6573D"/>
    <w:rsid w:val="00C70C78"/>
    <w:rsid w:val="00C748FD"/>
    <w:rsid w:val="00C8091D"/>
    <w:rsid w:val="00C80D8B"/>
    <w:rsid w:val="00C81EF9"/>
    <w:rsid w:val="00C830EF"/>
    <w:rsid w:val="00C90C43"/>
    <w:rsid w:val="00C9139C"/>
    <w:rsid w:val="00C93487"/>
    <w:rsid w:val="00C945C1"/>
    <w:rsid w:val="00C95937"/>
    <w:rsid w:val="00C97A77"/>
    <w:rsid w:val="00CA223D"/>
    <w:rsid w:val="00CA38B6"/>
    <w:rsid w:val="00CA5A07"/>
    <w:rsid w:val="00CA6B06"/>
    <w:rsid w:val="00CA7F95"/>
    <w:rsid w:val="00CB0D84"/>
    <w:rsid w:val="00CB31A0"/>
    <w:rsid w:val="00CB35FC"/>
    <w:rsid w:val="00CB6D91"/>
    <w:rsid w:val="00CB6DCF"/>
    <w:rsid w:val="00CB76E8"/>
    <w:rsid w:val="00CB7885"/>
    <w:rsid w:val="00CC04E7"/>
    <w:rsid w:val="00CC077F"/>
    <w:rsid w:val="00CC446E"/>
    <w:rsid w:val="00CC44B0"/>
    <w:rsid w:val="00CC5E6A"/>
    <w:rsid w:val="00CC6CFA"/>
    <w:rsid w:val="00CC71A4"/>
    <w:rsid w:val="00CD349A"/>
    <w:rsid w:val="00CD4708"/>
    <w:rsid w:val="00CD6F53"/>
    <w:rsid w:val="00CD7501"/>
    <w:rsid w:val="00CE0781"/>
    <w:rsid w:val="00CE0DDD"/>
    <w:rsid w:val="00CE1691"/>
    <w:rsid w:val="00CE4AD3"/>
    <w:rsid w:val="00CE50C2"/>
    <w:rsid w:val="00CF041A"/>
    <w:rsid w:val="00CF0B8D"/>
    <w:rsid w:val="00CF16C0"/>
    <w:rsid w:val="00CF1DEC"/>
    <w:rsid w:val="00CF3B04"/>
    <w:rsid w:val="00CF45DE"/>
    <w:rsid w:val="00CF5222"/>
    <w:rsid w:val="00CF7959"/>
    <w:rsid w:val="00D04E96"/>
    <w:rsid w:val="00D05353"/>
    <w:rsid w:val="00D06F04"/>
    <w:rsid w:val="00D07286"/>
    <w:rsid w:val="00D1312D"/>
    <w:rsid w:val="00D15653"/>
    <w:rsid w:val="00D15F9A"/>
    <w:rsid w:val="00D16DF1"/>
    <w:rsid w:val="00D16EC4"/>
    <w:rsid w:val="00D2274C"/>
    <w:rsid w:val="00D26A2E"/>
    <w:rsid w:val="00D27C9A"/>
    <w:rsid w:val="00D27CFE"/>
    <w:rsid w:val="00D309EF"/>
    <w:rsid w:val="00D30AD7"/>
    <w:rsid w:val="00D31CCC"/>
    <w:rsid w:val="00D34D30"/>
    <w:rsid w:val="00D35A0F"/>
    <w:rsid w:val="00D37A57"/>
    <w:rsid w:val="00D4055A"/>
    <w:rsid w:val="00D4530F"/>
    <w:rsid w:val="00D45680"/>
    <w:rsid w:val="00D46241"/>
    <w:rsid w:val="00D46CE6"/>
    <w:rsid w:val="00D47BFA"/>
    <w:rsid w:val="00D47E08"/>
    <w:rsid w:val="00D500EC"/>
    <w:rsid w:val="00D51A0A"/>
    <w:rsid w:val="00D52415"/>
    <w:rsid w:val="00D52E63"/>
    <w:rsid w:val="00D54EFC"/>
    <w:rsid w:val="00D55AA3"/>
    <w:rsid w:val="00D57E3E"/>
    <w:rsid w:val="00D608D2"/>
    <w:rsid w:val="00D61337"/>
    <w:rsid w:val="00D61CD2"/>
    <w:rsid w:val="00D62F75"/>
    <w:rsid w:val="00D63227"/>
    <w:rsid w:val="00D64520"/>
    <w:rsid w:val="00D65EAE"/>
    <w:rsid w:val="00D65FFE"/>
    <w:rsid w:val="00D6725A"/>
    <w:rsid w:val="00D70100"/>
    <w:rsid w:val="00D71571"/>
    <w:rsid w:val="00D72083"/>
    <w:rsid w:val="00D73732"/>
    <w:rsid w:val="00D74FE7"/>
    <w:rsid w:val="00D7513A"/>
    <w:rsid w:val="00D82911"/>
    <w:rsid w:val="00D83A48"/>
    <w:rsid w:val="00D86707"/>
    <w:rsid w:val="00D86E3F"/>
    <w:rsid w:val="00D879DA"/>
    <w:rsid w:val="00D95D13"/>
    <w:rsid w:val="00DA0EA3"/>
    <w:rsid w:val="00DA4BA2"/>
    <w:rsid w:val="00DB35A9"/>
    <w:rsid w:val="00DB5238"/>
    <w:rsid w:val="00DB661D"/>
    <w:rsid w:val="00DC19A3"/>
    <w:rsid w:val="00DC1CDB"/>
    <w:rsid w:val="00DC2115"/>
    <w:rsid w:val="00DC2E3F"/>
    <w:rsid w:val="00DC4E59"/>
    <w:rsid w:val="00DC4FA9"/>
    <w:rsid w:val="00DC7E57"/>
    <w:rsid w:val="00DD44F0"/>
    <w:rsid w:val="00DD47D2"/>
    <w:rsid w:val="00DD6F59"/>
    <w:rsid w:val="00DD7490"/>
    <w:rsid w:val="00DE0E00"/>
    <w:rsid w:val="00DE3597"/>
    <w:rsid w:val="00DE3B00"/>
    <w:rsid w:val="00DF0F0B"/>
    <w:rsid w:val="00DF231D"/>
    <w:rsid w:val="00DF25BE"/>
    <w:rsid w:val="00DF2B79"/>
    <w:rsid w:val="00DF53F1"/>
    <w:rsid w:val="00DF586D"/>
    <w:rsid w:val="00E005D7"/>
    <w:rsid w:val="00E01A68"/>
    <w:rsid w:val="00E034DD"/>
    <w:rsid w:val="00E0502A"/>
    <w:rsid w:val="00E056B6"/>
    <w:rsid w:val="00E05CC7"/>
    <w:rsid w:val="00E115E4"/>
    <w:rsid w:val="00E1188E"/>
    <w:rsid w:val="00E13BE9"/>
    <w:rsid w:val="00E13CEC"/>
    <w:rsid w:val="00E16FA3"/>
    <w:rsid w:val="00E175DB"/>
    <w:rsid w:val="00E21BFA"/>
    <w:rsid w:val="00E2236B"/>
    <w:rsid w:val="00E22D02"/>
    <w:rsid w:val="00E22FCA"/>
    <w:rsid w:val="00E2438E"/>
    <w:rsid w:val="00E25582"/>
    <w:rsid w:val="00E26B03"/>
    <w:rsid w:val="00E27B2F"/>
    <w:rsid w:val="00E31F13"/>
    <w:rsid w:val="00E331BA"/>
    <w:rsid w:val="00E33DEB"/>
    <w:rsid w:val="00E35618"/>
    <w:rsid w:val="00E358EF"/>
    <w:rsid w:val="00E36D3D"/>
    <w:rsid w:val="00E41315"/>
    <w:rsid w:val="00E4134B"/>
    <w:rsid w:val="00E43F40"/>
    <w:rsid w:val="00E4433E"/>
    <w:rsid w:val="00E46232"/>
    <w:rsid w:val="00E465FA"/>
    <w:rsid w:val="00E477E9"/>
    <w:rsid w:val="00E519FF"/>
    <w:rsid w:val="00E51C81"/>
    <w:rsid w:val="00E521CB"/>
    <w:rsid w:val="00E545FB"/>
    <w:rsid w:val="00E55489"/>
    <w:rsid w:val="00E5630C"/>
    <w:rsid w:val="00E56A18"/>
    <w:rsid w:val="00E6123C"/>
    <w:rsid w:val="00E62B7A"/>
    <w:rsid w:val="00E63623"/>
    <w:rsid w:val="00E63AEF"/>
    <w:rsid w:val="00E64307"/>
    <w:rsid w:val="00E652FB"/>
    <w:rsid w:val="00E655BA"/>
    <w:rsid w:val="00E66240"/>
    <w:rsid w:val="00E715E5"/>
    <w:rsid w:val="00E738CA"/>
    <w:rsid w:val="00E73F94"/>
    <w:rsid w:val="00E753E6"/>
    <w:rsid w:val="00E755F4"/>
    <w:rsid w:val="00E77888"/>
    <w:rsid w:val="00E82C46"/>
    <w:rsid w:val="00E838E1"/>
    <w:rsid w:val="00E87417"/>
    <w:rsid w:val="00E87476"/>
    <w:rsid w:val="00E95C16"/>
    <w:rsid w:val="00E95CC6"/>
    <w:rsid w:val="00E97235"/>
    <w:rsid w:val="00E97CE3"/>
    <w:rsid w:val="00EA02FA"/>
    <w:rsid w:val="00EA11B2"/>
    <w:rsid w:val="00EA1BA8"/>
    <w:rsid w:val="00EA376B"/>
    <w:rsid w:val="00EA3B0B"/>
    <w:rsid w:val="00EA452E"/>
    <w:rsid w:val="00EA45DC"/>
    <w:rsid w:val="00EA70F9"/>
    <w:rsid w:val="00EB0DBB"/>
    <w:rsid w:val="00EB1040"/>
    <w:rsid w:val="00EB1CF3"/>
    <w:rsid w:val="00EB450A"/>
    <w:rsid w:val="00EB4ED4"/>
    <w:rsid w:val="00EC0E76"/>
    <w:rsid w:val="00EC226D"/>
    <w:rsid w:val="00EC3006"/>
    <w:rsid w:val="00EC34E7"/>
    <w:rsid w:val="00EC59ED"/>
    <w:rsid w:val="00ED074C"/>
    <w:rsid w:val="00ED0D22"/>
    <w:rsid w:val="00ED5E43"/>
    <w:rsid w:val="00ED6F37"/>
    <w:rsid w:val="00EE1BA8"/>
    <w:rsid w:val="00EE2B60"/>
    <w:rsid w:val="00EE4B78"/>
    <w:rsid w:val="00EF044D"/>
    <w:rsid w:val="00EF0843"/>
    <w:rsid w:val="00EF1769"/>
    <w:rsid w:val="00EF365F"/>
    <w:rsid w:val="00EF50A6"/>
    <w:rsid w:val="00F00E2F"/>
    <w:rsid w:val="00F0560C"/>
    <w:rsid w:val="00F063A7"/>
    <w:rsid w:val="00F11620"/>
    <w:rsid w:val="00F1305C"/>
    <w:rsid w:val="00F1390F"/>
    <w:rsid w:val="00F13F14"/>
    <w:rsid w:val="00F15E58"/>
    <w:rsid w:val="00F1632B"/>
    <w:rsid w:val="00F23041"/>
    <w:rsid w:val="00F3120D"/>
    <w:rsid w:val="00F3188B"/>
    <w:rsid w:val="00F36D24"/>
    <w:rsid w:val="00F40240"/>
    <w:rsid w:val="00F41920"/>
    <w:rsid w:val="00F42DD1"/>
    <w:rsid w:val="00F4590C"/>
    <w:rsid w:val="00F45B03"/>
    <w:rsid w:val="00F516B4"/>
    <w:rsid w:val="00F52445"/>
    <w:rsid w:val="00F5508D"/>
    <w:rsid w:val="00F55519"/>
    <w:rsid w:val="00F5778A"/>
    <w:rsid w:val="00F6037E"/>
    <w:rsid w:val="00F612FD"/>
    <w:rsid w:val="00F65FAD"/>
    <w:rsid w:val="00F66192"/>
    <w:rsid w:val="00F67564"/>
    <w:rsid w:val="00F67BE2"/>
    <w:rsid w:val="00F702D0"/>
    <w:rsid w:val="00F71857"/>
    <w:rsid w:val="00F71F2E"/>
    <w:rsid w:val="00F72D47"/>
    <w:rsid w:val="00F72F55"/>
    <w:rsid w:val="00F74483"/>
    <w:rsid w:val="00F74FCD"/>
    <w:rsid w:val="00F77390"/>
    <w:rsid w:val="00F778D2"/>
    <w:rsid w:val="00F804C4"/>
    <w:rsid w:val="00F8259E"/>
    <w:rsid w:val="00F8504A"/>
    <w:rsid w:val="00F857A8"/>
    <w:rsid w:val="00F86D22"/>
    <w:rsid w:val="00F87BE6"/>
    <w:rsid w:val="00F91275"/>
    <w:rsid w:val="00F9272C"/>
    <w:rsid w:val="00F9395C"/>
    <w:rsid w:val="00F94AE8"/>
    <w:rsid w:val="00F96551"/>
    <w:rsid w:val="00F9767A"/>
    <w:rsid w:val="00FA01D8"/>
    <w:rsid w:val="00FA051A"/>
    <w:rsid w:val="00FA0BDF"/>
    <w:rsid w:val="00FA20C7"/>
    <w:rsid w:val="00FA3CC2"/>
    <w:rsid w:val="00FA4FFB"/>
    <w:rsid w:val="00FA6069"/>
    <w:rsid w:val="00FA6FE1"/>
    <w:rsid w:val="00FB0110"/>
    <w:rsid w:val="00FB0BE4"/>
    <w:rsid w:val="00FB2888"/>
    <w:rsid w:val="00FB386B"/>
    <w:rsid w:val="00FB3EA0"/>
    <w:rsid w:val="00FC091E"/>
    <w:rsid w:val="00FC376B"/>
    <w:rsid w:val="00FC476C"/>
    <w:rsid w:val="00FD2AB0"/>
    <w:rsid w:val="00FD37AC"/>
    <w:rsid w:val="00FD51C8"/>
    <w:rsid w:val="00FD5B76"/>
    <w:rsid w:val="00FE21AE"/>
    <w:rsid w:val="00FE2F44"/>
    <w:rsid w:val="00FE41CC"/>
    <w:rsid w:val="00FE6D94"/>
    <w:rsid w:val="00FF11AC"/>
    <w:rsid w:val="00FF2940"/>
    <w:rsid w:val="00FF2C10"/>
    <w:rsid w:val="00FF41AC"/>
    <w:rsid w:val="00FF5390"/>
    <w:rsid w:val="00FF54FA"/>
    <w:rsid w:val="00FF612C"/>
    <w:rsid w:val="00FF7381"/>
    <w:rsid w:val="01182C38"/>
    <w:rsid w:val="019456D3"/>
    <w:rsid w:val="01AD5D29"/>
    <w:rsid w:val="01B97D40"/>
    <w:rsid w:val="02731368"/>
    <w:rsid w:val="02896B67"/>
    <w:rsid w:val="07734DC7"/>
    <w:rsid w:val="07EB749E"/>
    <w:rsid w:val="08E4755E"/>
    <w:rsid w:val="0BB44AF7"/>
    <w:rsid w:val="0C9A29F5"/>
    <w:rsid w:val="0E5242BB"/>
    <w:rsid w:val="0F0462FF"/>
    <w:rsid w:val="0F2665B8"/>
    <w:rsid w:val="0F64063F"/>
    <w:rsid w:val="0FA30D91"/>
    <w:rsid w:val="0FB84CB6"/>
    <w:rsid w:val="10D54D80"/>
    <w:rsid w:val="115B693C"/>
    <w:rsid w:val="128D5DF0"/>
    <w:rsid w:val="129C6D40"/>
    <w:rsid w:val="12E225C5"/>
    <w:rsid w:val="13781FB9"/>
    <w:rsid w:val="14CD1985"/>
    <w:rsid w:val="15B51FFE"/>
    <w:rsid w:val="16185A39"/>
    <w:rsid w:val="16653B64"/>
    <w:rsid w:val="16C20DF3"/>
    <w:rsid w:val="16ED4621"/>
    <w:rsid w:val="17067BE6"/>
    <w:rsid w:val="172268B3"/>
    <w:rsid w:val="1733243C"/>
    <w:rsid w:val="17847875"/>
    <w:rsid w:val="17AA4179"/>
    <w:rsid w:val="183E0FB7"/>
    <w:rsid w:val="186C2339"/>
    <w:rsid w:val="19CA3C22"/>
    <w:rsid w:val="1A68401E"/>
    <w:rsid w:val="1A811AB7"/>
    <w:rsid w:val="1ACA62E0"/>
    <w:rsid w:val="1B7B66A3"/>
    <w:rsid w:val="1BD47A17"/>
    <w:rsid w:val="1D36530B"/>
    <w:rsid w:val="1D3C583D"/>
    <w:rsid w:val="1D655CAA"/>
    <w:rsid w:val="1F7D3A71"/>
    <w:rsid w:val="20427645"/>
    <w:rsid w:val="20984CF8"/>
    <w:rsid w:val="21022930"/>
    <w:rsid w:val="2107132E"/>
    <w:rsid w:val="219954B2"/>
    <w:rsid w:val="21B52099"/>
    <w:rsid w:val="22D05A64"/>
    <w:rsid w:val="232272BA"/>
    <w:rsid w:val="23D60286"/>
    <w:rsid w:val="243834B1"/>
    <w:rsid w:val="255B5FF6"/>
    <w:rsid w:val="25754019"/>
    <w:rsid w:val="25983863"/>
    <w:rsid w:val="259E748E"/>
    <w:rsid w:val="25CC0854"/>
    <w:rsid w:val="25D7766B"/>
    <w:rsid w:val="25EB0DED"/>
    <w:rsid w:val="2764754E"/>
    <w:rsid w:val="28E87D31"/>
    <w:rsid w:val="29DC1293"/>
    <w:rsid w:val="2A252FB2"/>
    <w:rsid w:val="2AF5349C"/>
    <w:rsid w:val="2BA2202C"/>
    <w:rsid w:val="2EA904EE"/>
    <w:rsid w:val="2EEA2591"/>
    <w:rsid w:val="304D78C3"/>
    <w:rsid w:val="31CF0AB2"/>
    <w:rsid w:val="31FD3BB8"/>
    <w:rsid w:val="3316687A"/>
    <w:rsid w:val="339B5FEF"/>
    <w:rsid w:val="33F160EC"/>
    <w:rsid w:val="344352E2"/>
    <w:rsid w:val="34973427"/>
    <w:rsid w:val="353258D7"/>
    <w:rsid w:val="362C7C86"/>
    <w:rsid w:val="37160A8C"/>
    <w:rsid w:val="378262BE"/>
    <w:rsid w:val="38F52E59"/>
    <w:rsid w:val="392232B6"/>
    <w:rsid w:val="39342E68"/>
    <w:rsid w:val="399E2796"/>
    <w:rsid w:val="39D85DAB"/>
    <w:rsid w:val="39FD4DE8"/>
    <w:rsid w:val="3A4221AB"/>
    <w:rsid w:val="3AB94550"/>
    <w:rsid w:val="3B1654FE"/>
    <w:rsid w:val="3B700C75"/>
    <w:rsid w:val="3BAD1D4F"/>
    <w:rsid w:val="3D7D2AAC"/>
    <w:rsid w:val="3E731CA5"/>
    <w:rsid w:val="3F680C09"/>
    <w:rsid w:val="3FC55B81"/>
    <w:rsid w:val="3FF07DE2"/>
    <w:rsid w:val="41005F1C"/>
    <w:rsid w:val="421B4E71"/>
    <w:rsid w:val="42C269F8"/>
    <w:rsid w:val="443F7874"/>
    <w:rsid w:val="44A5096F"/>
    <w:rsid w:val="46CC1167"/>
    <w:rsid w:val="47092F89"/>
    <w:rsid w:val="47AD268D"/>
    <w:rsid w:val="47F40F00"/>
    <w:rsid w:val="49F90C21"/>
    <w:rsid w:val="4ACC4785"/>
    <w:rsid w:val="4AF07F13"/>
    <w:rsid w:val="4AF1300F"/>
    <w:rsid w:val="4B0016F8"/>
    <w:rsid w:val="4B203974"/>
    <w:rsid w:val="4B221F86"/>
    <w:rsid w:val="4B5477FB"/>
    <w:rsid w:val="4B571617"/>
    <w:rsid w:val="4B9B3846"/>
    <w:rsid w:val="4BEC1121"/>
    <w:rsid w:val="4D110CEC"/>
    <w:rsid w:val="4D41465D"/>
    <w:rsid w:val="4D5C42A4"/>
    <w:rsid w:val="4E682A55"/>
    <w:rsid w:val="4EB767FB"/>
    <w:rsid w:val="4EE91F81"/>
    <w:rsid w:val="4F8E6A54"/>
    <w:rsid w:val="505C6EFD"/>
    <w:rsid w:val="50612DA3"/>
    <w:rsid w:val="507F0B1D"/>
    <w:rsid w:val="511E5CC0"/>
    <w:rsid w:val="514C46D6"/>
    <w:rsid w:val="51782D89"/>
    <w:rsid w:val="540C5299"/>
    <w:rsid w:val="541879C0"/>
    <w:rsid w:val="5523289A"/>
    <w:rsid w:val="557D256D"/>
    <w:rsid w:val="55DA73FC"/>
    <w:rsid w:val="57E96BAA"/>
    <w:rsid w:val="57FA0E04"/>
    <w:rsid w:val="58930503"/>
    <w:rsid w:val="590216C0"/>
    <w:rsid w:val="592950BD"/>
    <w:rsid w:val="593A47A7"/>
    <w:rsid w:val="596D639E"/>
    <w:rsid w:val="599B3347"/>
    <w:rsid w:val="59BF67D8"/>
    <w:rsid w:val="5AA948D6"/>
    <w:rsid w:val="5B036DD9"/>
    <w:rsid w:val="5B8B2CF9"/>
    <w:rsid w:val="5C7E485A"/>
    <w:rsid w:val="5EAB0E7C"/>
    <w:rsid w:val="5F0D06B8"/>
    <w:rsid w:val="5F3E3FBC"/>
    <w:rsid w:val="5FF51F6F"/>
    <w:rsid w:val="612B3202"/>
    <w:rsid w:val="61934492"/>
    <w:rsid w:val="61EB51AC"/>
    <w:rsid w:val="64326656"/>
    <w:rsid w:val="64F7034C"/>
    <w:rsid w:val="65C73EE5"/>
    <w:rsid w:val="66326DE1"/>
    <w:rsid w:val="67410ADD"/>
    <w:rsid w:val="676034DA"/>
    <w:rsid w:val="67955A1E"/>
    <w:rsid w:val="680605E9"/>
    <w:rsid w:val="688B09AE"/>
    <w:rsid w:val="690D582F"/>
    <w:rsid w:val="6B401017"/>
    <w:rsid w:val="6E2B3A95"/>
    <w:rsid w:val="6E4F5661"/>
    <w:rsid w:val="6EA939B8"/>
    <w:rsid w:val="70170236"/>
    <w:rsid w:val="70A77082"/>
    <w:rsid w:val="719C1D81"/>
    <w:rsid w:val="71F418A2"/>
    <w:rsid w:val="72110342"/>
    <w:rsid w:val="721A7FA6"/>
    <w:rsid w:val="72336CE6"/>
    <w:rsid w:val="728C3AD7"/>
    <w:rsid w:val="72B2708C"/>
    <w:rsid w:val="72F04E9A"/>
    <w:rsid w:val="72F9125E"/>
    <w:rsid w:val="73552361"/>
    <w:rsid w:val="742363D1"/>
    <w:rsid w:val="75136585"/>
    <w:rsid w:val="75F941C2"/>
    <w:rsid w:val="75FB26BF"/>
    <w:rsid w:val="77DE49CE"/>
    <w:rsid w:val="7906788C"/>
    <w:rsid w:val="7919774F"/>
    <w:rsid w:val="7923371F"/>
    <w:rsid w:val="795A2918"/>
    <w:rsid w:val="79C60F6D"/>
    <w:rsid w:val="7A2E270B"/>
    <w:rsid w:val="7AD93877"/>
    <w:rsid w:val="7B434F7A"/>
    <w:rsid w:val="7B6F209B"/>
    <w:rsid w:val="7BC02594"/>
    <w:rsid w:val="7D4D5E56"/>
    <w:rsid w:val="7DC031D4"/>
    <w:rsid w:val="7DCC4CA1"/>
    <w:rsid w:val="7E4031B4"/>
    <w:rsid w:val="7E4B36E8"/>
    <w:rsid w:val="7F4F6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auto"/>
    </w:pPr>
    <w:rPr>
      <w:rFonts w:ascii="Times New Roman" w:hAnsi="Times New Roman" w:eastAsia="宋体" w:cs="宋体"/>
      <w:sz w:val="24"/>
      <w:szCs w:val="22"/>
      <w:lang w:val="en-US" w:eastAsia="zh-CN" w:bidi="ar-SA"/>
    </w:rPr>
  </w:style>
  <w:style w:type="paragraph" w:styleId="2">
    <w:name w:val="heading 1"/>
    <w:basedOn w:val="1"/>
    <w:next w:val="1"/>
    <w:link w:val="25"/>
    <w:autoRedefine/>
    <w:qFormat/>
    <w:uiPriority w:val="9"/>
    <w:pPr>
      <w:keepNext/>
      <w:keepLines/>
      <w:jc w:val="center"/>
      <w:outlineLvl w:val="0"/>
    </w:pPr>
    <w:rPr>
      <w:b/>
      <w:sz w:val="30"/>
      <w:szCs w:val="32"/>
    </w:rPr>
  </w:style>
  <w:style w:type="paragraph" w:styleId="3">
    <w:name w:val="heading 2"/>
    <w:basedOn w:val="1"/>
    <w:next w:val="1"/>
    <w:link w:val="31"/>
    <w:autoRedefine/>
    <w:unhideWhenUsed/>
    <w:qFormat/>
    <w:uiPriority w:val="0"/>
    <w:pPr>
      <w:keepNext/>
      <w:keepLines/>
      <w:jc w:val="center"/>
      <w:outlineLvl w:val="1"/>
    </w:pPr>
    <w:rPr>
      <w:rFonts w:ascii="Times New Roman" w:hAnsi="Times New Roman" w:eastAsia="宋体" w:cstheme="majorBidi"/>
      <w:b/>
      <w:bCs/>
      <w:sz w:val="30"/>
      <w:szCs w:val="32"/>
    </w:rPr>
  </w:style>
  <w:style w:type="paragraph" w:styleId="4">
    <w:name w:val="heading 3"/>
    <w:basedOn w:val="1"/>
    <w:next w:val="1"/>
    <w:link w:val="32"/>
    <w:unhideWhenUsed/>
    <w:qFormat/>
    <w:uiPriority w:val="0"/>
    <w:pPr>
      <w:keepNext/>
      <w:keepLines/>
      <w:spacing w:before="260" w:after="260" w:line="360" w:lineRule="auto"/>
      <w:jc w:val="center"/>
      <w:outlineLvl w:val="2"/>
    </w:pPr>
    <w:rPr>
      <w:rFonts w:ascii="Times New Roman" w:hAnsi="Times New Roman" w:eastAsia="黑体"/>
      <w:b/>
      <w:bCs/>
      <w:sz w:val="28"/>
      <w:szCs w:val="32"/>
    </w:rPr>
  </w:style>
  <w:style w:type="paragraph" w:styleId="5">
    <w:name w:val="heading 5"/>
    <w:basedOn w:val="1"/>
    <w:next w:val="1"/>
    <w:link w:val="40"/>
    <w:autoRedefine/>
    <w:unhideWhenUsed/>
    <w:qFormat/>
    <w:uiPriority w:val="0"/>
    <w:pPr>
      <w:keepNext/>
      <w:keepLines/>
      <w:widowControl w:val="0"/>
      <w:spacing w:before="280" w:after="290" w:line="376" w:lineRule="auto"/>
      <w:ind w:firstLine="200" w:firstLineChars="200"/>
      <w:jc w:val="both"/>
      <w:outlineLvl w:val="4"/>
    </w:pPr>
    <w:rPr>
      <w:rFonts w:eastAsia="宋体" w:cstheme="minorBidi"/>
      <w:b/>
      <w:bCs/>
      <w:kern w:val="2"/>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link w:val="35"/>
    <w:qFormat/>
    <w:uiPriority w:val="0"/>
    <w:pPr>
      <w:jc w:val="left"/>
    </w:pPr>
  </w:style>
  <w:style w:type="paragraph" w:styleId="8">
    <w:name w:val="Body Text"/>
    <w:basedOn w:val="1"/>
    <w:link w:val="30"/>
    <w:qFormat/>
    <w:uiPriority w:val="0"/>
    <w:pPr>
      <w:spacing w:after="120" w:afterLines="0" w:afterAutospacing="0"/>
    </w:pPr>
  </w:style>
  <w:style w:type="paragraph" w:styleId="9">
    <w:name w:val="toc 3"/>
    <w:basedOn w:val="1"/>
    <w:next w:val="1"/>
    <w:qFormat/>
    <w:uiPriority w:val="0"/>
    <w:pPr>
      <w:ind w:left="840" w:leftChars="400"/>
    </w:pPr>
  </w:style>
  <w:style w:type="paragraph" w:styleId="10">
    <w:name w:val="Date"/>
    <w:basedOn w:val="1"/>
    <w:next w:val="1"/>
    <w:link w:val="28"/>
    <w:qFormat/>
    <w:uiPriority w:val="0"/>
    <w:pPr>
      <w:ind w:left="100" w:leftChars="2500"/>
    </w:pPr>
  </w:style>
  <w:style w:type="paragraph" w:styleId="11">
    <w:name w:val="Balloon Text"/>
    <w:basedOn w:val="1"/>
    <w:link w:val="29"/>
    <w:qFormat/>
    <w:uiPriority w:val="0"/>
    <w:rPr>
      <w:sz w:val="18"/>
    </w:rPr>
  </w:style>
  <w:style w:type="paragraph" w:styleId="12">
    <w:name w:val="footer"/>
    <w:basedOn w:val="1"/>
    <w:link w:val="27"/>
    <w:autoRedefine/>
    <w:qFormat/>
    <w:uiPriority w:val="0"/>
    <w:pPr>
      <w:tabs>
        <w:tab w:val="center" w:pos="4153"/>
        <w:tab w:val="right" w:pos="8306"/>
      </w:tabs>
      <w:snapToGrid w:val="0"/>
    </w:pPr>
    <w:rPr>
      <w:sz w:val="18"/>
      <w:szCs w:val="18"/>
    </w:rPr>
  </w:style>
  <w:style w:type="paragraph" w:styleId="13">
    <w:name w:val="header"/>
    <w:basedOn w:val="1"/>
    <w:link w:val="2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imes New Roman" w:hAnsi="Times New Roman" w:eastAsia="Times New Roman"/>
      <w:sz w:val="18"/>
      <w:szCs w:val="18"/>
    </w:rPr>
  </w:style>
  <w:style w:type="paragraph" w:styleId="14">
    <w:name w:val="toc 1"/>
    <w:basedOn w:val="1"/>
    <w:next w:val="1"/>
    <w:autoRedefine/>
    <w:qFormat/>
    <w:uiPriority w:val="39"/>
    <w:pPr>
      <w:tabs>
        <w:tab w:val="right" w:leader="dot" w:pos="9628"/>
      </w:tabs>
      <w:ind w:firstLine="0" w:firstLineChars="0"/>
    </w:pPr>
    <w:rPr>
      <w:rFonts w:ascii="宋体" w:hAnsi="宋体" w:eastAsia="宋体"/>
      <w:sz w:val="21"/>
    </w:rPr>
  </w:style>
  <w:style w:type="paragraph" w:styleId="15">
    <w:name w:val="toc 2"/>
    <w:basedOn w:val="1"/>
    <w:next w:val="1"/>
    <w:autoRedefine/>
    <w:qFormat/>
    <w:uiPriority w:val="39"/>
    <w:pPr>
      <w:tabs>
        <w:tab w:val="right" w:leader="dot" w:pos="9628"/>
      </w:tabs>
      <w:ind w:firstLine="0" w:firstLineChars="0"/>
    </w:pPr>
    <w:rPr>
      <w:rFonts w:ascii="Times New Roman" w:hAnsi="Times New Roman" w:eastAsia="Times New Roman"/>
    </w:rPr>
  </w:style>
  <w:style w:type="paragraph" w:styleId="16">
    <w:name w:val="annotation subject"/>
    <w:basedOn w:val="7"/>
    <w:next w:val="7"/>
    <w:link w:val="36"/>
    <w:qFormat/>
    <w:uiPriority w:val="0"/>
    <w:rPr>
      <w:b/>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basedOn w:val="19"/>
    <w:autoRedefine/>
    <w:qFormat/>
    <w:uiPriority w:val="0"/>
  </w:style>
  <w:style w:type="character" w:styleId="22">
    <w:name w:val="Emphasis"/>
    <w:basedOn w:val="19"/>
    <w:qFormat/>
    <w:uiPriority w:val="0"/>
    <w:rPr>
      <w:i/>
    </w:rPr>
  </w:style>
  <w:style w:type="character" w:styleId="23">
    <w:name w:val="Hyperlink"/>
    <w:basedOn w:val="19"/>
    <w:autoRedefine/>
    <w:qFormat/>
    <w:uiPriority w:val="99"/>
    <w:rPr>
      <w:color w:val="0563C1"/>
      <w:u w:val="single"/>
    </w:rPr>
  </w:style>
  <w:style w:type="character" w:styleId="24">
    <w:name w:val="annotation reference"/>
    <w:basedOn w:val="19"/>
    <w:qFormat/>
    <w:uiPriority w:val="0"/>
    <w:rPr>
      <w:sz w:val="21"/>
    </w:rPr>
  </w:style>
  <w:style w:type="character" w:customStyle="1" w:styleId="25">
    <w:name w:val="标题 1 字符"/>
    <w:basedOn w:val="19"/>
    <w:link w:val="2"/>
    <w:autoRedefine/>
    <w:qFormat/>
    <w:uiPriority w:val="9"/>
    <w:rPr>
      <w:b/>
      <w:sz w:val="30"/>
      <w:szCs w:val="32"/>
    </w:rPr>
  </w:style>
  <w:style w:type="character" w:customStyle="1" w:styleId="26">
    <w:name w:val="页眉 字符"/>
    <w:basedOn w:val="19"/>
    <w:link w:val="13"/>
    <w:autoRedefine/>
    <w:qFormat/>
    <w:uiPriority w:val="99"/>
    <w:rPr>
      <w:rFonts w:ascii="Times New Roman" w:hAnsi="Times New Roman" w:eastAsia="Times New Roman"/>
      <w:sz w:val="18"/>
      <w:szCs w:val="18"/>
    </w:rPr>
  </w:style>
  <w:style w:type="character" w:customStyle="1" w:styleId="27">
    <w:name w:val="页脚 字符"/>
    <w:basedOn w:val="19"/>
    <w:link w:val="12"/>
    <w:qFormat/>
    <w:uiPriority w:val="99"/>
    <w:rPr>
      <w:sz w:val="18"/>
      <w:szCs w:val="18"/>
    </w:rPr>
  </w:style>
  <w:style w:type="character" w:customStyle="1" w:styleId="28">
    <w:name w:val="日期 字符"/>
    <w:link w:val="10"/>
    <w:qFormat/>
    <w:uiPriority w:val="0"/>
  </w:style>
  <w:style w:type="character" w:customStyle="1" w:styleId="29">
    <w:name w:val="批注框文本 字符"/>
    <w:link w:val="11"/>
    <w:semiHidden/>
    <w:qFormat/>
    <w:uiPriority w:val="99"/>
    <w:rPr>
      <w:sz w:val="18"/>
    </w:rPr>
  </w:style>
  <w:style w:type="character" w:customStyle="1" w:styleId="30">
    <w:name w:val="正文文本 字符"/>
    <w:link w:val="8"/>
    <w:qFormat/>
    <w:uiPriority w:val="0"/>
  </w:style>
  <w:style w:type="character" w:customStyle="1" w:styleId="31">
    <w:name w:val="标题 2 字符"/>
    <w:link w:val="3"/>
    <w:autoRedefine/>
    <w:qFormat/>
    <w:uiPriority w:val="9"/>
    <w:rPr>
      <w:rFonts w:ascii="Times New Roman" w:hAnsi="Times New Roman" w:eastAsia="宋体" w:cstheme="majorBidi"/>
      <w:b/>
      <w:bCs/>
      <w:sz w:val="30"/>
      <w:szCs w:val="32"/>
    </w:rPr>
  </w:style>
  <w:style w:type="character" w:customStyle="1" w:styleId="32">
    <w:name w:val="标题 3 字符"/>
    <w:basedOn w:val="19"/>
    <w:link w:val="4"/>
    <w:autoRedefine/>
    <w:qFormat/>
    <w:uiPriority w:val="0"/>
    <w:rPr>
      <w:rFonts w:ascii="Times New Roman" w:hAnsi="Times New Roman" w:eastAsia="黑体"/>
      <w:b/>
      <w:bCs/>
      <w:sz w:val="28"/>
      <w:szCs w:val="32"/>
    </w:rPr>
  </w:style>
  <w:style w:type="paragraph" w:customStyle="1" w:styleId="33">
    <w:name w:val="修订1"/>
    <w:hidden/>
    <w:semiHidden/>
    <w:qFormat/>
    <w:uiPriority w:val="99"/>
    <w:rPr>
      <w:rFonts w:ascii="Calibri" w:hAnsi="Calibri" w:eastAsia="宋体" w:cs="宋体"/>
      <w:sz w:val="22"/>
      <w:szCs w:val="22"/>
      <w:lang w:val="en-US" w:eastAsia="zh-CN" w:bidi="ar-SA"/>
    </w:rPr>
  </w:style>
  <w:style w:type="paragraph" w:customStyle="1" w:styleId="34">
    <w:name w:val="修订2"/>
    <w:autoRedefine/>
    <w:hidden/>
    <w:semiHidden/>
    <w:qFormat/>
    <w:uiPriority w:val="99"/>
    <w:rPr>
      <w:rFonts w:ascii="Times New Roman" w:hAnsi="Times New Roman" w:eastAsia="Times New Roman" w:cs="宋体"/>
      <w:sz w:val="24"/>
      <w:szCs w:val="22"/>
      <w:lang w:val="en-US" w:eastAsia="zh-CN" w:bidi="ar-SA"/>
    </w:rPr>
  </w:style>
  <w:style w:type="character" w:customStyle="1" w:styleId="35">
    <w:name w:val="批注文字 字符"/>
    <w:link w:val="7"/>
    <w:semiHidden/>
    <w:qFormat/>
    <w:uiPriority w:val="99"/>
  </w:style>
  <w:style w:type="character" w:customStyle="1" w:styleId="36">
    <w:name w:val="批注主题 字符"/>
    <w:link w:val="16"/>
    <w:semiHidden/>
    <w:qFormat/>
    <w:uiPriority w:val="99"/>
    <w:rPr>
      <w:b/>
    </w:rPr>
  </w:style>
  <w:style w:type="paragraph" w:customStyle="1" w:styleId="37">
    <w:name w:val="修订3"/>
    <w:hidden/>
    <w:semiHidden/>
    <w:qFormat/>
    <w:uiPriority w:val="99"/>
    <w:rPr>
      <w:rFonts w:ascii="Times New Roman" w:hAnsi="Times New Roman" w:eastAsia="Times New Roman" w:cs="宋体"/>
      <w:sz w:val="24"/>
      <w:szCs w:val="22"/>
      <w:lang w:val="en-US" w:eastAsia="zh-CN" w:bidi="ar-SA"/>
    </w:rPr>
  </w:style>
  <w:style w:type="paragraph" w:customStyle="1" w:styleId="38">
    <w:name w:val="段"/>
    <w:link w:val="39"/>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39">
    <w:name w:val="段 Char"/>
    <w:link w:val="38"/>
    <w:qFormat/>
    <w:uiPriority w:val="0"/>
    <w:rPr>
      <w:rFonts w:ascii="宋体" w:hAnsi="Calibri" w:eastAsia="宋体" w:cs="Times New Roman"/>
      <w:sz w:val="21"/>
    </w:rPr>
  </w:style>
  <w:style w:type="character" w:customStyle="1" w:styleId="40">
    <w:name w:val="标题 5 字符"/>
    <w:basedOn w:val="19"/>
    <w:link w:val="5"/>
    <w:autoRedefine/>
    <w:qFormat/>
    <w:uiPriority w:val="0"/>
    <w:rPr>
      <w:rFonts w:eastAsia="宋体" w:cstheme="minorBidi"/>
      <w:b/>
      <w:bCs/>
      <w:kern w:val="2"/>
      <w:sz w:val="28"/>
      <w:szCs w:val="28"/>
    </w:rPr>
  </w:style>
  <w:style w:type="paragraph" w:customStyle="1" w:styleId="41">
    <w:name w:val="章标题"/>
    <w:next w:val="38"/>
    <w:qFormat/>
    <w:uiPriority w:val="0"/>
    <w:pPr>
      <w:spacing w:beforeLines="50" w:afterLines="50"/>
      <w:jc w:val="both"/>
      <w:outlineLvl w:val="1"/>
    </w:pPr>
    <w:rPr>
      <w:rFonts w:ascii="黑体" w:hAnsi="Calibri" w:eastAsia="黑体" w:cs="Times New Roman"/>
      <w:sz w:val="21"/>
      <w:lang w:val="en-US" w:eastAsia="zh-CN" w:bidi="ar-SA"/>
    </w:rPr>
  </w:style>
  <w:style w:type="paragraph" w:customStyle="1" w:styleId="42">
    <w:name w:val="一级条标题"/>
    <w:next w:val="38"/>
    <w:qFormat/>
    <w:uiPriority w:val="0"/>
    <w:pPr>
      <w:numPr>
        <w:ilvl w:val="2"/>
        <w:numId w:val="1"/>
      </w:numPr>
      <w:outlineLvl w:val="2"/>
    </w:pPr>
    <w:rPr>
      <w:rFonts w:ascii="Calibri" w:hAnsi="Calibri" w:eastAsia="黑体" w:cs="Times New Roman"/>
      <w:sz w:val="21"/>
      <w:lang w:val="en-US" w:eastAsia="zh-CN" w:bidi="ar-SA"/>
    </w:rPr>
  </w:style>
  <w:style w:type="paragraph" w:customStyle="1" w:styleId="43">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正文表标题"/>
    <w:next w:val="1"/>
    <w:qFormat/>
    <w:uiPriority w:val="0"/>
    <w:pPr>
      <w:spacing w:before="156" w:beforeLines="50" w:after="156" w:afterLines="50"/>
      <w:jc w:val="center"/>
    </w:pPr>
    <w:rPr>
      <w:rFonts w:ascii="黑体" w:hAnsi="Times New Roman" w:eastAsia="黑体" w:cs="Times New Roman"/>
      <w:sz w:val="21"/>
      <w:lang w:val="en-US" w:eastAsia="zh-CN" w:bidi="ar-SA"/>
    </w:rPr>
  </w:style>
  <w:style w:type="paragraph" w:customStyle="1" w:styleId="45">
    <w:name w:val="五级条标题"/>
    <w:basedOn w:val="46"/>
    <w:next w:val="1"/>
    <w:qFormat/>
    <w:uiPriority w:val="0"/>
    <w:pPr>
      <w:numPr>
        <w:ilvl w:val="5"/>
      </w:numPr>
      <w:outlineLvl w:val="6"/>
    </w:pPr>
  </w:style>
  <w:style w:type="paragraph" w:customStyle="1" w:styleId="46">
    <w:name w:val="四级条标题"/>
    <w:basedOn w:val="1"/>
    <w:next w:val="1"/>
    <w:qFormat/>
    <w:uiPriority w:val="0"/>
    <w:pPr>
      <w:numPr>
        <w:ilvl w:val="4"/>
        <w:numId w:val="2"/>
      </w:numPr>
      <w:spacing w:before="50" w:beforeLines="50" w:after="50" w:afterLines="50" w:line="240" w:lineRule="auto"/>
      <w:outlineLvl w:val="5"/>
    </w:pPr>
    <w:rPr>
      <w:rFonts w:ascii="黑体" w:eastAsia="黑体" w:cs="Times New Roman"/>
      <w:sz w:val="21"/>
      <w:szCs w:val="21"/>
    </w:rPr>
  </w:style>
  <w:style w:type="paragraph" w:customStyle="1" w:styleId="47">
    <w:name w:val="正文公式编号制表符"/>
    <w:basedOn w:val="38"/>
    <w:next w:val="38"/>
    <w:qFormat/>
    <w:uiPriority w:val="0"/>
    <w:pPr>
      <w:tabs>
        <w:tab w:val="center" w:pos="4201"/>
        <w:tab w:val="right" w:leader="dot" w:pos="9298"/>
      </w:tabs>
      <w:ind w:firstLine="0" w:firstLineChars="0"/>
    </w:pPr>
    <w:rPr>
      <w:rFonts w:hAnsi="Times New Roman"/>
    </w:rPr>
  </w:style>
  <w:style w:type="paragraph" w:customStyle="1" w:styleId="48">
    <w:name w:val="正文图标题"/>
    <w:next w:val="1"/>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49">
    <w:name w:val="Revision"/>
    <w:autoRedefine/>
    <w:hidden/>
    <w:semiHidden/>
    <w:qFormat/>
    <w:uiPriority w:val="99"/>
    <w:rPr>
      <w:rFonts w:ascii="Times New Roman" w:hAnsi="Times New Roman" w:eastAsia="Times New Roman" w:cs="宋体"/>
      <w:sz w:val="24"/>
      <w:szCs w:val="22"/>
      <w:lang w:val="en-US" w:eastAsia="zh-CN" w:bidi="ar-SA"/>
    </w:rPr>
  </w:style>
  <w:style w:type="paragraph" w:customStyle="1" w:styleId="50">
    <w:name w:val="条文说明"/>
    <w:basedOn w:val="1"/>
    <w:qFormat/>
    <w:uiPriority w:val="0"/>
    <w:pPr>
      <w:spacing w:line="240" w:lineRule="auto"/>
    </w:pPr>
    <w:rPr>
      <w:rFonts w:hint="eastAsia" w:ascii="Times New Roman" w:hAnsi="Times New Roman" w:eastAsia="楷体" w:cs="Times New Roman"/>
      <w:i/>
      <w:color w:val="0070C0"/>
      <w:sz w:val="21"/>
    </w:rPr>
  </w:style>
  <w:style w:type="paragraph" w:customStyle="1" w:styleId="51">
    <w:name w:val="WPSOffice手动目录 1"/>
    <w:qFormat/>
    <w:uiPriority w:val="0"/>
    <w:pPr>
      <w:ind w:leftChars="0"/>
    </w:pPr>
    <w:rPr>
      <w:rFonts w:ascii="Times New Roman" w:hAnsi="Times New Roman" w:eastAsia="宋体" w:cs="Times New Roman"/>
      <w:sz w:val="21"/>
      <w:szCs w:val="20"/>
    </w:rPr>
  </w:style>
  <w:style w:type="table" w:customStyle="1" w:styleId="52">
    <w:name w:val="Table Normal"/>
    <w:semiHidden/>
    <w:unhideWhenUsed/>
    <w:qFormat/>
    <w:uiPriority w:val="0"/>
    <w:tblPr>
      <w:tblCellMar>
        <w:top w:w="0" w:type="dxa"/>
        <w:left w:w="0" w:type="dxa"/>
        <w:bottom w:w="0" w:type="dxa"/>
        <w:right w:w="0" w:type="dxa"/>
      </w:tblCellMar>
    </w:tblPr>
  </w:style>
  <w:style w:type="paragraph" w:customStyle="1" w:styleId="53">
    <w:name w:val="WPSOffice手动目录 2"/>
    <w:qFormat/>
    <w:uiPriority w:val="0"/>
    <w:pPr>
      <w:tabs>
        <w:tab w:val="right" w:leader="dot" w:pos="8306"/>
      </w:tabs>
      <w:ind w:left="0" w:leftChars="0"/>
    </w:pPr>
    <w:rPr>
      <w:rFonts w:ascii="Times New Roman" w:hAnsi="Times New Roman" w:eastAsia="宋体" w:cs="Times New Roman"/>
      <w:bCs/>
      <w:kern w:val="2"/>
      <w:sz w:val="20"/>
      <w:szCs w:val="24"/>
      <w:lang w:val="en-US" w:eastAsia="zh-CN"/>
    </w:rPr>
  </w:style>
  <w:style w:type="paragraph" w:customStyle="1" w:styleId="54">
    <w:name w:val="条"/>
    <w:basedOn w:val="1"/>
    <w:link w:val="55"/>
    <w:qFormat/>
    <w:uiPriority w:val="0"/>
    <w:pPr>
      <w:widowControl w:val="0"/>
    </w:pPr>
    <w:rPr>
      <w:rFonts w:cs="Times New Roman"/>
      <w:bCs/>
      <w:color w:val="auto"/>
      <w:szCs w:val="21"/>
    </w:rPr>
  </w:style>
  <w:style w:type="character" w:customStyle="1" w:styleId="55">
    <w:name w:val="条 Char"/>
    <w:link w:val="54"/>
    <w:qFormat/>
    <w:uiPriority w:val="0"/>
    <w:rPr>
      <w:rFonts w:cs="Times New Roman"/>
      <w:bCs/>
      <w:color w:val="auto"/>
      <w:szCs w:val="21"/>
    </w:rPr>
  </w:style>
  <w:style w:type="paragraph" w:customStyle="1" w:styleId="56">
    <w:name w:val="注"/>
    <w:basedOn w:val="1"/>
    <w:link w:val="63"/>
    <w:qFormat/>
    <w:uiPriority w:val="0"/>
    <w:pPr>
      <w:ind w:firstLine="360" w:firstLineChars="200"/>
      <w:jc w:val="both"/>
    </w:pPr>
    <w:rPr>
      <w:rFonts w:hint="eastAsia" w:ascii="Times New Roman" w:hAnsi="Times New Roman" w:eastAsia="宋体"/>
      <w:color w:val="auto"/>
      <w:sz w:val="18"/>
      <w:szCs w:val="18"/>
    </w:rPr>
  </w:style>
  <w:style w:type="paragraph" w:customStyle="1" w:styleId="57">
    <w:name w:val="表名"/>
    <w:basedOn w:val="1"/>
    <w:qFormat/>
    <w:uiPriority w:val="0"/>
    <w:pPr>
      <w:widowControl w:val="0"/>
      <w:spacing w:line="460" w:lineRule="exact"/>
      <w:jc w:val="center"/>
    </w:pPr>
    <w:rPr>
      <w:rFonts w:hint="eastAsia" w:ascii="Times New Roman" w:hAnsi="Times New Roman" w:eastAsia="宋体" w:cs="Times New Roman"/>
      <w:b/>
      <w:color w:val="auto"/>
      <w:kern w:val="2"/>
      <w:sz w:val="21"/>
      <w:szCs w:val="24"/>
    </w:rPr>
  </w:style>
  <w:style w:type="paragraph" w:customStyle="1" w:styleId="58">
    <w:name w:val="表格内容"/>
    <w:basedOn w:val="1"/>
    <w:qFormat/>
    <w:uiPriority w:val="0"/>
    <w:pPr>
      <w:spacing w:line="240" w:lineRule="auto"/>
      <w:jc w:val="center"/>
    </w:pPr>
    <w:rPr>
      <w:rFonts w:hint="eastAsia"/>
      <w:color w:val="auto"/>
      <w:sz w:val="21"/>
      <w:szCs w:val="18"/>
    </w:rPr>
  </w:style>
  <w:style w:type="paragraph" w:customStyle="1" w:styleId="59">
    <w:name w:val="款"/>
    <w:basedOn w:val="1"/>
    <w:link w:val="61"/>
    <w:qFormat/>
    <w:uiPriority w:val="0"/>
    <w:pPr>
      <w:ind w:firstLine="480" w:firstLineChars="200"/>
      <w:jc w:val="both"/>
    </w:pPr>
    <w:rPr>
      <w:rFonts w:ascii="Times New Roman" w:hAnsi="Times New Roman" w:eastAsia="宋体" w:cs="Times New Roman"/>
      <w:color w:val="000000" w:themeColor="text1"/>
      <w:szCs w:val="24"/>
      <w14:textFill>
        <w14:solidFill>
          <w14:schemeClr w14:val="tx1"/>
        </w14:solidFill>
      </w14:textFill>
    </w:rPr>
  </w:style>
  <w:style w:type="paragraph" w:customStyle="1" w:styleId="60">
    <w:name w:val="项"/>
    <w:basedOn w:val="1"/>
    <w:link w:val="62"/>
    <w:qFormat/>
    <w:uiPriority w:val="0"/>
    <w:pPr>
      <w:ind w:left="1320" w:leftChars="400" w:hanging="360" w:hangingChars="150"/>
      <w:jc w:val="both"/>
    </w:pPr>
    <w:rPr>
      <w:rFonts w:ascii="Times New Roman" w:hAnsi="Times New Roman" w:eastAsia="宋体"/>
      <w:szCs w:val="24"/>
    </w:rPr>
  </w:style>
  <w:style w:type="character" w:customStyle="1" w:styleId="61">
    <w:name w:val="款 Char"/>
    <w:link w:val="59"/>
    <w:qFormat/>
    <w:uiPriority w:val="0"/>
    <w:rPr>
      <w:rFonts w:ascii="Times New Roman" w:hAnsi="Times New Roman" w:eastAsia="宋体" w:cs="Times New Roman"/>
      <w:color w:val="000000" w:themeColor="text1"/>
      <w:szCs w:val="24"/>
      <w14:textFill>
        <w14:solidFill>
          <w14:schemeClr w14:val="tx1"/>
        </w14:solidFill>
      </w14:textFill>
    </w:rPr>
  </w:style>
  <w:style w:type="character" w:customStyle="1" w:styleId="62">
    <w:name w:val="项 Char"/>
    <w:link w:val="60"/>
    <w:qFormat/>
    <w:uiPriority w:val="0"/>
    <w:rPr>
      <w:rFonts w:ascii="Times New Roman" w:hAnsi="Times New Roman" w:eastAsia="宋体"/>
      <w:szCs w:val="24"/>
    </w:rPr>
  </w:style>
  <w:style w:type="character" w:customStyle="1" w:styleId="63">
    <w:name w:val="注 Char"/>
    <w:link w:val="56"/>
    <w:qFormat/>
    <w:uiPriority w:val="0"/>
    <w:rPr>
      <w:rFonts w:hint="eastAsia" w:ascii="Times New Roman" w:hAnsi="Times New Roman" w:eastAsia="宋体"/>
      <w:color w:val="auto"/>
      <w:sz w:val="18"/>
      <w:szCs w:val="18"/>
    </w:rPr>
  </w:style>
  <w:style w:type="paragraph" w:customStyle="1" w:styleId="6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8E183C-51F2-4C29-B577-1C90FD09C6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5723</Words>
  <Characters>7307</Characters>
  <Lines>54</Lines>
  <Paragraphs>15</Paragraphs>
  <TotalTime>2</TotalTime>
  <ScaleCrop>false</ScaleCrop>
  <LinksUpToDate>false</LinksUpToDate>
  <CharactersWithSpaces>7613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2024-09-11T05:46:00Z</dcterms:created>
  <dc:creator>51980</dc:creator>
  <cp:lastModifiedBy>000</cp:lastModifiedBy>
  <cp:lastPrinted>2025-03-06T03:20:00Z</cp:lastPrinted>
  <dcterms:modified xsi:type="dcterms:W3CDTF">2025-03-13T01:14:10Z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F3A748DD09C24D73B5E5ABF7F7752DF8_13</vt:lpwstr>
  </property>
  <property fmtid="{D5CDD505-2E9C-101B-9397-08002B2CF9AE}" pid="4" name="KSOTemplateDocerSaveRecord">
    <vt:lpwstr>eyJoZGlkIjoiYWE3YTg2YjkwNDNlZGZjMjhjNmYzYzM4MGI5MmJhNDUiLCJ1c2VySWQiOiIzNzY5MDg4OTkifQ==</vt:lpwstr>
  </property>
</Properties>
</file>