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6F5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FEE39B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相变辐射控温节能涂料应用技术规程</w:t>
      </w:r>
      <w:r>
        <w:rPr>
          <w:rFonts w:ascii="宋体" w:hAnsi="宋体"/>
          <w:b/>
          <w:sz w:val="28"/>
          <w:szCs w:val="32"/>
        </w:rPr>
        <w:t xml:space="preserve">》T/CECS 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360</w:t>
      </w:r>
      <w:r>
        <w:rPr>
          <w:rFonts w:ascii="宋体" w:hAnsi="宋体"/>
          <w:b/>
          <w:sz w:val="28"/>
          <w:szCs w:val="32"/>
        </w:rPr>
        <w:t>－202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12845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B20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83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200C3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4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9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A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6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D2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E1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FB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2EF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2A7A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44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88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9C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4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FC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47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522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F0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73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96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A3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FB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C7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BB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BA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0D8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F2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94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05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ED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53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91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D1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0F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DB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30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C9A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A9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31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A7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FCE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68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91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F7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5D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4C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9C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04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763448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1C66ECC">
      <w:pPr>
        <w:snapToGrid w:val="0"/>
        <w:spacing w:line="300" w:lineRule="auto"/>
        <w:ind w:firstLine="630" w:firstLineChars="300"/>
      </w:pP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2025-01-09T06:35:47Z</dcterms:created>
  <dc:creator>Huiwen Pang</dc:creator>
  <cp:lastModifiedBy>Huiwen Pang</cp:lastModifiedBy>
  <dcterms:modified xsi:type="dcterms:W3CDTF">2025-01-09T06:43:07Z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eyJoZGlkIjoiNzU0OGE2N2YzODBiMDlhYmFkYjc0YmJlNTYyYzE1ZDkifQ==</vt:lpwstr>
  </property>
  <property fmtid="{D5CDD505-2E9C-101B-9397-08002B2CF9AE}" pid="4" name="ICV">
    <vt:lpwstr>8A5E79102C474C11A8EE1EAA2697F853_12</vt:lpwstr>
  </property>
</Properties>
</file>