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tiff" ContentType="image/tif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E82E3E" w14:textId="77777777" w:rsidR="00EE426B" w:rsidRDefault="00000000">
      <w:pPr>
        <w:adjustRightInd w:val="0"/>
        <w:snapToGrid w:val="0"/>
        <w:spacing w:line="360" w:lineRule="auto"/>
        <w:rPr>
          <w:b/>
          <w:bCs/>
          <w:sz w:val="52"/>
          <w:szCs w:val="84"/>
        </w:rPr>
      </w:pPr>
      <w:bookmarkStart w:id="0" w:name="_Hlk512244031"/>
      <w:r>
        <w:rPr>
          <w:noProof/>
        </w:rPr>
        <w:drawing>
          <wp:anchor distT="0" distB="0" distL="114300" distR="114300" simplePos="0" relativeHeight="251659264" behindDoc="0" locked="0" layoutInCell="1" allowOverlap="1" wp14:anchorId="09621F76" wp14:editId="145DA45F">
            <wp:simplePos x="0" y="0"/>
            <wp:positionH relativeFrom="column">
              <wp:posOffset>0</wp:posOffset>
            </wp:positionH>
            <wp:positionV relativeFrom="paragraph">
              <wp:posOffset>38100</wp:posOffset>
            </wp:positionV>
            <wp:extent cx="1737995" cy="1149350"/>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37995" cy="1149350"/>
                    </a:xfrm>
                    <a:prstGeom prst="rect">
                      <a:avLst/>
                    </a:prstGeom>
                    <a:noFill/>
                    <a:ln>
                      <a:noFill/>
                    </a:ln>
                  </pic:spPr>
                </pic:pic>
              </a:graphicData>
            </a:graphic>
          </wp:anchor>
        </w:drawing>
      </w:r>
    </w:p>
    <w:p w14:paraId="0642D353" w14:textId="77777777" w:rsidR="00EE426B" w:rsidRDefault="00EE426B">
      <w:pPr>
        <w:adjustRightInd w:val="0"/>
        <w:snapToGrid w:val="0"/>
        <w:spacing w:line="360" w:lineRule="auto"/>
        <w:rPr>
          <w:b/>
          <w:bCs/>
          <w:sz w:val="52"/>
          <w:szCs w:val="84"/>
        </w:rPr>
      </w:pPr>
    </w:p>
    <w:p w14:paraId="4CB1BF9D" w14:textId="77777777" w:rsidR="00EE426B" w:rsidRDefault="00000000">
      <w:pPr>
        <w:adjustRightInd w:val="0"/>
        <w:snapToGrid w:val="0"/>
        <w:spacing w:line="360" w:lineRule="auto"/>
        <w:jc w:val="right"/>
        <w:rPr>
          <w:color w:val="auto"/>
          <w:sz w:val="32"/>
          <w:szCs w:val="32"/>
        </w:rPr>
      </w:pPr>
      <w:r>
        <w:rPr>
          <w:b/>
          <w:bCs/>
          <w:color w:val="auto"/>
          <w:sz w:val="36"/>
          <w:szCs w:val="36"/>
        </w:rPr>
        <w:t xml:space="preserve">T/CECS </w:t>
      </w:r>
      <w:r>
        <w:rPr>
          <w:color w:val="auto"/>
          <w:sz w:val="36"/>
          <w:szCs w:val="36"/>
        </w:rPr>
        <w:t>XXX- 202X</w:t>
      </w:r>
    </w:p>
    <w:p w14:paraId="5A10C72B" w14:textId="77777777" w:rsidR="00EE426B" w:rsidRDefault="00000000">
      <w:pPr>
        <w:adjustRightInd w:val="0"/>
        <w:snapToGrid w:val="0"/>
        <w:spacing w:line="360" w:lineRule="auto"/>
        <w:jc w:val="center"/>
        <w:rPr>
          <w:szCs w:val="32"/>
        </w:rPr>
      </w:pPr>
      <w:r>
        <w:rPr>
          <w:noProof/>
          <w:szCs w:val="32"/>
        </w:rPr>
        <mc:AlternateContent>
          <mc:Choice Requires="wps">
            <w:drawing>
              <wp:anchor distT="0" distB="0" distL="114300" distR="114300" simplePos="0" relativeHeight="251660288" behindDoc="0" locked="0" layoutInCell="1" allowOverlap="1" wp14:anchorId="67779452" wp14:editId="7181F663">
                <wp:simplePos x="0" y="0"/>
                <wp:positionH relativeFrom="column">
                  <wp:posOffset>3175</wp:posOffset>
                </wp:positionH>
                <wp:positionV relativeFrom="paragraph">
                  <wp:posOffset>123825</wp:posOffset>
                </wp:positionV>
                <wp:extent cx="3736975"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3737113"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25pt;margin-top:9.75pt;height:0pt;width:294.25pt;z-index:251660288;mso-width-relative:page;mso-height-relative:page;" filled="f" stroked="t" coordsize="21600,21600" o:gfxdata="UEsDBAoAAAAAAIdO4kAAAAAAAAAAAAAAAAAEAAAAZHJzL1BLAwQUAAAACACHTuJAv7dfOdQAAAAG&#10;AQAADwAAAGRycy9kb3ducmV2LnhtbE2PT0vDQBDF74LfYRnBm92tUkliNkWEIqKCaT14nGanSTA7&#10;G7LbP357RzzoaZj3Hm9+Uy5PflAHmmIf2MJ8ZkARN8H13Fp436yuMlAxITscApOFL4qwrM7PSixc&#10;OHJNh3VqlZRwLNBCl9JYaB2bjjzGWRiJxduFyWOSdWq1m/Ao5X7Q18bcao89y4UOR3roqPlc772F&#10;m+fXTZ3eMl7Vu/zlMdx/ZE8mWHt5MTd3oBKd0l8YfvAFHSph2oY9u6gGCwvJiZrLFHeR5fLZ9lfQ&#10;Van/41ffUEsDBBQAAAAIAIdO4kA+xo/M5AEAALIDAAAOAAAAZHJzL2Uyb0RvYy54bWytU81u1DAQ&#10;viPxDpbvbJKuoCXabA9dlQuClYAHmHWcxJL/5HE3uy/BCyBxgxNH7rwN7WMwdrbb0l56aA7OeDzz&#10;zXyfx4vzndFsKwMqZxtezUrOpBWuVbZv+JfPl6/OOMMItgXtrGz4XiI/X758sRh9LU/c4HQrAyMQ&#10;i/XoGz7E6OuiQDFIAzhzXlo67FwwEGkb+qINMBK60cVJWb4pRhdaH5yQiORdTYf8gBieAui6Tgm5&#10;cuLKSBsn1CA1RKKEg/LIl7nbrpMifuw6lJHphhPTmFcqQvYmrcVyAXUfwA9KHFqAp7TwgJMBZano&#10;EWoFEdhVUI+gjBLBoeviTDhTTESyIsSiKh9o82kALzMXkhr9UXR8PljxYbsOTLU0CZxZMHTh199+&#10;//364+bPd1qvf/1kVRJp9FhT7IVdh8MO/TokxrsumPQnLmyXhd0fhZW7yAQ556fz06qacyZuz4q7&#10;RB8wvpPOsGQ0XCubOEMN2/cYqRiF3oYkt3WXSut8b9qykRp/W76m6xRAw9jREJBpPBFC23MGuqcp&#10;FzFkSHRatSk9AWHoNxc6sC2k2chfYkrl/gtLtVeAwxSXj6apMSrSQ9DKNPzsfra2BJL0mhRK1sa1&#10;+yxc9tNV5jKHsUuzcn+fs++e2vI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7dfOdQAAAAGAQAA&#10;DwAAAAAAAAABACAAAAAiAAAAZHJzL2Rvd25yZXYueG1sUEsBAhQAFAAAAAgAh07iQD7Gj8zkAQAA&#10;sgMAAA4AAAAAAAAAAQAgAAAAIwEAAGRycy9lMm9Eb2MueG1sUEsFBgAAAAAGAAYAWQEAAHkFAAAA&#10;AA==&#10;">
                <v:fill on="f" focussize="0,0"/>
                <v:stroke weight="1.5pt" color="#000000 [3200]" miterlimit="8" joinstyle="miter"/>
                <v:imagedata o:title=""/>
                <o:lock v:ext="edit" aspectratio="f"/>
              </v:line>
            </w:pict>
          </mc:Fallback>
        </mc:AlternateContent>
      </w:r>
    </w:p>
    <w:p w14:paraId="50B5B45B" w14:textId="77777777" w:rsidR="00EE426B" w:rsidRDefault="00EE426B">
      <w:pPr>
        <w:widowControl/>
        <w:tabs>
          <w:tab w:val="left" w:pos="3510"/>
        </w:tabs>
        <w:adjustRightInd w:val="0"/>
        <w:snapToGrid w:val="0"/>
        <w:spacing w:line="360" w:lineRule="auto"/>
        <w:jc w:val="left"/>
      </w:pPr>
    </w:p>
    <w:p w14:paraId="43DFD0FF" w14:textId="77777777" w:rsidR="00EE426B" w:rsidRDefault="00EE426B">
      <w:pPr>
        <w:adjustRightInd w:val="0"/>
        <w:snapToGrid w:val="0"/>
        <w:spacing w:line="360" w:lineRule="auto"/>
      </w:pPr>
    </w:p>
    <w:p w14:paraId="7C61A558" w14:textId="77777777" w:rsidR="00EE426B" w:rsidRDefault="00000000">
      <w:pPr>
        <w:adjustRightInd w:val="0"/>
        <w:snapToGrid w:val="0"/>
        <w:spacing w:line="360" w:lineRule="auto"/>
        <w:jc w:val="center"/>
        <w:rPr>
          <w:b/>
          <w:bCs/>
          <w:color w:val="auto"/>
          <w:sz w:val="44"/>
          <w:szCs w:val="23"/>
        </w:rPr>
      </w:pPr>
      <w:r>
        <w:rPr>
          <w:color w:val="auto"/>
          <w:sz w:val="28"/>
        </w:rPr>
        <w:t>中国工程建设标准化协会标准</w:t>
      </w:r>
    </w:p>
    <w:p w14:paraId="2EDC81A2" w14:textId="77777777" w:rsidR="00EE426B" w:rsidRDefault="00EE426B">
      <w:pPr>
        <w:pStyle w:val="aff5"/>
        <w:adjustRightInd w:val="0"/>
        <w:snapToGrid w:val="0"/>
        <w:spacing w:line="360" w:lineRule="auto"/>
        <w:rPr>
          <w:rFonts w:eastAsia="宋体"/>
        </w:rPr>
      </w:pPr>
    </w:p>
    <w:p w14:paraId="5C65EB08" w14:textId="77777777" w:rsidR="00EE426B" w:rsidRDefault="00000000">
      <w:pPr>
        <w:pStyle w:val="aff4"/>
        <w:adjustRightInd w:val="0"/>
        <w:ind w:leftChars="0" w:left="0"/>
        <w:rPr>
          <w:sz w:val="36"/>
          <w:szCs w:val="36"/>
        </w:rPr>
      </w:pPr>
      <w:r>
        <w:rPr>
          <w:rFonts w:hint="eastAsia"/>
          <w:sz w:val="36"/>
          <w:szCs w:val="36"/>
        </w:rPr>
        <w:t>既有</w:t>
      </w:r>
      <w:r>
        <w:rPr>
          <w:sz w:val="36"/>
          <w:szCs w:val="36"/>
        </w:rPr>
        <w:t>居住建筑低碳改造评价标准</w:t>
      </w:r>
    </w:p>
    <w:p w14:paraId="6094821B" w14:textId="77777777" w:rsidR="00EE426B" w:rsidRDefault="00000000">
      <w:pPr>
        <w:pStyle w:val="aff3"/>
        <w:adjustRightInd w:val="0"/>
        <w:snapToGrid w:val="0"/>
        <w:spacing w:line="360" w:lineRule="auto"/>
        <w:rPr>
          <w:rFonts w:eastAsia="宋体" w:cs="Times New Roman"/>
          <w:sz w:val="24"/>
          <w:szCs w:val="24"/>
        </w:rPr>
      </w:pPr>
      <w:r>
        <w:rPr>
          <w:rFonts w:eastAsia="宋体" w:cs="Times New Roman" w:hint="eastAsia"/>
          <w:sz w:val="24"/>
          <w:szCs w:val="24"/>
        </w:rPr>
        <w:t>（征求意见稿）</w:t>
      </w:r>
    </w:p>
    <w:p w14:paraId="308FA6CE" w14:textId="77777777" w:rsidR="00EE426B" w:rsidRDefault="00EE426B">
      <w:pPr>
        <w:pStyle w:val="aff3"/>
        <w:adjustRightInd w:val="0"/>
        <w:snapToGrid w:val="0"/>
        <w:spacing w:line="360" w:lineRule="auto"/>
        <w:rPr>
          <w:rFonts w:eastAsia="宋体" w:cs="Times New Roman"/>
          <w:sz w:val="24"/>
          <w:szCs w:val="24"/>
        </w:rPr>
      </w:pPr>
    </w:p>
    <w:p w14:paraId="4CBD4465" w14:textId="77777777" w:rsidR="00EE426B" w:rsidRDefault="00000000">
      <w:pPr>
        <w:pStyle w:val="aff3"/>
        <w:adjustRightInd w:val="0"/>
        <w:snapToGrid w:val="0"/>
        <w:spacing w:line="360" w:lineRule="auto"/>
        <w:rPr>
          <w:rFonts w:eastAsia="宋体" w:cs="Times New Roman"/>
          <w:sz w:val="24"/>
          <w:szCs w:val="24"/>
        </w:rPr>
      </w:pPr>
      <w:r>
        <w:rPr>
          <w:rFonts w:eastAsia="宋体" w:cs="Times New Roman" w:hint="eastAsia"/>
          <w:sz w:val="24"/>
          <w:szCs w:val="24"/>
        </w:rPr>
        <w:t>在提交反馈意见时，请将您知道的相关专利连同支持性文件一并附上</w:t>
      </w:r>
    </w:p>
    <w:p w14:paraId="1BFE0931" w14:textId="77777777" w:rsidR="00EE426B" w:rsidRDefault="00EE426B" w:rsidP="00613F06">
      <w:pPr>
        <w:pStyle w:val="aff3"/>
        <w:adjustRightInd w:val="0"/>
        <w:snapToGrid w:val="0"/>
        <w:spacing w:line="360" w:lineRule="auto"/>
        <w:jc w:val="both"/>
        <w:rPr>
          <w:rFonts w:eastAsia="宋体" w:cs="Times New Roman"/>
          <w:sz w:val="24"/>
          <w:szCs w:val="24"/>
        </w:rPr>
      </w:pPr>
    </w:p>
    <w:p w14:paraId="4A24C4D9" w14:textId="77777777" w:rsidR="00EE426B" w:rsidRDefault="00EE426B">
      <w:pPr>
        <w:pStyle w:val="aff3"/>
        <w:adjustRightInd w:val="0"/>
        <w:snapToGrid w:val="0"/>
        <w:spacing w:line="360" w:lineRule="auto"/>
        <w:rPr>
          <w:rFonts w:eastAsia="宋体" w:cs="Times New Roman"/>
          <w:sz w:val="24"/>
          <w:szCs w:val="24"/>
        </w:rPr>
      </w:pPr>
    </w:p>
    <w:p w14:paraId="2AE7FDF3" w14:textId="77777777" w:rsidR="00EE426B" w:rsidRDefault="00EE426B">
      <w:pPr>
        <w:pStyle w:val="aff3"/>
        <w:adjustRightInd w:val="0"/>
        <w:snapToGrid w:val="0"/>
        <w:spacing w:line="360" w:lineRule="auto"/>
        <w:rPr>
          <w:rFonts w:eastAsia="宋体" w:cs="Times New Roman"/>
          <w:sz w:val="24"/>
          <w:szCs w:val="24"/>
        </w:rPr>
      </w:pPr>
    </w:p>
    <w:p w14:paraId="77507E49" w14:textId="77777777" w:rsidR="00EE426B" w:rsidRDefault="00EE426B">
      <w:pPr>
        <w:pStyle w:val="aff3"/>
        <w:adjustRightInd w:val="0"/>
        <w:snapToGrid w:val="0"/>
        <w:spacing w:line="360" w:lineRule="auto"/>
        <w:rPr>
          <w:rFonts w:eastAsia="宋体" w:cs="Times New Roman"/>
          <w:sz w:val="24"/>
          <w:szCs w:val="24"/>
        </w:rPr>
      </w:pPr>
    </w:p>
    <w:p w14:paraId="027E5BDF" w14:textId="77777777" w:rsidR="00EE426B" w:rsidRDefault="00000000">
      <w:pPr>
        <w:pStyle w:val="aff3"/>
        <w:adjustRightInd w:val="0"/>
        <w:snapToGrid w:val="0"/>
        <w:spacing w:line="360" w:lineRule="auto"/>
        <w:rPr>
          <w:rFonts w:eastAsia="宋体" w:cs="Times New Roman"/>
          <w:sz w:val="24"/>
          <w:szCs w:val="24"/>
        </w:rPr>
        <w:sectPr w:rsidR="00EE426B">
          <w:pgSz w:w="7938" w:h="11510"/>
          <w:pgMar w:top="1134" w:right="907" w:bottom="1134" w:left="1021" w:header="851" w:footer="992" w:gutter="0"/>
          <w:pgNumType w:start="1"/>
          <w:cols w:space="720"/>
          <w:docGrid w:type="lines" w:linePitch="312"/>
        </w:sectPr>
      </w:pPr>
      <w:r>
        <w:rPr>
          <w:rFonts w:eastAsia="宋体" w:cs="Times New Roman" w:hint="eastAsia"/>
          <w:sz w:val="24"/>
          <w:szCs w:val="24"/>
        </w:rPr>
        <w:t>****</w:t>
      </w:r>
      <w:r>
        <w:rPr>
          <w:rFonts w:eastAsia="宋体" w:cs="Times New Roman" w:hint="eastAsia"/>
          <w:sz w:val="24"/>
          <w:szCs w:val="24"/>
        </w:rPr>
        <w:t>出版社</w:t>
      </w:r>
    </w:p>
    <w:p w14:paraId="19043C50" w14:textId="77777777" w:rsidR="00EE426B" w:rsidRDefault="00EE426B">
      <w:pPr>
        <w:widowControl/>
        <w:adjustRightInd w:val="0"/>
        <w:snapToGrid w:val="0"/>
        <w:spacing w:line="360" w:lineRule="auto"/>
        <w:rPr>
          <w:rFonts w:eastAsia="微软雅黑"/>
          <w:bCs/>
          <w:kern w:val="44"/>
          <w:sz w:val="24"/>
        </w:rPr>
        <w:sectPr w:rsidR="00EE426B">
          <w:footerReference w:type="default" r:id="rId10"/>
          <w:type w:val="continuous"/>
          <w:pgSz w:w="7938" w:h="11510"/>
          <w:pgMar w:top="1134" w:right="907" w:bottom="1134" w:left="1021" w:header="851" w:footer="992" w:gutter="0"/>
          <w:cols w:space="720"/>
          <w:docGrid w:type="lines" w:linePitch="312"/>
        </w:sectPr>
      </w:pPr>
    </w:p>
    <w:p w14:paraId="528A8ED2" w14:textId="77777777" w:rsidR="00EE426B" w:rsidRDefault="00EE426B">
      <w:pPr>
        <w:adjustRightInd w:val="0"/>
        <w:snapToGrid w:val="0"/>
        <w:spacing w:line="360" w:lineRule="auto"/>
        <w:rPr>
          <w:sz w:val="28"/>
          <w:szCs w:val="22"/>
        </w:rPr>
      </w:pPr>
    </w:p>
    <w:p w14:paraId="2895EC40" w14:textId="77777777" w:rsidR="00EE426B" w:rsidRDefault="00EE426B">
      <w:pPr>
        <w:adjustRightInd w:val="0"/>
        <w:snapToGrid w:val="0"/>
        <w:spacing w:line="360" w:lineRule="auto"/>
        <w:jc w:val="center"/>
        <w:rPr>
          <w:sz w:val="28"/>
          <w:szCs w:val="22"/>
        </w:rPr>
      </w:pPr>
    </w:p>
    <w:p w14:paraId="4B02ACA5" w14:textId="77777777" w:rsidR="00EE426B" w:rsidRDefault="00EE426B">
      <w:pPr>
        <w:adjustRightInd w:val="0"/>
        <w:snapToGrid w:val="0"/>
        <w:spacing w:line="360" w:lineRule="auto"/>
        <w:jc w:val="center"/>
        <w:rPr>
          <w:sz w:val="28"/>
          <w:szCs w:val="22"/>
        </w:rPr>
      </w:pPr>
    </w:p>
    <w:p w14:paraId="1A95248D" w14:textId="77777777" w:rsidR="00EE426B" w:rsidRDefault="00000000">
      <w:pPr>
        <w:adjustRightInd w:val="0"/>
        <w:snapToGrid w:val="0"/>
        <w:spacing w:line="360" w:lineRule="auto"/>
        <w:jc w:val="center"/>
        <w:rPr>
          <w:color w:val="auto"/>
          <w:sz w:val="28"/>
          <w:szCs w:val="22"/>
        </w:rPr>
      </w:pPr>
      <w:r>
        <w:rPr>
          <w:color w:val="auto"/>
          <w:sz w:val="28"/>
          <w:szCs w:val="22"/>
        </w:rPr>
        <w:t>中国工程建设标准化协会标准</w:t>
      </w:r>
    </w:p>
    <w:p w14:paraId="66A7EBC5" w14:textId="77777777" w:rsidR="00EE426B" w:rsidRDefault="00EE426B">
      <w:pPr>
        <w:adjustRightInd w:val="0"/>
        <w:snapToGrid w:val="0"/>
        <w:spacing w:line="360" w:lineRule="auto"/>
        <w:jc w:val="center"/>
        <w:rPr>
          <w:sz w:val="28"/>
          <w:szCs w:val="28"/>
        </w:rPr>
      </w:pPr>
    </w:p>
    <w:p w14:paraId="530CC765" w14:textId="77777777" w:rsidR="00EE426B" w:rsidRDefault="00000000">
      <w:pPr>
        <w:pStyle w:val="aff4"/>
        <w:adjustRightInd w:val="0"/>
        <w:rPr>
          <w:sz w:val="32"/>
          <w:szCs w:val="32"/>
        </w:rPr>
      </w:pPr>
      <w:r>
        <w:rPr>
          <w:rFonts w:hint="eastAsia"/>
          <w:sz w:val="32"/>
          <w:szCs w:val="32"/>
        </w:rPr>
        <w:t>既有</w:t>
      </w:r>
      <w:r>
        <w:rPr>
          <w:sz w:val="32"/>
          <w:szCs w:val="32"/>
        </w:rPr>
        <w:t>居住建筑低碳改造评价标准</w:t>
      </w:r>
    </w:p>
    <w:p w14:paraId="2C4A5DEF" w14:textId="77777777" w:rsidR="00EE426B" w:rsidRDefault="00EE426B">
      <w:pPr>
        <w:pStyle w:val="aff4"/>
        <w:adjustRightInd w:val="0"/>
        <w:rPr>
          <w:rFonts w:eastAsia="宋体"/>
          <w:sz w:val="32"/>
          <w:szCs w:val="32"/>
        </w:rPr>
      </w:pPr>
    </w:p>
    <w:p w14:paraId="3C027769" w14:textId="77777777" w:rsidR="00EE426B" w:rsidRDefault="00EE426B">
      <w:pPr>
        <w:adjustRightInd w:val="0"/>
        <w:snapToGrid w:val="0"/>
        <w:spacing w:line="360" w:lineRule="auto"/>
        <w:jc w:val="center"/>
        <w:rPr>
          <w:sz w:val="24"/>
          <w:szCs w:val="22"/>
        </w:rPr>
      </w:pPr>
    </w:p>
    <w:p w14:paraId="45ABCBF7" w14:textId="77777777" w:rsidR="00EE426B" w:rsidRDefault="00000000">
      <w:pPr>
        <w:adjustRightInd w:val="0"/>
        <w:snapToGrid w:val="0"/>
        <w:spacing w:line="360" w:lineRule="auto"/>
        <w:jc w:val="center"/>
        <w:rPr>
          <w:b/>
          <w:color w:val="auto"/>
          <w:sz w:val="24"/>
        </w:rPr>
      </w:pPr>
      <w:r>
        <w:rPr>
          <w:b/>
          <w:color w:val="auto"/>
          <w:sz w:val="24"/>
        </w:rPr>
        <w:t>T/CECS *** -20XX</w:t>
      </w:r>
    </w:p>
    <w:p w14:paraId="6ABC8DE2" w14:textId="77777777" w:rsidR="00EE426B" w:rsidRDefault="00EE426B">
      <w:pPr>
        <w:adjustRightInd w:val="0"/>
        <w:snapToGrid w:val="0"/>
        <w:spacing w:line="360" w:lineRule="auto"/>
        <w:jc w:val="center"/>
        <w:rPr>
          <w:b/>
          <w:sz w:val="24"/>
          <w:szCs w:val="22"/>
        </w:rPr>
      </w:pPr>
    </w:p>
    <w:p w14:paraId="5E9BF80F" w14:textId="77777777" w:rsidR="00EE426B" w:rsidRDefault="00EE426B">
      <w:pPr>
        <w:adjustRightInd w:val="0"/>
        <w:snapToGrid w:val="0"/>
        <w:spacing w:line="360" w:lineRule="auto"/>
        <w:ind w:firstLineChars="1200" w:firstLine="2880"/>
        <w:rPr>
          <w:sz w:val="24"/>
          <w:szCs w:val="22"/>
        </w:rPr>
      </w:pPr>
    </w:p>
    <w:p w14:paraId="208832F0" w14:textId="77777777" w:rsidR="00EE426B" w:rsidRDefault="00EE426B">
      <w:pPr>
        <w:adjustRightInd w:val="0"/>
        <w:snapToGrid w:val="0"/>
        <w:spacing w:line="360" w:lineRule="auto"/>
        <w:ind w:firstLineChars="1200" w:firstLine="2880"/>
        <w:rPr>
          <w:sz w:val="24"/>
          <w:szCs w:val="22"/>
        </w:rPr>
      </w:pPr>
    </w:p>
    <w:p w14:paraId="2416F2B6" w14:textId="77777777" w:rsidR="00EE426B" w:rsidRDefault="00EE426B">
      <w:pPr>
        <w:adjustRightInd w:val="0"/>
        <w:snapToGrid w:val="0"/>
        <w:spacing w:line="360" w:lineRule="auto"/>
        <w:ind w:firstLineChars="1200" w:firstLine="2880"/>
        <w:rPr>
          <w:sz w:val="24"/>
          <w:szCs w:val="22"/>
        </w:rPr>
      </w:pPr>
    </w:p>
    <w:p w14:paraId="1F69FB93" w14:textId="77777777" w:rsidR="00EE426B" w:rsidRDefault="00EE426B">
      <w:pPr>
        <w:adjustRightInd w:val="0"/>
        <w:snapToGrid w:val="0"/>
        <w:spacing w:line="360" w:lineRule="auto"/>
        <w:ind w:firstLineChars="1200" w:firstLine="2880"/>
        <w:rPr>
          <w:sz w:val="24"/>
          <w:szCs w:val="22"/>
        </w:rPr>
      </w:pPr>
    </w:p>
    <w:p w14:paraId="3FE4E682" w14:textId="77777777" w:rsidR="00EE426B" w:rsidRDefault="00000000">
      <w:pPr>
        <w:adjustRightInd w:val="0"/>
        <w:snapToGrid w:val="0"/>
        <w:spacing w:line="360" w:lineRule="auto"/>
        <w:ind w:firstLineChars="800" w:firstLine="1600"/>
        <w:rPr>
          <w:rFonts w:eastAsia="黑体"/>
          <w:color w:val="auto"/>
          <w:kern w:val="2"/>
          <w:sz w:val="20"/>
          <w:szCs w:val="20"/>
        </w:rPr>
      </w:pPr>
      <w:r>
        <w:rPr>
          <w:rFonts w:eastAsia="黑体"/>
          <w:color w:val="auto"/>
          <w:kern w:val="2"/>
          <w:sz w:val="20"/>
          <w:szCs w:val="20"/>
        </w:rPr>
        <w:t>主编单位：建科</w:t>
      </w:r>
      <w:proofErr w:type="gramStart"/>
      <w:r>
        <w:rPr>
          <w:rFonts w:eastAsia="黑体"/>
          <w:color w:val="auto"/>
          <w:kern w:val="2"/>
          <w:sz w:val="20"/>
          <w:szCs w:val="20"/>
        </w:rPr>
        <w:t>环能科技</w:t>
      </w:r>
      <w:proofErr w:type="gramEnd"/>
      <w:r>
        <w:rPr>
          <w:rFonts w:eastAsia="黑体"/>
          <w:color w:val="auto"/>
          <w:kern w:val="2"/>
          <w:sz w:val="20"/>
          <w:szCs w:val="20"/>
        </w:rPr>
        <w:t>有限公司</w:t>
      </w:r>
    </w:p>
    <w:p w14:paraId="4B6BD43B" w14:textId="77777777" w:rsidR="00EE426B" w:rsidRDefault="00000000">
      <w:pPr>
        <w:adjustRightInd w:val="0"/>
        <w:snapToGrid w:val="0"/>
        <w:spacing w:line="360" w:lineRule="auto"/>
        <w:ind w:firstLineChars="800" w:firstLine="1600"/>
        <w:rPr>
          <w:rFonts w:eastAsia="黑体"/>
          <w:color w:val="auto"/>
          <w:kern w:val="2"/>
          <w:sz w:val="20"/>
          <w:szCs w:val="20"/>
        </w:rPr>
      </w:pPr>
      <w:r>
        <w:rPr>
          <w:rFonts w:eastAsia="黑体"/>
          <w:color w:val="auto"/>
          <w:kern w:val="2"/>
          <w:sz w:val="20"/>
          <w:szCs w:val="20"/>
        </w:rPr>
        <w:t>批准单位：中国工程建设标准化协会</w:t>
      </w:r>
    </w:p>
    <w:p w14:paraId="02B9AE75" w14:textId="77777777" w:rsidR="00EE426B" w:rsidRDefault="00000000">
      <w:pPr>
        <w:adjustRightInd w:val="0"/>
        <w:snapToGrid w:val="0"/>
        <w:spacing w:line="360" w:lineRule="auto"/>
        <w:ind w:firstLineChars="800" w:firstLine="1600"/>
        <w:rPr>
          <w:rFonts w:eastAsia="黑体"/>
          <w:color w:val="auto"/>
          <w:kern w:val="2"/>
          <w:sz w:val="20"/>
          <w:szCs w:val="20"/>
        </w:rPr>
      </w:pPr>
      <w:r>
        <w:rPr>
          <w:rFonts w:eastAsia="黑体"/>
          <w:color w:val="auto"/>
          <w:kern w:val="2"/>
          <w:sz w:val="20"/>
          <w:szCs w:val="20"/>
        </w:rPr>
        <w:t>施行日期：</w:t>
      </w:r>
      <w:r>
        <w:rPr>
          <w:rFonts w:eastAsia="黑体"/>
          <w:color w:val="auto"/>
          <w:kern w:val="2"/>
          <w:sz w:val="20"/>
          <w:szCs w:val="20"/>
        </w:rPr>
        <w:t>20XX</w:t>
      </w:r>
      <w:r>
        <w:rPr>
          <w:rFonts w:eastAsia="黑体"/>
          <w:color w:val="auto"/>
          <w:kern w:val="2"/>
          <w:sz w:val="20"/>
          <w:szCs w:val="20"/>
        </w:rPr>
        <w:t>年</w:t>
      </w:r>
      <w:r>
        <w:rPr>
          <w:rFonts w:eastAsia="黑体"/>
          <w:color w:val="auto"/>
          <w:kern w:val="2"/>
          <w:sz w:val="20"/>
          <w:szCs w:val="20"/>
        </w:rPr>
        <w:t>××</w:t>
      </w:r>
      <w:r>
        <w:rPr>
          <w:rFonts w:eastAsia="黑体"/>
          <w:color w:val="auto"/>
          <w:kern w:val="2"/>
          <w:sz w:val="20"/>
          <w:szCs w:val="20"/>
        </w:rPr>
        <w:t>月</w:t>
      </w:r>
      <w:r>
        <w:rPr>
          <w:rFonts w:eastAsia="黑体"/>
          <w:color w:val="auto"/>
          <w:kern w:val="2"/>
          <w:sz w:val="20"/>
          <w:szCs w:val="20"/>
        </w:rPr>
        <w:t>××</w:t>
      </w:r>
      <w:r>
        <w:rPr>
          <w:rFonts w:eastAsia="黑体"/>
          <w:color w:val="auto"/>
          <w:kern w:val="2"/>
          <w:sz w:val="20"/>
          <w:szCs w:val="20"/>
        </w:rPr>
        <w:t>日</w:t>
      </w:r>
    </w:p>
    <w:p w14:paraId="421362D5" w14:textId="77777777" w:rsidR="00EE426B" w:rsidRDefault="00EE426B" w:rsidP="00613F06">
      <w:pPr>
        <w:adjustRightInd w:val="0"/>
        <w:snapToGrid w:val="0"/>
        <w:spacing w:line="360" w:lineRule="auto"/>
        <w:rPr>
          <w:color w:val="auto"/>
          <w:sz w:val="24"/>
          <w:szCs w:val="22"/>
        </w:rPr>
      </w:pPr>
    </w:p>
    <w:p w14:paraId="4E642DE5" w14:textId="03D43A2F" w:rsidR="00EE426B" w:rsidRDefault="00000000">
      <w:pPr>
        <w:adjustRightInd w:val="0"/>
        <w:snapToGrid w:val="0"/>
        <w:spacing w:line="360" w:lineRule="auto"/>
        <w:jc w:val="center"/>
        <w:rPr>
          <w:rFonts w:eastAsia="仿宋_GB2312"/>
          <w:color w:val="auto"/>
          <w:kern w:val="2"/>
          <w:sz w:val="28"/>
          <w:szCs w:val="28"/>
        </w:rPr>
      </w:pPr>
      <w:r w:rsidRPr="00613F06">
        <w:rPr>
          <w:rFonts w:eastAsia="仿宋_GB2312" w:hint="eastAsia"/>
          <w:color w:val="auto"/>
          <w:kern w:val="2"/>
          <w:sz w:val="22"/>
          <w:szCs w:val="22"/>
        </w:rPr>
        <w:t>XXXX</w:t>
      </w:r>
      <w:r w:rsidRPr="00613F06">
        <w:rPr>
          <w:rFonts w:eastAsia="仿宋_GB2312" w:hint="eastAsia"/>
          <w:color w:val="auto"/>
          <w:kern w:val="2"/>
          <w:sz w:val="22"/>
          <w:szCs w:val="22"/>
        </w:rPr>
        <w:t>出版社</w:t>
      </w:r>
    </w:p>
    <w:p w14:paraId="6DB2DE51" w14:textId="22F9FE4D" w:rsidR="00EE426B" w:rsidRDefault="00000000">
      <w:pPr>
        <w:adjustRightInd w:val="0"/>
        <w:snapToGrid w:val="0"/>
        <w:spacing w:line="360" w:lineRule="auto"/>
        <w:jc w:val="center"/>
        <w:rPr>
          <w:color w:val="auto"/>
          <w:kern w:val="2"/>
          <w:sz w:val="22"/>
          <w:szCs w:val="22"/>
        </w:rPr>
      </w:pPr>
      <w:r>
        <w:rPr>
          <w:color w:val="auto"/>
          <w:kern w:val="2"/>
          <w:sz w:val="22"/>
          <w:szCs w:val="22"/>
        </w:rPr>
        <w:t>202</w:t>
      </w:r>
      <w:r>
        <w:rPr>
          <w:rFonts w:hint="eastAsia"/>
          <w:color w:val="auto"/>
          <w:kern w:val="2"/>
          <w:sz w:val="22"/>
          <w:szCs w:val="22"/>
        </w:rPr>
        <w:t>5</w:t>
      </w:r>
      <w:r>
        <w:rPr>
          <w:color w:val="auto"/>
          <w:kern w:val="2"/>
          <w:sz w:val="22"/>
          <w:szCs w:val="22"/>
        </w:rPr>
        <w:t xml:space="preserve"> </w:t>
      </w:r>
      <w:r>
        <w:rPr>
          <w:color w:val="auto"/>
          <w:kern w:val="2"/>
          <w:sz w:val="22"/>
          <w:szCs w:val="22"/>
        </w:rPr>
        <w:t>北京</w:t>
      </w:r>
    </w:p>
    <w:p w14:paraId="7C53DF53" w14:textId="77777777" w:rsidR="00EE426B" w:rsidRDefault="00000000">
      <w:pPr>
        <w:adjustRightInd w:val="0"/>
        <w:snapToGrid w:val="0"/>
        <w:spacing w:line="360" w:lineRule="auto"/>
        <w:jc w:val="left"/>
        <w:rPr>
          <w:b/>
          <w:kern w:val="44"/>
          <w:sz w:val="28"/>
        </w:rPr>
        <w:sectPr w:rsidR="00EE426B">
          <w:footerReference w:type="default" r:id="rId11"/>
          <w:type w:val="continuous"/>
          <w:pgSz w:w="7938" w:h="11510"/>
          <w:pgMar w:top="1134" w:right="907" w:bottom="1134" w:left="1021" w:header="851" w:footer="992" w:gutter="0"/>
          <w:cols w:space="720"/>
          <w:docGrid w:type="lines" w:linePitch="312"/>
        </w:sectPr>
      </w:pPr>
      <w:r>
        <w:rPr>
          <w:b/>
          <w:kern w:val="44"/>
          <w:sz w:val="28"/>
        </w:rPr>
        <w:lastRenderedPageBreak/>
        <w:br w:type="page"/>
      </w:r>
    </w:p>
    <w:bookmarkEnd w:id="0"/>
    <w:p w14:paraId="1AE1E695" w14:textId="77777777" w:rsidR="00EE426B" w:rsidRDefault="00000000">
      <w:pPr>
        <w:adjustRightInd w:val="0"/>
        <w:snapToGrid w:val="0"/>
        <w:spacing w:line="360" w:lineRule="auto"/>
        <w:jc w:val="center"/>
        <w:rPr>
          <w:b/>
          <w:color w:val="auto"/>
          <w:sz w:val="28"/>
          <w:szCs w:val="28"/>
        </w:rPr>
      </w:pPr>
      <w:r>
        <w:rPr>
          <w:b/>
          <w:color w:val="auto"/>
          <w:sz w:val="28"/>
          <w:szCs w:val="28"/>
        </w:rPr>
        <w:lastRenderedPageBreak/>
        <w:t>前</w:t>
      </w:r>
      <w:r>
        <w:rPr>
          <w:b/>
          <w:color w:val="auto"/>
          <w:sz w:val="28"/>
          <w:szCs w:val="28"/>
        </w:rPr>
        <w:t xml:space="preserve">    </w:t>
      </w:r>
      <w:r>
        <w:rPr>
          <w:b/>
          <w:color w:val="auto"/>
          <w:sz w:val="28"/>
          <w:szCs w:val="28"/>
        </w:rPr>
        <w:t>言</w:t>
      </w:r>
    </w:p>
    <w:p w14:paraId="7BBC2689" w14:textId="77777777" w:rsidR="00EE426B" w:rsidRDefault="00EE426B">
      <w:pPr>
        <w:adjustRightInd w:val="0"/>
        <w:snapToGrid w:val="0"/>
        <w:spacing w:line="360" w:lineRule="auto"/>
        <w:jc w:val="center"/>
        <w:rPr>
          <w:rFonts w:eastAsiaTheme="majorEastAsia"/>
          <w:b/>
          <w:color w:val="auto"/>
          <w:kern w:val="2"/>
          <w:sz w:val="28"/>
          <w:szCs w:val="28"/>
        </w:rPr>
      </w:pPr>
    </w:p>
    <w:p w14:paraId="29130E76" w14:textId="48274C21" w:rsidR="00EE426B" w:rsidRDefault="00000000">
      <w:pPr>
        <w:pStyle w:val="Default"/>
        <w:snapToGrid w:val="0"/>
        <w:spacing w:line="360" w:lineRule="auto"/>
        <w:ind w:firstLineChars="200" w:firstLine="420"/>
        <w:jc w:val="both"/>
        <w:rPr>
          <w:rFonts w:ascii="Times New Roman" w:hAnsi="Times New Roman" w:cs="Times New Roman"/>
          <w:color w:val="auto"/>
          <w:sz w:val="21"/>
          <w:szCs w:val="21"/>
        </w:rPr>
      </w:pPr>
      <w:r>
        <w:rPr>
          <w:rFonts w:ascii="Times New Roman" w:hAnsi="Times New Roman" w:cs="Times New Roman"/>
          <w:color w:val="auto"/>
          <w:kern w:val="2"/>
          <w:sz w:val="21"/>
          <w:szCs w:val="21"/>
        </w:rPr>
        <w:t>根据中国工程建设标准化协会</w:t>
      </w:r>
      <w:r>
        <w:rPr>
          <w:rFonts w:ascii="Times New Roman" w:hAnsi="Times New Roman" w:cs="Times New Roman" w:hint="eastAsia"/>
          <w:color w:val="auto"/>
          <w:kern w:val="2"/>
          <w:sz w:val="21"/>
          <w:szCs w:val="21"/>
        </w:rPr>
        <w:t>《关于印发</w:t>
      </w:r>
      <w:r>
        <w:rPr>
          <w:rFonts w:ascii="Times New Roman" w:hAnsi="Times New Roman" w:cs="Times New Roman" w:hint="eastAsia"/>
          <w:color w:val="auto"/>
          <w:kern w:val="2"/>
          <w:sz w:val="21"/>
          <w:szCs w:val="21"/>
        </w:rPr>
        <w:t>&lt;2023</w:t>
      </w:r>
      <w:r>
        <w:rPr>
          <w:rFonts w:ascii="Times New Roman" w:hAnsi="Times New Roman" w:cs="Times New Roman" w:hint="eastAsia"/>
          <w:color w:val="auto"/>
          <w:kern w:val="2"/>
          <w:sz w:val="21"/>
          <w:szCs w:val="21"/>
        </w:rPr>
        <w:t>年第一批协会标准制订、修订计划</w:t>
      </w:r>
      <w:r>
        <w:rPr>
          <w:rFonts w:ascii="Times New Roman" w:hAnsi="Times New Roman" w:cs="Times New Roman" w:hint="eastAsia"/>
          <w:color w:val="auto"/>
          <w:kern w:val="2"/>
          <w:sz w:val="21"/>
          <w:szCs w:val="21"/>
        </w:rPr>
        <w:t>&gt;</w:t>
      </w:r>
      <w:r>
        <w:rPr>
          <w:rFonts w:ascii="Times New Roman" w:hAnsi="Times New Roman" w:cs="Times New Roman" w:hint="eastAsia"/>
          <w:color w:val="auto"/>
          <w:kern w:val="2"/>
          <w:sz w:val="21"/>
          <w:szCs w:val="21"/>
        </w:rPr>
        <w:t>的通知》（建标协字【</w:t>
      </w:r>
      <w:r>
        <w:rPr>
          <w:rFonts w:ascii="Times New Roman" w:hAnsi="Times New Roman" w:cs="Times New Roman" w:hint="eastAsia"/>
          <w:color w:val="auto"/>
          <w:kern w:val="2"/>
          <w:sz w:val="21"/>
          <w:szCs w:val="21"/>
        </w:rPr>
        <w:t>2023</w:t>
      </w:r>
      <w:r>
        <w:rPr>
          <w:rFonts w:ascii="Times New Roman" w:hAnsi="Times New Roman" w:cs="Times New Roman" w:hint="eastAsia"/>
          <w:color w:val="auto"/>
          <w:kern w:val="2"/>
          <w:sz w:val="21"/>
          <w:szCs w:val="21"/>
        </w:rPr>
        <w:t>】</w:t>
      </w:r>
      <w:r>
        <w:rPr>
          <w:rFonts w:ascii="Times New Roman" w:hAnsi="Times New Roman" w:cs="Times New Roman" w:hint="eastAsia"/>
          <w:color w:val="auto"/>
          <w:kern w:val="2"/>
          <w:sz w:val="21"/>
          <w:szCs w:val="21"/>
        </w:rPr>
        <w:t>10</w:t>
      </w:r>
      <w:r>
        <w:rPr>
          <w:rFonts w:ascii="Times New Roman" w:hAnsi="Times New Roman" w:cs="Times New Roman" w:hint="eastAsia"/>
          <w:color w:val="auto"/>
          <w:kern w:val="2"/>
          <w:sz w:val="21"/>
          <w:szCs w:val="21"/>
        </w:rPr>
        <w:t>号）</w:t>
      </w:r>
      <w:r>
        <w:rPr>
          <w:rFonts w:ascii="Times New Roman" w:hAnsi="Times New Roman" w:cs="Times New Roman"/>
          <w:color w:val="auto"/>
          <w:sz w:val="21"/>
          <w:szCs w:val="21"/>
        </w:rPr>
        <w:t>的要求，编制组经</w:t>
      </w:r>
      <w:r>
        <w:rPr>
          <w:rFonts w:ascii="Times New Roman" w:hAnsi="Times New Roman" w:cs="Times New Roman"/>
          <w:sz w:val="21"/>
          <w:szCs w:val="21"/>
        </w:rPr>
        <w:t>深入</w:t>
      </w:r>
      <w:r>
        <w:rPr>
          <w:rFonts w:ascii="Times New Roman" w:hAnsi="Times New Roman" w:cs="Times New Roman"/>
          <w:color w:val="auto"/>
          <w:sz w:val="21"/>
          <w:szCs w:val="21"/>
        </w:rPr>
        <w:t>调查研究，认真总结实践经验，</w:t>
      </w:r>
      <w:r>
        <w:rPr>
          <w:rFonts w:ascii="Times New Roman" w:hAnsi="Times New Roman" w:cs="Times New Roman"/>
          <w:sz w:val="21"/>
          <w:szCs w:val="21"/>
        </w:rPr>
        <w:t>参考国内外先进标准，</w:t>
      </w:r>
      <w:r>
        <w:rPr>
          <w:rFonts w:ascii="Times New Roman" w:hAnsi="Times New Roman" w:cs="Times New Roman"/>
          <w:color w:val="auto"/>
          <w:sz w:val="21"/>
          <w:szCs w:val="21"/>
        </w:rPr>
        <w:t>并在广泛征求意见的基础上，制定本标准。</w:t>
      </w:r>
      <w:r>
        <w:rPr>
          <w:rFonts w:ascii="Times New Roman" w:hAnsi="Times New Roman" w:cs="Times New Roman"/>
          <w:color w:val="auto"/>
          <w:sz w:val="21"/>
          <w:szCs w:val="21"/>
        </w:rPr>
        <w:t xml:space="preserve"> </w:t>
      </w:r>
    </w:p>
    <w:p w14:paraId="319C5A67" w14:textId="77777777" w:rsidR="00EE426B" w:rsidRDefault="00000000">
      <w:pPr>
        <w:adjustRightInd w:val="0"/>
        <w:snapToGrid w:val="0"/>
        <w:spacing w:line="360" w:lineRule="auto"/>
        <w:ind w:firstLineChars="200" w:firstLine="420"/>
        <w:rPr>
          <w:color w:val="auto"/>
        </w:rPr>
      </w:pPr>
      <w:r>
        <w:rPr>
          <w:color w:val="auto"/>
        </w:rPr>
        <w:t>本标准共分</w:t>
      </w:r>
      <w:r>
        <w:rPr>
          <w:rFonts w:hint="eastAsia"/>
          <w:color w:val="auto"/>
        </w:rPr>
        <w:t>9</w:t>
      </w:r>
      <w:r>
        <w:rPr>
          <w:color w:val="auto"/>
        </w:rPr>
        <w:t>章，主要内容包括：</w:t>
      </w:r>
      <w:r>
        <w:rPr>
          <w:rFonts w:hint="eastAsia"/>
          <w:color w:val="auto"/>
        </w:rPr>
        <w:t>总则、术语、基本规定、评价指标、</w:t>
      </w:r>
      <w:proofErr w:type="gramStart"/>
      <w:r>
        <w:rPr>
          <w:rFonts w:hint="eastAsia"/>
          <w:color w:val="auto"/>
        </w:rPr>
        <w:t>建筑减碳设计</w:t>
      </w:r>
      <w:proofErr w:type="gramEnd"/>
      <w:r>
        <w:rPr>
          <w:rFonts w:hint="eastAsia"/>
          <w:color w:val="auto"/>
        </w:rPr>
        <w:t>、</w:t>
      </w:r>
      <w:proofErr w:type="gramStart"/>
      <w:r>
        <w:rPr>
          <w:rFonts w:hint="eastAsia"/>
          <w:color w:val="auto"/>
        </w:rPr>
        <w:t>社区降碳设计</w:t>
      </w:r>
      <w:proofErr w:type="gramEnd"/>
      <w:r>
        <w:rPr>
          <w:rFonts w:hint="eastAsia"/>
          <w:color w:val="auto"/>
        </w:rPr>
        <w:t>、低碳建造、低碳运行管理、判定</w:t>
      </w:r>
      <w:r>
        <w:rPr>
          <w:color w:val="auto"/>
        </w:rPr>
        <w:t>。</w:t>
      </w:r>
    </w:p>
    <w:p w14:paraId="12FE371B" w14:textId="77777777" w:rsidR="00EE426B" w:rsidRDefault="00000000">
      <w:pPr>
        <w:adjustRightInd w:val="0"/>
        <w:snapToGrid w:val="0"/>
        <w:spacing w:line="360" w:lineRule="auto"/>
        <w:ind w:firstLineChars="200" w:firstLine="420"/>
        <w:rPr>
          <w:color w:val="auto"/>
        </w:rPr>
      </w:pPr>
      <w:r>
        <w:rPr>
          <w:color w:val="auto"/>
        </w:rPr>
        <w:t>本标准的某些内容可能直接或间接涉及专利，本标准的发布机构不承担识别这些专利的责任。</w:t>
      </w:r>
    </w:p>
    <w:p w14:paraId="0232B898" w14:textId="3C04D79B" w:rsidR="00EE426B" w:rsidRDefault="00000000">
      <w:pPr>
        <w:adjustRightInd w:val="0"/>
        <w:snapToGrid w:val="0"/>
        <w:spacing w:line="360" w:lineRule="auto"/>
        <w:ind w:firstLineChars="200" w:firstLine="420"/>
        <w:rPr>
          <w:color w:val="auto"/>
        </w:rPr>
      </w:pPr>
      <w:r>
        <w:rPr>
          <w:color w:val="auto"/>
        </w:rPr>
        <w:t>本标准由中国工程建设标准化协会建筑环境与节能专业委员会归口管理，由建科</w:t>
      </w:r>
      <w:proofErr w:type="gramStart"/>
      <w:r>
        <w:rPr>
          <w:color w:val="auto"/>
        </w:rPr>
        <w:t>环能科技</w:t>
      </w:r>
      <w:proofErr w:type="gramEnd"/>
      <w:r>
        <w:rPr>
          <w:color w:val="auto"/>
        </w:rPr>
        <w:t>有限公司负责具体技术内容的解释。执行过程中，如有意见或建议，请反馈给</w:t>
      </w:r>
      <w:r>
        <w:rPr>
          <w:rFonts w:hint="eastAsia"/>
          <w:color w:val="auto"/>
        </w:rPr>
        <w:t>建科</w:t>
      </w:r>
      <w:proofErr w:type="gramStart"/>
      <w:r>
        <w:rPr>
          <w:rFonts w:hint="eastAsia"/>
          <w:color w:val="auto"/>
        </w:rPr>
        <w:t>环能科技</w:t>
      </w:r>
      <w:proofErr w:type="gramEnd"/>
      <w:r>
        <w:rPr>
          <w:rFonts w:hint="eastAsia"/>
          <w:color w:val="auto"/>
        </w:rPr>
        <w:t>有限公司</w:t>
      </w:r>
      <w:r>
        <w:rPr>
          <w:color w:val="auto"/>
        </w:rPr>
        <w:t>（</w:t>
      </w:r>
      <w:r>
        <w:rPr>
          <w:rFonts w:hint="eastAsia"/>
          <w:color w:val="auto"/>
        </w:rPr>
        <w:t>地址：北京市北三环东路</w:t>
      </w:r>
      <w:r>
        <w:rPr>
          <w:rFonts w:hint="eastAsia"/>
          <w:color w:val="auto"/>
        </w:rPr>
        <w:t>30</w:t>
      </w:r>
      <w:r>
        <w:rPr>
          <w:rFonts w:hint="eastAsia"/>
          <w:color w:val="auto"/>
        </w:rPr>
        <w:t>号建筑环境与能源研究院，邮政编码：</w:t>
      </w:r>
      <w:r>
        <w:rPr>
          <w:rFonts w:hint="eastAsia"/>
          <w:color w:val="auto"/>
        </w:rPr>
        <w:t>100013</w:t>
      </w:r>
      <w:r>
        <w:rPr>
          <w:color w:val="auto"/>
        </w:rPr>
        <w:t>）。</w:t>
      </w:r>
    </w:p>
    <w:p w14:paraId="6EE03F83" w14:textId="77777777" w:rsidR="00EE426B" w:rsidRDefault="00000000">
      <w:pPr>
        <w:adjustRightInd w:val="0"/>
        <w:snapToGrid w:val="0"/>
        <w:spacing w:line="360" w:lineRule="auto"/>
        <w:ind w:firstLineChars="200" w:firstLine="420"/>
        <w:rPr>
          <w:color w:val="auto"/>
        </w:rPr>
      </w:pPr>
      <w:r>
        <w:rPr>
          <w:color w:val="auto"/>
        </w:rPr>
        <w:t>主编单位：</w:t>
      </w:r>
      <w:r>
        <w:rPr>
          <w:rFonts w:hint="eastAsia"/>
          <w:color w:val="auto"/>
        </w:rPr>
        <w:t>建科</w:t>
      </w:r>
      <w:proofErr w:type="gramStart"/>
      <w:r>
        <w:rPr>
          <w:rFonts w:hint="eastAsia"/>
          <w:color w:val="auto"/>
        </w:rPr>
        <w:t>环能科技</w:t>
      </w:r>
      <w:proofErr w:type="gramEnd"/>
      <w:r>
        <w:rPr>
          <w:rFonts w:hint="eastAsia"/>
          <w:color w:val="auto"/>
        </w:rPr>
        <w:t>有限公司</w:t>
      </w:r>
    </w:p>
    <w:p w14:paraId="78382F16" w14:textId="77777777" w:rsidR="00EE426B" w:rsidRDefault="00000000">
      <w:pPr>
        <w:adjustRightInd w:val="0"/>
        <w:snapToGrid w:val="0"/>
        <w:spacing w:line="360" w:lineRule="auto"/>
        <w:ind w:firstLineChars="200" w:firstLine="420"/>
        <w:rPr>
          <w:color w:val="auto"/>
        </w:rPr>
      </w:pPr>
      <w:r>
        <w:rPr>
          <w:color w:val="auto"/>
        </w:rPr>
        <w:t>参编单位：</w:t>
      </w:r>
      <w:r>
        <w:rPr>
          <w:color w:val="auto"/>
        </w:rPr>
        <w:t xml:space="preserve"> </w:t>
      </w:r>
    </w:p>
    <w:p w14:paraId="6509D713" w14:textId="77777777" w:rsidR="00EE426B" w:rsidRDefault="00000000">
      <w:pPr>
        <w:adjustRightInd w:val="0"/>
        <w:snapToGrid w:val="0"/>
        <w:spacing w:line="360" w:lineRule="auto"/>
        <w:ind w:firstLineChars="200" w:firstLine="420"/>
        <w:rPr>
          <w:color w:val="auto"/>
        </w:rPr>
      </w:pPr>
      <w:r>
        <w:rPr>
          <w:color w:val="auto"/>
        </w:rPr>
        <w:t>主要起草人：</w:t>
      </w:r>
      <w:r>
        <w:rPr>
          <w:color w:val="auto"/>
        </w:rPr>
        <w:t xml:space="preserve"> </w:t>
      </w:r>
    </w:p>
    <w:p w14:paraId="0058C31C" w14:textId="77777777" w:rsidR="00EE426B" w:rsidRDefault="00000000">
      <w:pPr>
        <w:adjustRightInd w:val="0"/>
        <w:snapToGrid w:val="0"/>
        <w:spacing w:line="360" w:lineRule="auto"/>
        <w:ind w:firstLineChars="200" w:firstLine="420"/>
        <w:rPr>
          <w:color w:val="auto"/>
        </w:rPr>
        <w:sectPr w:rsidR="00EE426B">
          <w:footerReference w:type="default" r:id="rId12"/>
          <w:pgSz w:w="7938" w:h="11510"/>
          <w:pgMar w:top="1134" w:right="907" w:bottom="1134" w:left="1021" w:header="851" w:footer="992" w:gutter="0"/>
          <w:pgNumType w:start="1"/>
          <w:cols w:space="425"/>
          <w:docGrid w:type="lines" w:linePitch="312"/>
        </w:sectPr>
      </w:pPr>
      <w:r>
        <w:rPr>
          <w:color w:val="auto"/>
        </w:rPr>
        <w:t>主要审查人：</w:t>
      </w:r>
      <w:r>
        <w:rPr>
          <w:color w:val="auto"/>
        </w:rPr>
        <w:t xml:space="preserve"> </w:t>
      </w:r>
    </w:p>
    <w:p w14:paraId="2646BD85" w14:textId="77777777" w:rsidR="00EE426B" w:rsidRDefault="00000000">
      <w:pPr>
        <w:pStyle w:val="Default"/>
        <w:snapToGrid w:val="0"/>
        <w:spacing w:after="240" w:line="360" w:lineRule="auto"/>
        <w:jc w:val="center"/>
        <w:rPr>
          <w:rFonts w:ascii="Times New Roman" w:hAnsi="Times New Roman" w:cs="Times New Roman"/>
          <w:bCs/>
          <w:color w:val="auto"/>
          <w:sz w:val="28"/>
          <w:szCs w:val="28"/>
        </w:rPr>
      </w:pPr>
      <w:bookmarkStart w:id="1" w:name="OLE_LINK5"/>
      <w:r>
        <w:rPr>
          <w:rFonts w:ascii="Times New Roman" w:hAnsi="Times New Roman" w:cs="Times New Roman"/>
          <w:bCs/>
          <w:color w:val="auto"/>
          <w:sz w:val="28"/>
          <w:szCs w:val="28"/>
        </w:rPr>
        <w:lastRenderedPageBreak/>
        <w:t>目</w:t>
      </w:r>
      <w:r>
        <w:rPr>
          <w:rFonts w:ascii="Times New Roman" w:hAnsi="Times New Roman" w:cs="Times New Roman"/>
          <w:color w:val="auto"/>
          <w:sz w:val="28"/>
          <w:szCs w:val="28"/>
        </w:rPr>
        <w:t xml:space="preserve">    </w:t>
      </w:r>
      <w:r>
        <w:rPr>
          <w:rFonts w:ascii="Times New Roman" w:hAnsi="Times New Roman" w:cs="Times New Roman"/>
          <w:bCs/>
          <w:color w:val="auto"/>
          <w:sz w:val="28"/>
          <w:szCs w:val="28"/>
        </w:rPr>
        <w:t>次</w:t>
      </w:r>
    </w:p>
    <w:p w14:paraId="500E7E0A" w14:textId="244D7C42" w:rsidR="008F4FA8" w:rsidRDefault="00000000">
      <w:pPr>
        <w:pStyle w:val="TOC1"/>
        <w:rPr>
          <w:rFonts w:asciiTheme="minorHAnsi" w:eastAsiaTheme="minorEastAsia" w:hAnsiTheme="minorHAnsi" w:cstheme="minorBidi" w:hint="eastAsia"/>
          <w:noProof/>
          <w:kern w:val="2"/>
          <w:sz w:val="22"/>
          <w:szCs w:val="24"/>
          <w14:ligatures w14:val="standardContextual"/>
        </w:rPr>
      </w:pPr>
      <w:r>
        <w:rPr>
          <w:rFonts w:ascii="Times New Roman" w:hAnsi="Times New Roman"/>
        </w:rPr>
        <w:fldChar w:fldCharType="begin"/>
      </w:r>
      <w:r>
        <w:rPr>
          <w:rFonts w:ascii="Times New Roman" w:hAnsi="Times New Roman"/>
        </w:rPr>
        <w:instrText xml:space="preserve"> TOC \o "1-2" \h \z \u </w:instrText>
      </w:r>
      <w:r>
        <w:rPr>
          <w:rFonts w:ascii="Times New Roman" w:hAnsi="Times New Roman"/>
        </w:rPr>
        <w:fldChar w:fldCharType="separate"/>
      </w:r>
      <w:hyperlink w:anchor="_Toc193298709" w:history="1">
        <w:r w:rsidR="008F4FA8" w:rsidRPr="00E120E7">
          <w:rPr>
            <w:rStyle w:val="afe"/>
            <w:rFonts w:hint="eastAsia"/>
            <w:b/>
            <w:noProof/>
          </w:rPr>
          <w:t>1 总</w:t>
        </w:r>
        <w:r w:rsidR="008F4FA8" w:rsidRPr="00E120E7">
          <w:rPr>
            <w:rStyle w:val="afe"/>
            <w:rFonts w:hint="eastAsia"/>
            <w:bCs/>
            <w:noProof/>
            <w:kern w:val="44"/>
          </w:rPr>
          <w:t xml:space="preserve">   </w:t>
        </w:r>
        <w:r w:rsidR="008F4FA8" w:rsidRPr="00E120E7">
          <w:rPr>
            <w:rStyle w:val="afe"/>
            <w:rFonts w:hint="eastAsia"/>
            <w:b/>
            <w:noProof/>
          </w:rPr>
          <w:t>则</w:t>
        </w:r>
        <w:r w:rsidR="008F4FA8">
          <w:rPr>
            <w:rFonts w:hint="eastAsia"/>
            <w:noProof/>
            <w:webHidden/>
          </w:rPr>
          <w:tab/>
        </w:r>
        <w:r w:rsidR="008F4FA8">
          <w:rPr>
            <w:rFonts w:hint="eastAsia"/>
            <w:noProof/>
            <w:webHidden/>
          </w:rPr>
          <w:fldChar w:fldCharType="begin"/>
        </w:r>
        <w:r w:rsidR="008F4FA8">
          <w:rPr>
            <w:rFonts w:hint="eastAsia"/>
            <w:noProof/>
            <w:webHidden/>
          </w:rPr>
          <w:instrText xml:space="preserve"> </w:instrText>
        </w:r>
        <w:r w:rsidR="008F4FA8">
          <w:rPr>
            <w:noProof/>
            <w:webHidden/>
          </w:rPr>
          <w:instrText>PAGEREF _Toc193298709 \h</w:instrText>
        </w:r>
        <w:r w:rsidR="008F4FA8">
          <w:rPr>
            <w:rFonts w:hint="eastAsia"/>
            <w:noProof/>
            <w:webHidden/>
          </w:rPr>
          <w:instrText xml:space="preserve"> </w:instrText>
        </w:r>
        <w:r w:rsidR="008F4FA8">
          <w:rPr>
            <w:rFonts w:hint="eastAsia"/>
            <w:noProof/>
            <w:webHidden/>
          </w:rPr>
        </w:r>
        <w:r w:rsidR="008F4FA8">
          <w:rPr>
            <w:rFonts w:hint="eastAsia"/>
            <w:noProof/>
            <w:webHidden/>
          </w:rPr>
          <w:fldChar w:fldCharType="separate"/>
        </w:r>
        <w:r w:rsidR="008F4FA8">
          <w:rPr>
            <w:rFonts w:hint="eastAsia"/>
            <w:noProof/>
            <w:webHidden/>
          </w:rPr>
          <w:t>1</w:t>
        </w:r>
        <w:r w:rsidR="008F4FA8">
          <w:rPr>
            <w:rFonts w:hint="eastAsia"/>
            <w:noProof/>
            <w:webHidden/>
          </w:rPr>
          <w:fldChar w:fldCharType="end"/>
        </w:r>
      </w:hyperlink>
    </w:p>
    <w:p w14:paraId="57063832" w14:textId="273B2526" w:rsidR="008F4FA8" w:rsidRDefault="008F4FA8">
      <w:pPr>
        <w:pStyle w:val="TOC1"/>
        <w:rPr>
          <w:rFonts w:asciiTheme="minorHAnsi" w:eastAsiaTheme="minorEastAsia" w:hAnsiTheme="minorHAnsi" w:cstheme="minorBidi" w:hint="eastAsia"/>
          <w:noProof/>
          <w:kern w:val="2"/>
          <w:sz w:val="22"/>
          <w:szCs w:val="24"/>
          <w14:ligatures w14:val="standardContextual"/>
        </w:rPr>
      </w:pPr>
      <w:hyperlink w:anchor="_Toc193298710" w:history="1">
        <w:r w:rsidRPr="00E120E7">
          <w:rPr>
            <w:rStyle w:val="afe"/>
            <w:rFonts w:hint="eastAsia"/>
            <w:b/>
            <w:noProof/>
          </w:rPr>
          <w:t>2 术</w:t>
        </w:r>
        <w:r w:rsidRPr="00E120E7">
          <w:rPr>
            <w:rStyle w:val="afe"/>
            <w:rFonts w:hint="eastAsia"/>
            <w:bCs/>
            <w:noProof/>
            <w:kern w:val="44"/>
          </w:rPr>
          <w:t xml:space="preserve">   </w:t>
        </w:r>
        <w:r w:rsidRPr="00E120E7">
          <w:rPr>
            <w:rStyle w:val="afe"/>
            <w:rFonts w:hint="eastAsia"/>
            <w:b/>
            <w:noProof/>
          </w:rPr>
          <w:t>语</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_Toc193298710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w:t>
        </w:r>
        <w:r>
          <w:rPr>
            <w:rFonts w:hint="eastAsia"/>
            <w:noProof/>
            <w:webHidden/>
          </w:rPr>
          <w:fldChar w:fldCharType="end"/>
        </w:r>
      </w:hyperlink>
    </w:p>
    <w:p w14:paraId="24A6CBF4" w14:textId="17EE2551" w:rsidR="008F4FA8" w:rsidRDefault="008F4FA8">
      <w:pPr>
        <w:pStyle w:val="TOC1"/>
        <w:rPr>
          <w:rFonts w:asciiTheme="minorHAnsi" w:eastAsiaTheme="minorEastAsia" w:hAnsiTheme="minorHAnsi" w:cstheme="minorBidi" w:hint="eastAsia"/>
          <w:noProof/>
          <w:kern w:val="2"/>
          <w:sz w:val="22"/>
          <w:szCs w:val="24"/>
          <w14:ligatures w14:val="standardContextual"/>
        </w:rPr>
      </w:pPr>
      <w:hyperlink w:anchor="_Toc193298711" w:history="1">
        <w:r w:rsidRPr="00E120E7">
          <w:rPr>
            <w:rStyle w:val="afe"/>
            <w:rFonts w:hint="eastAsia"/>
            <w:b/>
            <w:noProof/>
          </w:rPr>
          <w:t>3 基本规定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_Toc193298711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w:t>
        </w:r>
        <w:r>
          <w:rPr>
            <w:rFonts w:hint="eastAsia"/>
            <w:noProof/>
            <w:webHidden/>
          </w:rPr>
          <w:fldChar w:fldCharType="end"/>
        </w:r>
      </w:hyperlink>
    </w:p>
    <w:p w14:paraId="2DEB17CC" w14:textId="3F7748AA" w:rsidR="008F4FA8" w:rsidRDefault="008F4FA8">
      <w:pPr>
        <w:pStyle w:val="TOC1"/>
        <w:rPr>
          <w:rFonts w:asciiTheme="minorHAnsi" w:eastAsiaTheme="minorEastAsia" w:hAnsiTheme="minorHAnsi" w:cstheme="minorBidi" w:hint="eastAsia"/>
          <w:noProof/>
          <w:kern w:val="2"/>
          <w:sz w:val="22"/>
          <w:szCs w:val="24"/>
          <w14:ligatures w14:val="standardContextual"/>
        </w:rPr>
      </w:pPr>
      <w:hyperlink w:anchor="_Toc193298712" w:history="1">
        <w:r w:rsidRPr="00E120E7">
          <w:rPr>
            <w:rStyle w:val="afe"/>
            <w:rFonts w:hint="eastAsia"/>
            <w:b/>
            <w:noProof/>
          </w:rPr>
          <w:t>4  评价指标</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_Toc193298712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6</w:t>
        </w:r>
        <w:r>
          <w:rPr>
            <w:rFonts w:hint="eastAsia"/>
            <w:noProof/>
            <w:webHidden/>
          </w:rPr>
          <w:fldChar w:fldCharType="end"/>
        </w:r>
      </w:hyperlink>
    </w:p>
    <w:p w14:paraId="2EFCC3E1" w14:textId="571AC5FE" w:rsidR="008F4FA8" w:rsidRDefault="008F4FA8">
      <w:pPr>
        <w:pStyle w:val="TOC2"/>
        <w:rPr>
          <w:rFonts w:asciiTheme="minorHAnsi" w:eastAsiaTheme="minorEastAsia" w:hAnsiTheme="minorHAnsi" w:cstheme="minorBidi" w:hint="eastAsia"/>
          <w:noProof/>
          <w:color w:val="auto"/>
          <w:kern w:val="2"/>
          <w:sz w:val="22"/>
          <w:szCs w:val="24"/>
          <w14:ligatures w14:val="standardContextual"/>
        </w:rPr>
      </w:pPr>
      <w:hyperlink w:anchor="_Toc193298713" w:history="1">
        <w:r w:rsidRPr="00E120E7">
          <w:rPr>
            <w:rStyle w:val="afe"/>
            <w:rFonts w:hint="eastAsia"/>
            <w:b/>
            <w:noProof/>
          </w:rPr>
          <w:t xml:space="preserve">4.1  </w:t>
        </w:r>
        <w:r w:rsidRPr="00E120E7">
          <w:rPr>
            <w:rStyle w:val="afe"/>
            <w:rFonts w:hint="eastAsia"/>
            <w:b/>
            <w:noProof/>
          </w:rPr>
          <w:t>基本项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_Toc193298713 \h</w:instrText>
        </w:r>
        <w:r>
          <w:rPr>
            <w:rFonts w:hint="eastAsia"/>
            <w:noProof/>
            <w:webHidden/>
          </w:rPr>
          <w:instrText xml:space="preserve"> </w:instrText>
        </w:r>
        <w:r>
          <w:rPr>
            <w:rFonts w:hint="eastAsia"/>
            <w:noProof/>
            <w:webHidden/>
          </w:rPr>
        </w:r>
        <w:r>
          <w:rPr>
            <w:noProof/>
            <w:webHidden/>
          </w:rPr>
          <w:fldChar w:fldCharType="separate"/>
        </w:r>
        <w:r>
          <w:rPr>
            <w:noProof/>
            <w:webHidden/>
          </w:rPr>
          <w:t>6</w:t>
        </w:r>
        <w:r>
          <w:rPr>
            <w:rFonts w:hint="eastAsia"/>
            <w:noProof/>
            <w:webHidden/>
          </w:rPr>
          <w:fldChar w:fldCharType="end"/>
        </w:r>
      </w:hyperlink>
    </w:p>
    <w:p w14:paraId="31F34F41" w14:textId="7CE8D783" w:rsidR="008F4FA8" w:rsidRDefault="008F4FA8">
      <w:pPr>
        <w:pStyle w:val="TOC2"/>
        <w:rPr>
          <w:rFonts w:asciiTheme="minorHAnsi" w:eastAsiaTheme="minorEastAsia" w:hAnsiTheme="minorHAnsi" w:cstheme="minorBidi" w:hint="eastAsia"/>
          <w:noProof/>
          <w:color w:val="auto"/>
          <w:kern w:val="2"/>
          <w:sz w:val="22"/>
          <w:szCs w:val="24"/>
          <w14:ligatures w14:val="standardContextual"/>
        </w:rPr>
      </w:pPr>
      <w:hyperlink w:anchor="_Toc193298714" w:history="1">
        <w:r w:rsidRPr="00E120E7">
          <w:rPr>
            <w:rStyle w:val="afe"/>
            <w:rFonts w:hint="eastAsia"/>
            <w:b/>
            <w:noProof/>
          </w:rPr>
          <w:t xml:space="preserve">4.2  </w:t>
        </w:r>
        <w:r w:rsidRPr="00E120E7">
          <w:rPr>
            <w:rStyle w:val="afe"/>
            <w:rFonts w:hint="eastAsia"/>
            <w:b/>
            <w:noProof/>
          </w:rPr>
          <w:t>附加项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_Toc193298714 \h</w:instrText>
        </w:r>
        <w:r>
          <w:rPr>
            <w:rFonts w:hint="eastAsia"/>
            <w:noProof/>
            <w:webHidden/>
          </w:rPr>
          <w:instrText xml:space="preserve"> </w:instrText>
        </w:r>
        <w:r>
          <w:rPr>
            <w:rFonts w:hint="eastAsia"/>
            <w:noProof/>
            <w:webHidden/>
          </w:rPr>
        </w:r>
        <w:r>
          <w:rPr>
            <w:noProof/>
            <w:webHidden/>
          </w:rPr>
          <w:fldChar w:fldCharType="separate"/>
        </w:r>
        <w:r>
          <w:rPr>
            <w:noProof/>
            <w:webHidden/>
          </w:rPr>
          <w:t>8</w:t>
        </w:r>
        <w:r>
          <w:rPr>
            <w:rFonts w:hint="eastAsia"/>
            <w:noProof/>
            <w:webHidden/>
          </w:rPr>
          <w:fldChar w:fldCharType="end"/>
        </w:r>
      </w:hyperlink>
    </w:p>
    <w:p w14:paraId="5E343326" w14:textId="2A0C6997" w:rsidR="008F4FA8" w:rsidRDefault="008F4FA8">
      <w:pPr>
        <w:pStyle w:val="TOC1"/>
        <w:rPr>
          <w:rFonts w:asciiTheme="minorHAnsi" w:eastAsiaTheme="minorEastAsia" w:hAnsiTheme="minorHAnsi" w:cstheme="minorBidi" w:hint="eastAsia"/>
          <w:noProof/>
          <w:kern w:val="2"/>
          <w:sz w:val="22"/>
          <w:szCs w:val="24"/>
          <w14:ligatures w14:val="standardContextual"/>
        </w:rPr>
      </w:pPr>
      <w:hyperlink w:anchor="_Toc193298715" w:history="1">
        <w:r w:rsidRPr="00E120E7">
          <w:rPr>
            <w:rStyle w:val="afe"/>
            <w:rFonts w:hint="eastAsia"/>
            <w:b/>
            <w:noProof/>
          </w:rPr>
          <w:t>5  建筑减碳设计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_Toc193298715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14</w:t>
        </w:r>
        <w:r>
          <w:rPr>
            <w:rFonts w:hint="eastAsia"/>
            <w:noProof/>
            <w:webHidden/>
          </w:rPr>
          <w:fldChar w:fldCharType="end"/>
        </w:r>
      </w:hyperlink>
    </w:p>
    <w:p w14:paraId="139B1E09" w14:textId="2F970838" w:rsidR="008F4FA8" w:rsidRDefault="008F4FA8">
      <w:pPr>
        <w:pStyle w:val="TOC2"/>
        <w:rPr>
          <w:rFonts w:asciiTheme="minorHAnsi" w:eastAsiaTheme="minorEastAsia" w:hAnsiTheme="minorHAnsi" w:cstheme="minorBidi" w:hint="eastAsia"/>
          <w:noProof/>
          <w:color w:val="auto"/>
          <w:kern w:val="2"/>
          <w:sz w:val="22"/>
          <w:szCs w:val="24"/>
          <w14:ligatures w14:val="standardContextual"/>
        </w:rPr>
      </w:pPr>
      <w:hyperlink w:anchor="_Toc193298716" w:history="1">
        <w:r w:rsidRPr="00E120E7">
          <w:rPr>
            <w:rStyle w:val="afe"/>
            <w:rFonts w:hint="eastAsia"/>
            <w:b/>
            <w:noProof/>
          </w:rPr>
          <w:t xml:space="preserve">5.1  </w:t>
        </w:r>
        <w:r w:rsidRPr="00E120E7">
          <w:rPr>
            <w:rStyle w:val="afe"/>
            <w:rFonts w:hint="eastAsia"/>
            <w:b/>
            <w:noProof/>
          </w:rPr>
          <w:t>基本项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_Toc193298716 \h</w:instrText>
        </w:r>
        <w:r>
          <w:rPr>
            <w:rFonts w:hint="eastAsia"/>
            <w:noProof/>
            <w:webHidden/>
          </w:rPr>
          <w:instrText xml:space="preserve"> </w:instrText>
        </w:r>
        <w:r>
          <w:rPr>
            <w:rFonts w:hint="eastAsia"/>
            <w:noProof/>
            <w:webHidden/>
          </w:rPr>
        </w:r>
        <w:r>
          <w:rPr>
            <w:noProof/>
            <w:webHidden/>
          </w:rPr>
          <w:fldChar w:fldCharType="separate"/>
        </w:r>
        <w:r>
          <w:rPr>
            <w:noProof/>
            <w:webHidden/>
          </w:rPr>
          <w:t>14</w:t>
        </w:r>
        <w:r>
          <w:rPr>
            <w:rFonts w:hint="eastAsia"/>
            <w:noProof/>
            <w:webHidden/>
          </w:rPr>
          <w:fldChar w:fldCharType="end"/>
        </w:r>
      </w:hyperlink>
    </w:p>
    <w:p w14:paraId="40DC01F5" w14:textId="4BE916B3" w:rsidR="008F4FA8" w:rsidRDefault="008F4FA8">
      <w:pPr>
        <w:pStyle w:val="TOC2"/>
        <w:rPr>
          <w:rFonts w:asciiTheme="minorHAnsi" w:eastAsiaTheme="minorEastAsia" w:hAnsiTheme="minorHAnsi" w:cstheme="minorBidi" w:hint="eastAsia"/>
          <w:noProof/>
          <w:color w:val="auto"/>
          <w:kern w:val="2"/>
          <w:sz w:val="22"/>
          <w:szCs w:val="24"/>
          <w14:ligatures w14:val="standardContextual"/>
        </w:rPr>
      </w:pPr>
      <w:hyperlink w:anchor="_Toc193298717" w:history="1">
        <w:r w:rsidRPr="00E120E7">
          <w:rPr>
            <w:rStyle w:val="afe"/>
            <w:rFonts w:hint="eastAsia"/>
            <w:b/>
            <w:noProof/>
          </w:rPr>
          <w:t xml:space="preserve">5.2  </w:t>
        </w:r>
        <w:r w:rsidRPr="00E120E7">
          <w:rPr>
            <w:rStyle w:val="afe"/>
            <w:rFonts w:hint="eastAsia"/>
            <w:b/>
            <w:noProof/>
          </w:rPr>
          <w:t>附加项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_Toc193298717 \h</w:instrText>
        </w:r>
        <w:r>
          <w:rPr>
            <w:rFonts w:hint="eastAsia"/>
            <w:noProof/>
            <w:webHidden/>
          </w:rPr>
          <w:instrText xml:space="preserve"> </w:instrText>
        </w:r>
        <w:r>
          <w:rPr>
            <w:rFonts w:hint="eastAsia"/>
            <w:noProof/>
            <w:webHidden/>
          </w:rPr>
        </w:r>
        <w:r>
          <w:rPr>
            <w:noProof/>
            <w:webHidden/>
          </w:rPr>
          <w:fldChar w:fldCharType="separate"/>
        </w:r>
        <w:r>
          <w:rPr>
            <w:noProof/>
            <w:webHidden/>
          </w:rPr>
          <w:t>20</w:t>
        </w:r>
        <w:r>
          <w:rPr>
            <w:rFonts w:hint="eastAsia"/>
            <w:noProof/>
            <w:webHidden/>
          </w:rPr>
          <w:fldChar w:fldCharType="end"/>
        </w:r>
      </w:hyperlink>
    </w:p>
    <w:p w14:paraId="5343E0CE" w14:textId="2079C9BE" w:rsidR="008F4FA8" w:rsidRDefault="008F4FA8">
      <w:pPr>
        <w:pStyle w:val="TOC1"/>
        <w:rPr>
          <w:rFonts w:asciiTheme="minorHAnsi" w:eastAsiaTheme="minorEastAsia" w:hAnsiTheme="minorHAnsi" w:cstheme="minorBidi" w:hint="eastAsia"/>
          <w:noProof/>
          <w:kern w:val="2"/>
          <w:sz w:val="22"/>
          <w:szCs w:val="24"/>
          <w14:ligatures w14:val="standardContextual"/>
        </w:rPr>
      </w:pPr>
      <w:hyperlink w:anchor="_Toc193298718" w:history="1">
        <w:r w:rsidRPr="00E120E7">
          <w:rPr>
            <w:rStyle w:val="afe"/>
            <w:rFonts w:hint="eastAsia"/>
            <w:b/>
            <w:noProof/>
          </w:rPr>
          <w:t>6  社区降碳设计</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_Toc193298718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26</w:t>
        </w:r>
        <w:r>
          <w:rPr>
            <w:rFonts w:hint="eastAsia"/>
            <w:noProof/>
            <w:webHidden/>
          </w:rPr>
          <w:fldChar w:fldCharType="end"/>
        </w:r>
      </w:hyperlink>
    </w:p>
    <w:p w14:paraId="6E141FA4" w14:textId="30DFE809" w:rsidR="008F4FA8" w:rsidRDefault="008F4FA8">
      <w:pPr>
        <w:pStyle w:val="TOC2"/>
        <w:rPr>
          <w:rFonts w:asciiTheme="minorHAnsi" w:eastAsiaTheme="minorEastAsia" w:hAnsiTheme="minorHAnsi" w:cstheme="minorBidi" w:hint="eastAsia"/>
          <w:noProof/>
          <w:color w:val="auto"/>
          <w:kern w:val="2"/>
          <w:sz w:val="22"/>
          <w:szCs w:val="24"/>
          <w14:ligatures w14:val="standardContextual"/>
        </w:rPr>
      </w:pPr>
      <w:hyperlink w:anchor="_Toc193298719" w:history="1">
        <w:r w:rsidRPr="00E120E7">
          <w:rPr>
            <w:rStyle w:val="afe"/>
            <w:rFonts w:hint="eastAsia"/>
            <w:b/>
            <w:noProof/>
          </w:rPr>
          <w:t xml:space="preserve">6.1  </w:t>
        </w:r>
        <w:r w:rsidRPr="00E120E7">
          <w:rPr>
            <w:rStyle w:val="afe"/>
            <w:rFonts w:hint="eastAsia"/>
            <w:b/>
            <w:noProof/>
          </w:rPr>
          <w:t>基本项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_Toc193298719 \h</w:instrText>
        </w:r>
        <w:r>
          <w:rPr>
            <w:rFonts w:hint="eastAsia"/>
            <w:noProof/>
            <w:webHidden/>
          </w:rPr>
          <w:instrText xml:space="preserve"> </w:instrText>
        </w:r>
        <w:r>
          <w:rPr>
            <w:rFonts w:hint="eastAsia"/>
            <w:noProof/>
            <w:webHidden/>
          </w:rPr>
        </w:r>
        <w:r>
          <w:rPr>
            <w:noProof/>
            <w:webHidden/>
          </w:rPr>
          <w:fldChar w:fldCharType="separate"/>
        </w:r>
        <w:r>
          <w:rPr>
            <w:noProof/>
            <w:webHidden/>
          </w:rPr>
          <w:t>26</w:t>
        </w:r>
        <w:r>
          <w:rPr>
            <w:rFonts w:hint="eastAsia"/>
            <w:noProof/>
            <w:webHidden/>
          </w:rPr>
          <w:fldChar w:fldCharType="end"/>
        </w:r>
      </w:hyperlink>
    </w:p>
    <w:p w14:paraId="150ECA7F" w14:textId="5FCE5AF8" w:rsidR="008F4FA8" w:rsidRDefault="008F4FA8">
      <w:pPr>
        <w:pStyle w:val="TOC2"/>
        <w:rPr>
          <w:rFonts w:asciiTheme="minorHAnsi" w:eastAsiaTheme="minorEastAsia" w:hAnsiTheme="minorHAnsi" w:cstheme="minorBidi" w:hint="eastAsia"/>
          <w:noProof/>
          <w:color w:val="auto"/>
          <w:kern w:val="2"/>
          <w:sz w:val="22"/>
          <w:szCs w:val="24"/>
          <w14:ligatures w14:val="standardContextual"/>
        </w:rPr>
      </w:pPr>
      <w:hyperlink w:anchor="_Toc193298720" w:history="1">
        <w:r w:rsidRPr="00E120E7">
          <w:rPr>
            <w:rStyle w:val="afe"/>
            <w:rFonts w:hint="eastAsia"/>
            <w:b/>
            <w:noProof/>
          </w:rPr>
          <w:t xml:space="preserve">6.2  </w:t>
        </w:r>
        <w:r w:rsidRPr="00E120E7">
          <w:rPr>
            <w:rStyle w:val="afe"/>
            <w:rFonts w:hint="eastAsia"/>
            <w:b/>
            <w:noProof/>
          </w:rPr>
          <w:t>附加项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_Toc193298720 \h</w:instrText>
        </w:r>
        <w:r>
          <w:rPr>
            <w:rFonts w:hint="eastAsia"/>
            <w:noProof/>
            <w:webHidden/>
          </w:rPr>
          <w:instrText xml:space="preserve"> </w:instrText>
        </w:r>
        <w:r>
          <w:rPr>
            <w:rFonts w:hint="eastAsia"/>
            <w:noProof/>
            <w:webHidden/>
          </w:rPr>
        </w:r>
        <w:r>
          <w:rPr>
            <w:noProof/>
            <w:webHidden/>
          </w:rPr>
          <w:fldChar w:fldCharType="separate"/>
        </w:r>
        <w:r>
          <w:rPr>
            <w:noProof/>
            <w:webHidden/>
          </w:rPr>
          <w:t>26</w:t>
        </w:r>
        <w:r>
          <w:rPr>
            <w:rFonts w:hint="eastAsia"/>
            <w:noProof/>
            <w:webHidden/>
          </w:rPr>
          <w:fldChar w:fldCharType="end"/>
        </w:r>
      </w:hyperlink>
    </w:p>
    <w:p w14:paraId="737B1D9C" w14:textId="143D391C" w:rsidR="008F4FA8" w:rsidRDefault="008F4FA8">
      <w:pPr>
        <w:pStyle w:val="TOC1"/>
        <w:rPr>
          <w:rFonts w:asciiTheme="minorHAnsi" w:eastAsiaTheme="minorEastAsia" w:hAnsiTheme="minorHAnsi" w:cstheme="minorBidi" w:hint="eastAsia"/>
          <w:noProof/>
          <w:kern w:val="2"/>
          <w:sz w:val="22"/>
          <w:szCs w:val="24"/>
          <w14:ligatures w14:val="standardContextual"/>
        </w:rPr>
      </w:pPr>
      <w:hyperlink w:anchor="_Toc193298721" w:history="1">
        <w:r w:rsidRPr="00E120E7">
          <w:rPr>
            <w:rStyle w:val="afe"/>
            <w:rFonts w:hint="eastAsia"/>
            <w:b/>
            <w:noProof/>
          </w:rPr>
          <w:t>7  低碳建造</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_Toc193298721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29</w:t>
        </w:r>
        <w:r>
          <w:rPr>
            <w:rFonts w:hint="eastAsia"/>
            <w:noProof/>
            <w:webHidden/>
          </w:rPr>
          <w:fldChar w:fldCharType="end"/>
        </w:r>
      </w:hyperlink>
    </w:p>
    <w:p w14:paraId="552BE1B5" w14:textId="14774D0E" w:rsidR="008F4FA8" w:rsidRDefault="008F4FA8">
      <w:pPr>
        <w:pStyle w:val="TOC2"/>
        <w:rPr>
          <w:rFonts w:asciiTheme="minorHAnsi" w:eastAsiaTheme="minorEastAsia" w:hAnsiTheme="minorHAnsi" w:cstheme="minorBidi" w:hint="eastAsia"/>
          <w:noProof/>
          <w:color w:val="auto"/>
          <w:kern w:val="2"/>
          <w:sz w:val="22"/>
          <w:szCs w:val="24"/>
          <w14:ligatures w14:val="standardContextual"/>
        </w:rPr>
      </w:pPr>
      <w:hyperlink w:anchor="_Toc193298722" w:history="1">
        <w:r w:rsidRPr="00E120E7">
          <w:rPr>
            <w:rStyle w:val="afe"/>
            <w:rFonts w:hint="eastAsia"/>
            <w:b/>
            <w:noProof/>
          </w:rPr>
          <w:t xml:space="preserve">7.1  </w:t>
        </w:r>
        <w:r w:rsidRPr="00E120E7">
          <w:rPr>
            <w:rStyle w:val="afe"/>
            <w:rFonts w:hint="eastAsia"/>
            <w:b/>
            <w:noProof/>
          </w:rPr>
          <w:t>基本项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_Toc193298722 \h</w:instrText>
        </w:r>
        <w:r>
          <w:rPr>
            <w:rFonts w:hint="eastAsia"/>
            <w:noProof/>
            <w:webHidden/>
          </w:rPr>
          <w:instrText xml:space="preserve"> </w:instrText>
        </w:r>
        <w:r>
          <w:rPr>
            <w:rFonts w:hint="eastAsia"/>
            <w:noProof/>
            <w:webHidden/>
          </w:rPr>
        </w:r>
        <w:r>
          <w:rPr>
            <w:noProof/>
            <w:webHidden/>
          </w:rPr>
          <w:fldChar w:fldCharType="separate"/>
        </w:r>
        <w:r>
          <w:rPr>
            <w:noProof/>
            <w:webHidden/>
          </w:rPr>
          <w:t>29</w:t>
        </w:r>
        <w:r>
          <w:rPr>
            <w:rFonts w:hint="eastAsia"/>
            <w:noProof/>
            <w:webHidden/>
          </w:rPr>
          <w:fldChar w:fldCharType="end"/>
        </w:r>
      </w:hyperlink>
    </w:p>
    <w:p w14:paraId="0F7EB64C" w14:textId="72D1831A" w:rsidR="008F4FA8" w:rsidRDefault="008F4FA8">
      <w:pPr>
        <w:pStyle w:val="TOC2"/>
        <w:rPr>
          <w:rFonts w:asciiTheme="minorHAnsi" w:eastAsiaTheme="minorEastAsia" w:hAnsiTheme="minorHAnsi" w:cstheme="minorBidi" w:hint="eastAsia"/>
          <w:noProof/>
          <w:color w:val="auto"/>
          <w:kern w:val="2"/>
          <w:sz w:val="22"/>
          <w:szCs w:val="24"/>
          <w14:ligatures w14:val="standardContextual"/>
        </w:rPr>
      </w:pPr>
      <w:hyperlink w:anchor="_Toc193298723" w:history="1">
        <w:r w:rsidRPr="00E120E7">
          <w:rPr>
            <w:rStyle w:val="afe"/>
            <w:rFonts w:hint="eastAsia"/>
            <w:b/>
            <w:noProof/>
          </w:rPr>
          <w:t xml:space="preserve">7.2  </w:t>
        </w:r>
        <w:r w:rsidRPr="00E120E7">
          <w:rPr>
            <w:rStyle w:val="afe"/>
            <w:rFonts w:hint="eastAsia"/>
            <w:b/>
            <w:noProof/>
          </w:rPr>
          <w:t>附加项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_Toc193298723 \h</w:instrText>
        </w:r>
        <w:r>
          <w:rPr>
            <w:rFonts w:hint="eastAsia"/>
            <w:noProof/>
            <w:webHidden/>
          </w:rPr>
          <w:instrText xml:space="preserve"> </w:instrText>
        </w:r>
        <w:r>
          <w:rPr>
            <w:rFonts w:hint="eastAsia"/>
            <w:noProof/>
            <w:webHidden/>
          </w:rPr>
        </w:r>
        <w:r>
          <w:rPr>
            <w:noProof/>
            <w:webHidden/>
          </w:rPr>
          <w:fldChar w:fldCharType="separate"/>
        </w:r>
        <w:r>
          <w:rPr>
            <w:noProof/>
            <w:webHidden/>
          </w:rPr>
          <w:t>30</w:t>
        </w:r>
        <w:r>
          <w:rPr>
            <w:rFonts w:hint="eastAsia"/>
            <w:noProof/>
            <w:webHidden/>
          </w:rPr>
          <w:fldChar w:fldCharType="end"/>
        </w:r>
      </w:hyperlink>
    </w:p>
    <w:p w14:paraId="0B243769" w14:textId="043C2CE5" w:rsidR="008F4FA8" w:rsidRDefault="008F4FA8">
      <w:pPr>
        <w:pStyle w:val="TOC1"/>
        <w:rPr>
          <w:rFonts w:asciiTheme="minorHAnsi" w:eastAsiaTheme="minorEastAsia" w:hAnsiTheme="minorHAnsi" w:cstheme="minorBidi" w:hint="eastAsia"/>
          <w:noProof/>
          <w:kern w:val="2"/>
          <w:sz w:val="22"/>
          <w:szCs w:val="24"/>
          <w14:ligatures w14:val="standardContextual"/>
        </w:rPr>
      </w:pPr>
      <w:hyperlink w:anchor="_Toc193298724" w:history="1">
        <w:r w:rsidRPr="00E120E7">
          <w:rPr>
            <w:rStyle w:val="afe"/>
            <w:rFonts w:hint="eastAsia"/>
            <w:b/>
            <w:noProof/>
          </w:rPr>
          <w:t>8  低碳运行管理</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_Toc193298724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34</w:t>
        </w:r>
        <w:r>
          <w:rPr>
            <w:rFonts w:hint="eastAsia"/>
            <w:noProof/>
            <w:webHidden/>
          </w:rPr>
          <w:fldChar w:fldCharType="end"/>
        </w:r>
      </w:hyperlink>
    </w:p>
    <w:p w14:paraId="076E7AA9" w14:textId="104EFC7C" w:rsidR="008F4FA8" w:rsidRDefault="008F4FA8">
      <w:pPr>
        <w:pStyle w:val="TOC2"/>
        <w:rPr>
          <w:rFonts w:asciiTheme="minorHAnsi" w:eastAsiaTheme="minorEastAsia" w:hAnsiTheme="minorHAnsi" w:cstheme="minorBidi" w:hint="eastAsia"/>
          <w:noProof/>
          <w:color w:val="auto"/>
          <w:kern w:val="2"/>
          <w:sz w:val="22"/>
          <w:szCs w:val="24"/>
          <w14:ligatures w14:val="standardContextual"/>
        </w:rPr>
      </w:pPr>
      <w:hyperlink w:anchor="_Toc193298725" w:history="1">
        <w:r w:rsidRPr="00E120E7">
          <w:rPr>
            <w:rStyle w:val="afe"/>
            <w:rFonts w:hint="eastAsia"/>
            <w:b/>
            <w:noProof/>
          </w:rPr>
          <w:t xml:space="preserve">8.1  </w:t>
        </w:r>
        <w:r w:rsidRPr="00E120E7">
          <w:rPr>
            <w:rStyle w:val="afe"/>
            <w:rFonts w:hint="eastAsia"/>
            <w:b/>
            <w:noProof/>
          </w:rPr>
          <w:t>基本项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_Toc193298725 \h</w:instrText>
        </w:r>
        <w:r>
          <w:rPr>
            <w:rFonts w:hint="eastAsia"/>
            <w:noProof/>
            <w:webHidden/>
          </w:rPr>
          <w:instrText xml:space="preserve"> </w:instrText>
        </w:r>
        <w:r>
          <w:rPr>
            <w:rFonts w:hint="eastAsia"/>
            <w:noProof/>
            <w:webHidden/>
          </w:rPr>
        </w:r>
        <w:r>
          <w:rPr>
            <w:noProof/>
            <w:webHidden/>
          </w:rPr>
          <w:fldChar w:fldCharType="separate"/>
        </w:r>
        <w:r>
          <w:rPr>
            <w:noProof/>
            <w:webHidden/>
          </w:rPr>
          <w:t>34</w:t>
        </w:r>
        <w:r>
          <w:rPr>
            <w:rFonts w:hint="eastAsia"/>
            <w:noProof/>
            <w:webHidden/>
          </w:rPr>
          <w:fldChar w:fldCharType="end"/>
        </w:r>
      </w:hyperlink>
    </w:p>
    <w:p w14:paraId="34644BC2" w14:textId="6390A900" w:rsidR="008F4FA8" w:rsidRDefault="008F4FA8">
      <w:pPr>
        <w:pStyle w:val="TOC2"/>
        <w:rPr>
          <w:rFonts w:asciiTheme="minorHAnsi" w:eastAsiaTheme="minorEastAsia" w:hAnsiTheme="minorHAnsi" w:cstheme="minorBidi" w:hint="eastAsia"/>
          <w:noProof/>
          <w:color w:val="auto"/>
          <w:kern w:val="2"/>
          <w:sz w:val="22"/>
          <w:szCs w:val="24"/>
          <w14:ligatures w14:val="standardContextual"/>
        </w:rPr>
      </w:pPr>
      <w:hyperlink w:anchor="_Toc193298726" w:history="1">
        <w:r w:rsidRPr="00E120E7">
          <w:rPr>
            <w:rStyle w:val="afe"/>
            <w:rFonts w:hint="eastAsia"/>
            <w:b/>
            <w:noProof/>
          </w:rPr>
          <w:t xml:space="preserve">8.2  </w:t>
        </w:r>
        <w:r w:rsidRPr="00E120E7">
          <w:rPr>
            <w:rStyle w:val="afe"/>
            <w:rFonts w:hint="eastAsia"/>
            <w:b/>
            <w:noProof/>
          </w:rPr>
          <w:t>附加项</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_Toc193298726 \h</w:instrText>
        </w:r>
        <w:r>
          <w:rPr>
            <w:rFonts w:hint="eastAsia"/>
            <w:noProof/>
            <w:webHidden/>
          </w:rPr>
          <w:instrText xml:space="preserve"> </w:instrText>
        </w:r>
        <w:r>
          <w:rPr>
            <w:rFonts w:hint="eastAsia"/>
            <w:noProof/>
            <w:webHidden/>
          </w:rPr>
        </w:r>
        <w:r>
          <w:rPr>
            <w:noProof/>
            <w:webHidden/>
          </w:rPr>
          <w:fldChar w:fldCharType="separate"/>
        </w:r>
        <w:r>
          <w:rPr>
            <w:noProof/>
            <w:webHidden/>
          </w:rPr>
          <w:t>35</w:t>
        </w:r>
        <w:r>
          <w:rPr>
            <w:rFonts w:hint="eastAsia"/>
            <w:noProof/>
            <w:webHidden/>
          </w:rPr>
          <w:fldChar w:fldCharType="end"/>
        </w:r>
      </w:hyperlink>
    </w:p>
    <w:p w14:paraId="06BB2B52" w14:textId="2B96FDFC" w:rsidR="008F4FA8" w:rsidRDefault="008F4FA8">
      <w:pPr>
        <w:pStyle w:val="TOC1"/>
        <w:rPr>
          <w:rFonts w:asciiTheme="minorHAnsi" w:eastAsiaTheme="minorEastAsia" w:hAnsiTheme="minorHAnsi" w:cstheme="minorBidi" w:hint="eastAsia"/>
          <w:noProof/>
          <w:kern w:val="2"/>
          <w:sz w:val="22"/>
          <w:szCs w:val="24"/>
          <w14:ligatures w14:val="standardContextual"/>
        </w:rPr>
      </w:pPr>
      <w:hyperlink w:anchor="_Toc193298727" w:history="1">
        <w:r w:rsidRPr="00E120E7">
          <w:rPr>
            <w:rStyle w:val="afe"/>
            <w:rFonts w:hint="eastAsia"/>
            <w:b/>
            <w:noProof/>
          </w:rPr>
          <w:t>9  判定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_Toc193298727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40</w:t>
        </w:r>
        <w:r>
          <w:rPr>
            <w:rFonts w:hint="eastAsia"/>
            <w:noProof/>
            <w:webHidden/>
          </w:rPr>
          <w:fldChar w:fldCharType="end"/>
        </w:r>
      </w:hyperlink>
    </w:p>
    <w:p w14:paraId="55799419" w14:textId="4D9E68D8" w:rsidR="008F4FA8" w:rsidRDefault="008F4FA8">
      <w:pPr>
        <w:pStyle w:val="TOC2"/>
        <w:rPr>
          <w:rFonts w:asciiTheme="minorHAnsi" w:eastAsiaTheme="minorEastAsia" w:hAnsiTheme="minorHAnsi" w:cstheme="minorBidi" w:hint="eastAsia"/>
          <w:noProof/>
          <w:color w:val="auto"/>
          <w:kern w:val="2"/>
          <w:sz w:val="22"/>
          <w:szCs w:val="24"/>
          <w14:ligatures w14:val="standardContextual"/>
        </w:rPr>
      </w:pPr>
      <w:hyperlink w:anchor="_Toc193298728" w:history="1">
        <w:r w:rsidRPr="00E120E7">
          <w:rPr>
            <w:rStyle w:val="afe"/>
            <w:rFonts w:hint="eastAsia"/>
            <w:b/>
            <w:noProof/>
          </w:rPr>
          <w:t xml:space="preserve">9.1  </w:t>
        </w:r>
        <w:r w:rsidRPr="00E120E7">
          <w:rPr>
            <w:rStyle w:val="afe"/>
            <w:rFonts w:hint="eastAsia"/>
            <w:b/>
            <w:noProof/>
          </w:rPr>
          <w:t>核算</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_Toc193298728 \h</w:instrText>
        </w:r>
        <w:r>
          <w:rPr>
            <w:rFonts w:hint="eastAsia"/>
            <w:noProof/>
            <w:webHidden/>
          </w:rPr>
          <w:instrText xml:space="preserve"> </w:instrText>
        </w:r>
        <w:r>
          <w:rPr>
            <w:rFonts w:hint="eastAsia"/>
            <w:noProof/>
            <w:webHidden/>
          </w:rPr>
        </w:r>
        <w:r>
          <w:rPr>
            <w:noProof/>
            <w:webHidden/>
          </w:rPr>
          <w:fldChar w:fldCharType="separate"/>
        </w:r>
        <w:r>
          <w:rPr>
            <w:noProof/>
            <w:webHidden/>
          </w:rPr>
          <w:t>40</w:t>
        </w:r>
        <w:r>
          <w:rPr>
            <w:rFonts w:hint="eastAsia"/>
            <w:noProof/>
            <w:webHidden/>
          </w:rPr>
          <w:fldChar w:fldCharType="end"/>
        </w:r>
      </w:hyperlink>
    </w:p>
    <w:p w14:paraId="34335C79" w14:textId="283C08FE" w:rsidR="008F4FA8" w:rsidRDefault="008F4FA8">
      <w:pPr>
        <w:pStyle w:val="TOC2"/>
        <w:rPr>
          <w:rFonts w:asciiTheme="minorHAnsi" w:eastAsiaTheme="minorEastAsia" w:hAnsiTheme="minorHAnsi" w:cstheme="minorBidi" w:hint="eastAsia"/>
          <w:noProof/>
          <w:color w:val="auto"/>
          <w:kern w:val="2"/>
          <w:sz w:val="22"/>
          <w:szCs w:val="24"/>
          <w14:ligatures w14:val="standardContextual"/>
        </w:rPr>
      </w:pPr>
      <w:hyperlink w:anchor="_Toc193298729" w:history="1">
        <w:r w:rsidRPr="00E120E7">
          <w:rPr>
            <w:rStyle w:val="afe"/>
            <w:rFonts w:hint="eastAsia"/>
            <w:b/>
            <w:noProof/>
          </w:rPr>
          <w:t xml:space="preserve">9.2  </w:t>
        </w:r>
        <w:r w:rsidRPr="00E120E7">
          <w:rPr>
            <w:rStyle w:val="afe"/>
            <w:rFonts w:hint="eastAsia"/>
            <w:b/>
            <w:noProof/>
          </w:rPr>
          <w:t>判定</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_Toc193298729 \h</w:instrText>
        </w:r>
        <w:r>
          <w:rPr>
            <w:rFonts w:hint="eastAsia"/>
            <w:noProof/>
            <w:webHidden/>
          </w:rPr>
          <w:instrText xml:space="preserve"> </w:instrText>
        </w:r>
        <w:r>
          <w:rPr>
            <w:rFonts w:hint="eastAsia"/>
            <w:noProof/>
            <w:webHidden/>
          </w:rPr>
        </w:r>
        <w:r>
          <w:rPr>
            <w:noProof/>
            <w:webHidden/>
          </w:rPr>
          <w:fldChar w:fldCharType="separate"/>
        </w:r>
        <w:r>
          <w:rPr>
            <w:noProof/>
            <w:webHidden/>
          </w:rPr>
          <w:t>43</w:t>
        </w:r>
        <w:r>
          <w:rPr>
            <w:rFonts w:hint="eastAsia"/>
            <w:noProof/>
            <w:webHidden/>
          </w:rPr>
          <w:fldChar w:fldCharType="end"/>
        </w:r>
      </w:hyperlink>
    </w:p>
    <w:p w14:paraId="316F5C2F" w14:textId="5A1D310D" w:rsidR="008F4FA8" w:rsidRDefault="008F4FA8">
      <w:pPr>
        <w:pStyle w:val="TOC1"/>
        <w:rPr>
          <w:rFonts w:asciiTheme="minorHAnsi" w:eastAsiaTheme="minorEastAsia" w:hAnsiTheme="minorHAnsi" w:cstheme="minorBidi" w:hint="eastAsia"/>
          <w:noProof/>
          <w:kern w:val="2"/>
          <w:sz w:val="22"/>
          <w:szCs w:val="24"/>
          <w14:ligatures w14:val="standardContextual"/>
        </w:rPr>
      </w:pPr>
      <w:hyperlink w:anchor="_Toc193298730" w:history="1">
        <w:r w:rsidRPr="00E120E7">
          <w:rPr>
            <w:rStyle w:val="afe"/>
            <w:rFonts w:hint="eastAsia"/>
            <w:b/>
            <w:noProof/>
          </w:rPr>
          <w:t>本标准用词说明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_Toc193298730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44</w:t>
        </w:r>
        <w:r>
          <w:rPr>
            <w:rFonts w:hint="eastAsia"/>
            <w:noProof/>
            <w:webHidden/>
          </w:rPr>
          <w:fldChar w:fldCharType="end"/>
        </w:r>
      </w:hyperlink>
    </w:p>
    <w:p w14:paraId="183042D4" w14:textId="1B79BE03" w:rsidR="008F4FA8" w:rsidRDefault="008F4FA8">
      <w:pPr>
        <w:pStyle w:val="TOC1"/>
        <w:rPr>
          <w:rFonts w:asciiTheme="minorHAnsi" w:eastAsiaTheme="minorEastAsia" w:hAnsiTheme="minorHAnsi" w:cstheme="minorBidi" w:hint="eastAsia"/>
          <w:noProof/>
          <w:kern w:val="2"/>
          <w:sz w:val="22"/>
          <w:szCs w:val="24"/>
          <w14:ligatures w14:val="standardContextual"/>
        </w:rPr>
      </w:pPr>
      <w:hyperlink w:anchor="_Toc193298731" w:history="1">
        <w:r w:rsidRPr="00E120E7">
          <w:rPr>
            <w:rStyle w:val="afe"/>
            <w:rFonts w:hint="eastAsia"/>
            <w:b/>
            <w:noProof/>
          </w:rPr>
          <w:t>引用标准名录</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_Toc193298731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45</w:t>
        </w:r>
        <w:r>
          <w:rPr>
            <w:rFonts w:hint="eastAsia"/>
            <w:noProof/>
            <w:webHidden/>
          </w:rPr>
          <w:fldChar w:fldCharType="end"/>
        </w:r>
      </w:hyperlink>
    </w:p>
    <w:p w14:paraId="0E808AFF" w14:textId="589FB222" w:rsidR="008F4FA8" w:rsidRDefault="008F4FA8">
      <w:pPr>
        <w:pStyle w:val="TOC1"/>
        <w:rPr>
          <w:rFonts w:asciiTheme="minorHAnsi" w:eastAsiaTheme="minorEastAsia" w:hAnsiTheme="minorHAnsi" w:cstheme="minorBidi" w:hint="eastAsia"/>
          <w:noProof/>
          <w:kern w:val="2"/>
          <w:sz w:val="22"/>
          <w:szCs w:val="24"/>
          <w14:ligatures w14:val="standardContextual"/>
        </w:rPr>
      </w:pPr>
      <w:hyperlink w:anchor="_Toc193298732" w:history="1">
        <w:r w:rsidRPr="00E120E7">
          <w:rPr>
            <w:rStyle w:val="afe"/>
            <w:rFonts w:hint="eastAsia"/>
            <w:b/>
            <w:noProof/>
          </w:rPr>
          <w:t>条文说明</w:t>
        </w:r>
        <w:r>
          <w:rPr>
            <w:rFonts w:hint="eastAsia"/>
            <w:noProof/>
            <w:webHidden/>
          </w:rPr>
          <w:tab/>
        </w:r>
        <w:r>
          <w:rPr>
            <w:rFonts w:hint="eastAsia"/>
            <w:noProof/>
            <w:webHidden/>
          </w:rPr>
          <w:fldChar w:fldCharType="begin"/>
        </w:r>
        <w:r>
          <w:rPr>
            <w:rFonts w:hint="eastAsia"/>
            <w:noProof/>
            <w:webHidden/>
          </w:rPr>
          <w:instrText xml:space="preserve"> </w:instrText>
        </w:r>
        <w:r>
          <w:rPr>
            <w:noProof/>
            <w:webHidden/>
          </w:rPr>
          <w:instrText>PAGEREF _Toc193298732 \h</w:instrText>
        </w:r>
        <w:r>
          <w:rPr>
            <w:rFonts w:hint="eastAsia"/>
            <w:noProof/>
            <w:webHidden/>
          </w:rPr>
          <w:instrText xml:space="preserve"> </w:instrText>
        </w:r>
        <w:r>
          <w:rPr>
            <w:rFonts w:hint="eastAsia"/>
            <w:noProof/>
            <w:webHidden/>
          </w:rPr>
        </w:r>
        <w:r>
          <w:rPr>
            <w:rFonts w:hint="eastAsia"/>
            <w:noProof/>
            <w:webHidden/>
          </w:rPr>
          <w:fldChar w:fldCharType="separate"/>
        </w:r>
        <w:r>
          <w:rPr>
            <w:rFonts w:hint="eastAsia"/>
            <w:noProof/>
            <w:webHidden/>
          </w:rPr>
          <w:t>46</w:t>
        </w:r>
        <w:r>
          <w:rPr>
            <w:rFonts w:hint="eastAsia"/>
            <w:noProof/>
            <w:webHidden/>
          </w:rPr>
          <w:fldChar w:fldCharType="end"/>
        </w:r>
      </w:hyperlink>
    </w:p>
    <w:p w14:paraId="761789C9" w14:textId="0E61C8E1" w:rsidR="00EE426B" w:rsidRDefault="00000000">
      <w:pPr>
        <w:adjustRightInd w:val="0"/>
        <w:snapToGrid w:val="0"/>
        <w:spacing w:line="360" w:lineRule="auto"/>
        <w:rPr>
          <w:color w:val="auto"/>
        </w:rPr>
      </w:pPr>
      <w:r>
        <w:rPr>
          <w:color w:val="auto"/>
        </w:rPr>
        <w:fldChar w:fldCharType="end"/>
      </w:r>
      <w:bookmarkEnd w:id="1"/>
    </w:p>
    <w:p w14:paraId="50FAC9EE" w14:textId="77777777" w:rsidR="00613F06" w:rsidRDefault="00613F06">
      <w:pPr>
        <w:adjustRightInd w:val="0"/>
        <w:snapToGrid w:val="0"/>
        <w:spacing w:line="360" w:lineRule="auto"/>
        <w:rPr>
          <w:color w:val="auto"/>
        </w:rPr>
      </w:pPr>
    </w:p>
    <w:p w14:paraId="43746DA0" w14:textId="77777777" w:rsidR="00613F06" w:rsidRDefault="00613F06">
      <w:pPr>
        <w:adjustRightInd w:val="0"/>
        <w:snapToGrid w:val="0"/>
        <w:spacing w:line="360" w:lineRule="auto"/>
        <w:rPr>
          <w:color w:val="auto"/>
        </w:rPr>
      </w:pPr>
    </w:p>
    <w:p w14:paraId="545FFA7D" w14:textId="77777777" w:rsidR="00613F06" w:rsidRDefault="00613F06">
      <w:pPr>
        <w:adjustRightInd w:val="0"/>
        <w:snapToGrid w:val="0"/>
        <w:spacing w:line="360" w:lineRule="auto"/>
        <w:rPr>
          <w:color w:val="auto"/>
        </w:rPr>
      </w:pPr>
    </w:p>
    <w:p w14:paraId="2B0F48E7" w14:textId="77777777" w:rsidR="00613F06" w:rsidRDefault="00613F06">
      <w:pPr>
        <w:adjustRightInd w:val="0"/>
        <w:snapToGrid w:val="0"/>
        <w:spacing w:line="360" w:lineRule="auto"/>
        <w:rPr>
          <w:color w:val="auto"/>
        </w:rPr>
      </w:pPr>
    </w:p>
    <w:p w14:paraId="431D5EF6" w14:textId="77777777" w:rsidR="00613F06" w:rsidRDefault="00613F06">
      <w:pPr>
        <w:adjustRightInd w:val="0"/>
        <w:snapToGrid w:val="0"/>
        <w:spacing w:line="360" w:lineRule="auto"/>
        <w:rPr>
          <w:color w:val="auto"/>
        </w:rPr>
      </w:pPr>
    </w:p>
    <w:p w14:paraId="1C5EDEEE" w14:textId="77777777" w:rsidR="00613F06" w:rsidRDefault="00613F06">
      <w:pPr>
        <w:adjustRightInd w:val="0"/>
        <w:snapToGrid w:val="0"/>
        <w:spacing w:line="360" w:lineRule="auto"/>
        <w:rPr>
          <w:color w:val="auto"/>
        </w:rPr>
      </w:pPr>
    </w:p>
    <w:p w14:paraId="57FFC61B" w14:textId="77777777" w:rsidR="00613F06" w:rsidRDefault="00613F06">
      <w:pPr>
        <w:adjustRightInd w:val="0"/>
        <w:snapToGrid w:val="0"/>
        <w:spacing w:line="360" w:lineRule="auto"/>
        <w:rPr>
          <w:color w:val="auto"/>
        </w:rPr>
      </w:pPr>
    </w:p>
    <w:p w14:paraId="24F95D4B" w14:textId="77777777" w:rsidR="00613F06" w:rsidRDefault="00613F06">
      <w:pPr>
        <w:adjustRightInd w:val="0"/>
        <w:snapToGrid w:val="0"/>
        <w:spacing w:line="360" w:lineRule="auto"/>
        <w:rPr>
          <w:color w:val="auto"/>
        </w:rPr>
      </w:pPr>
    </w:p>
    <w:p w14:paraId="4B70D407" w14:textId="77777777" w:rsidR="00613F06" w:rsidRDefault="00613F06">
      <w:pPr>
        <w:adjustRightInd w:val="0"/>
        <w:snapToGrid w:val="0"/>
        <w:spacing w:line="360" w:lineRule="auto"/>
        <w:rPr>
          <w:color w:val="auto"/>
        </w:rPr>
      </w:pPr>
    </w:p>
    <w:p w14:paraId="62341E3F" w14:textId="77777777" w:rsidR="00613F06" w:rsidRDefault="00613F06">
      <w:pPr>
        <w:adjustRightInd w:val="0"/>
        <w:snapToGrid w:val="0"/>
        <w:spacing w:line="360" w:lineRule="auto"/>
        <w:rPr>
          <w:color w:val="auto"/>
        </w:rPr>
        <w:sectPr w:rsidR="00613F06">
          <w:pgSz w:w="7938" w:h="11510"/>
          <w:pgMar w:top="1134" w:right="907" w:bottom="1134" w:left="1021" w:header="851" w:footer="992" w:gutter="0"/>
          <w:pgNumType w:start="1"/>
          <w:cols w:space="425"/>
          <w:docGrid w:type="lines" w:linePitch="312"/>
        </w:sectPr>
      </w:pPr>
    </w:p>
    <w:p w14:paraId="42174164" w14:textId="08C70945" w:rsidR="00613F06" w:rsidRDefault="00613F06" w:rsidP="00613F06">
      <w:pPr>
        <w:pStyle w:val="Default"/>
        <w:snapToGrid w:val="0"/>
        <w:spacing w:after="240" w:line="360" w:lineRule="auto"/>
        <w:jc w:val="center"/>
        <w:rPr>
          <w:rFonts w:ascii="Times New Roman" w:hAnsi="Times New Roman" w:cs="Times New Roman"/>
          <w:bCs/>
          <w:color w:val="auto"/>
          <w:sz w:val="28"/>
          <w:szCs w:val="28"/>
        </w:rPr>
      </w:pPr>
      <w:bookmarkStart w:id="2" w:name="_Toc74137289"/>
      <w:r>
        <w:rPr>
          <w:rFonts w:ascii="Times New Roman" w:hAnsi="Times New Roman" w:cs="Times New Roman" w:hint="eastAsia"/>
          <w:bCs/>
          <w:color w:val="auto"/>
          <w:sz w:val="28"/>
          <w:szCs w:val="28"/>
        </w:rPr>
        <w:lastRenderedPageBreak/>
        <w:t>Contents</w:t>
      </w:r>
    </w:p>
    <w:p w14:paraId="1134708C" w14:textId="672C1CD4" w:rsidR="00613F06" w:rsidRDefault="00613F06" w:rsidP="00613F06">
      <w:pPr>
        <w:pStyle w:val="TOC1"/>
        <w:rPr>
          <w:rFonts w:asciiTheme="minorHAnsi" w:eastAsiaTheme="minorEastAsia" w:hAnsiTheme="minorHAnsi" w:cstheme="minorBidi" w:hint="eastAsia"/>
          <w:kern w:val="2"/>
          <w:sz w:val="22"/>
          <w:szCs w:val="24"/>
          <w14:ligatures w14:val="standardContextual"/>
        </w:rPr>
      </w:pPr>
      <w:r>
        <w:rPr>
          <w:rFonts w:ascii="Times New Roman" w:hAnsi="Times New Roman"/>
        </w:rPr>
        <w:fldChar w:fldCharType="begin"/>
      </w:r>
      <w:r>
        <w:rPr>
          <w:rFonts w:ascii="Times New Roman" w:hAnsi="Times New Roman"/>
        </w:rPr>
        <w:instrText xml:space="preserve"> TOC \o "1-2" \h \z \u </w:instrText>
      </w:r>
      <w:r>
        <w:rPr>
          <w:rFonts w:ascii="Times New Roman" w:hAnsi="Times New Roman"/>
        </w:rPr>
        <w:fldChar w:fldCharType="separate"/>
      </w:r>
      <w:hyperlink w:anchor="_Toc192231642" w:history="1">
        <w:r>
          <w:rPr>
            <w:rStyle w:val="afe"/>
            <w:rFonts w:hint="eastAsia"/>
            <w:b/>
          </w:rPr>
          <w:t>1 General Provisions</w:t>
        </w:r>
        <w:r>
          <w:rPr>
            <w:rFonts w:hint="eastAsia"/>
          </w:rPr>
          <w:tab/>
        </w:r>
        <w:r>
          <w:rPr>
            <w:rFonts w:hint="eastAsia"/>
          </w:rPr>
          <w:fldChar w:fldCharType="begin"/>
        </w:r>
        <w:r>
          <w:rPr>
            <w:rFonts w:hint="eastAsia"/>
          </w:rPr>
          <w:instrText xml:space="preserve"> </w:instrText>
        </w:r>
        <w:r>
          <w:instrText>PAGEREF _Toc192231642 \h</w:instrText>
        </w:r>
        <w:r>
          <w:rPr>
            <w:rFonts w:hint="eastAsia"/>
          </w:rPr>
          <w:instrText xml:space="preserve"> </w:instrText>
        </w:r>
        <w:r>
          <w:rPr>
            <w:rFonts w:hint="eastAsia"/>
          </w:rPr>
        </w:r>
        <w:r>
          <w:rPr>
            <w:rFonts w:hint="eastAsia"/>
          </w:rPr>
          <w:fldChar w:fldCharType="separate"/>
        </w:r>
        <w:r>
          <w:rPr>
            <w:rFonts w:hint="eastAsia"/>
          </w:rPr>
          <w:t>1</w:t>
        </w:r>
        <w:r>
          <w:rPr>
            <w:rFonts w:hint="eastAsia"/>
          </w:rPr>
          <w:fldChar w:fldCharType="end"/>
        </w:r>
      </w:hyperlink>
    </w:p>
    <w:p w14:paraId="23CE6ED2" w14:textId="18157DEF" w:rsidR="00613F06" w:rsidRDefault="00613F06" w:rsidP="00613F06">
      <w:pPr>
        <w:pStyle w:val="TOC1"/>
        <w:rPr>
          <w:rFonts w:asciiTheme="minorHAnsi" w:eastAsiaTheme="minorEastAsia" w:hAnsiTheme="minorHAnsi" w:cstheme="minorBidi" w:hint="eastAsia"/>
          <w:kern w:val="2"/>
          <w:sz w:val="22"/>
          <w:szCs w:val="24"/>
          <w14:ligatures w14:val="standardContextual"/>
        </w:rPr>
      </w:pPr>
      <w:hyperlink w:anchor="_Toc192231643" w:history="1">
        <w:r>
          <w:rPr>
            <w:rStyle w:val="afe"/>
            <w:rFonts w:hint="eastAsia"/>
            <w:b/>
          </w:rPr>
          <w:t>2 Terms</w:t>
        </w:r>
        <w:r>
          <w:rPr>
            <w:rFonts w:hint="eastAsia"/>
          </w:rPr>
          <w:tab/>
        </w:r>
        <w:r w:rsidR="008F4FA8">
          <w:rPr>
            <w:rFonts w:hint="eastAsia"/>
          </w:rPr>
          <w:t>2</w:t>
        </w:r>
      </w:hyperlink>
    </w:p>
    <w:p w14:paraId="417E3E76" w14:textId="39D444FF" w:rsidR="00613F06" w:rsidRDefault="00613F06" w:rsidP="00613F06">
      <w:pPr>
        <w:pStyle w:val="TOC1"/>
        <w:rPr>
          <w:rFonts w:asciiTheme="minorHAnsi" w:eastAsiaTheme="minorEastAsia" w:hAnsiTheme="minorHAnsi" w:cstheme="minorBidi" w:hint="eastAsia"/>
          <w:kern w:val="2"/>
          <w:sz w:val="22"/>
          <w:szCs w:val="24"/>
          <w14:ligatures w14:val="standardContextual"/>
        </w:rPr>
      </w:pPr>
      <w:hyperlink w:anchor="_Toc192231644" w:history="1">
        <w:r>
          <w:rPr>
            <w:rStyle w:val="afe"/>
            <w:rFonts w:hint="eastAsia"/>
            <w:b/>
          </w:rPr>
          <w:t>3 Basic Requirements</w:t>
        </w:r>
        <w:r>
          <w:rPr>
            <w:rFonts w:hint="eastAsia"/>
          </w:rPr>
          <w:tab/>
        </w:r>
        <w:r w:rsidR="008F4FA8">
          <w:rPr>
            <w:rFonts w:hint="eastAsia"/>
          </w:rPr>
          <w:t>4</w:t>
        </w:r>
      </w:hyperlink>
    </w:p>
    <w:p w14:paraId="232F1C58" w14:textId="6ADAEEA3" w:rsidR="00613F06" w:rsidRDefault="00613F06" w:rsidP="00613F06">
      <w:pPr>
        <w:pStyle w:val="TOC1"/>
        <w:rPr>
          <w:rFonts w:asciiTheme="minorHAnsi" w:eastAsiaTheme="minorEastAsia" w:hAnsiTheme="minorHAnsi" w:cstheme="minorBidi" w:hint="eastAsia"/>
          <w:kern w:val="2"/>
          <w:sz w:val="22"/>
          <w:szCs w:val="24"/>
          <w14:ligatures w14:val="standardContextual"/>
        </w:rPr>
      </w:pPr>
      <w:hyperlink w:anchor="_Toc192231645" w:history="1">
        <w:r>
          <w:rPr>
            <w:rStyle w:val="afe"/>
            <w:rFonts w:hint="eastAsia"/>
            <w:b/>
          </w:rPr>
          <w:t xml:space="preserve">4 </w:t>
        </w:r>
        <w:r w:rsidR="00772696">
          <w:rPr>
            <w:rStyle w:val="afe"/>
            <w:rFonts w:hint="eastAsia"/>
            <w:b/>
          </w:rPr>
          <w:t>E</w:t>
        </w:r>
        <w:r w:rsidR="00F40B34" w:rsidRPr="00F40B34">
          <w:rPr>
            <w:rStyle w:val="afe"/>
            <w:b/>
          </w:rPr>
          <w:t xml:space="preserve">valuation </w:t>
        </w:r>
        <w:r w:rsidR="00772696">
          <w:rPr>
            <w:rStyle w:val="afe"/>
            <w:rFonts w:hint="eastAsia"/>
            <w:b/>
          </w:rPr>
          <w:t>C</w:t>
        </w:r>
        <w:r w:rsidR="00F40B34" w:rsidRPr="00F40B34">
          <w:rPr>
            <w:rStyle w:val="afe"/>
            <w:b/>
          </w:rPr>
          <w:t>riteria</w:t>
        </w:r>
        <w:r>
          <w:rPr>
            <w:rFonts w:hint="eastAsia"/>
          </w:rPr>
          <w:tab/>
        </w:r>
        <w:r w:rsidR="008F4FA8">
          <w:rPr>
            <w:rFonts w:hint="eastAsia"/>
          </w:rPr>
          <w:t>6</w:t>
        </w:r>
      </w:hyperlink>
    </w:p>
    <w:p w14:paraId="615F2FE3" w14:textId="1CC3D0F9" w:rsidR="00613F06" w:rsidRDefault="00613F06" w:rsidP="00613F06">
      <w:pPr>
        <w:pStyle w:val="TOC2"/>
        <w:rPr>
          <w:rFonts w:asciiTheme="minorHAnsi" w:eastAsiaTheme="minorEastAsia" w:hAnsiTheme="minorHAnsi" w:cstheme="minorBidi" w:hint="eastAsia"/>
          <w:color w:val="auto"/>
          <w:kern w:val="2"/>
          <w:sz w:val="22"/>
          <w:szCs w:val="24"/>
          <w14:ligatures w14:val="standardContextual"/>
        </w:rPr>
      </w:pPr>
      <w:hyperlink w:anchor="_Toc192231646" w:history="1">
        <w:r>
          <w:rPr>
            <w:rStyle w:val="afe"/>
            <w:rFonts w:hint="eastAsia"/>
            <w:b/>
          </w:rPr>
          <w:t xml:space="preserve">4.1  </w:t>
        </w:r>
        <w:r w:rsidR="00F40B34">
          <w:rPr>
            <w:rStyle w:val="afe"/>
            <w:rFonts w:hint="eastAsia"/>
            <w:b/>
          </w:rPr>
          <w:t>E</w:t>
        </w:r>
        <w:r w:rsidR="00F40B34" w:rsidRPr="00F40B34">
          <w:rPr>
            <w:rStyle w:val="afe"/>
            <w:b/>
          </w:rPr>
          <w:t xml:space="preserve">lementary </w:t>
        </w:r>
        <w:r w:rsidR="00F40B34" w:rsidRPr="00F40B34">
          <w:rPr>
            <w:rStyle w:val="afe"/>
            <w:rFonts w:hint="eastAsia"/>
            <w:b/>
          </w:rPr>
          <w:t>Items</w:t>
        </w:r>
        <w:r>
          <w:rPr>
            <w:rFonts w:hint="eastAsia"/>
          </w:rPr>
          <w:tab/>
        </w:r>
        <w:r w:rsidR="008F4FA8">
          <w:rPr>
            <w:rFonts w:hint="eastAsia"/>
          </w:rPr>
          <w:t>6</w:t>
        </w:r>
      </w:hyperlink>
    </w:p>
    <w:p w14:paraId="1BBD0217" w14:textId="3FA6034A" w:rsidR="00613F06" w:rsidRDefault="00613F06" w:rsidP="00613F06">
      <w:pPr>
        <w:pStyle w:val="TOC2"/>
        <w:rPr>
          <w:rFonts w:asciiTheme="minorHAnsi" w:eastAsiaTheme="minorEastAsia" w:hAnsiTheme="minorHAnsi" w:cstheme="minorBidi" w:hint="eastAsia"/>
          <w:color w:val="auto"/>
          <w:kern w:val="2"/>
          <w:sz w:val="22"/>
          <w:szCs w:val="24"/>
          <w14:ligatures w14:val="standardContextual"/>
        </w:rPr>
      </w:pPr>
      <w:hyperlink w:anchor="_Toc192231647" w:history="1">
        <w:r>
          <w:rPr>
            <w:rStyle w:val="afe"/>
            <w:rFonts w:hint="eastAsia"/>
            <w:b/>
          </w:rPr>
          <w:t xml:space="preserve">4.2  </w:t>
        </w:r>
        <w:r w:rsidR="00F40B34">
          <w:rPr>
            <w:rStyle w:val="afe"/>
            <w:rFonts w:hint="eastAsia"/>
            <w:b/>
          </w:rPr>
          <w:t>Promotion Items</w:t>
        </w:r>
        <w:r>
          <w:rPr>
            <w:rFonts w:hint="eastAsia"/>
          </w:rPr>
          <w:tab/>
        </w:r>
        <w:r w:rsidR="008F4FA8">
          <w:rPr>
            <w:rFonts w:hint="eastAsia"/>
          </w:rPr>
          <w:t>8</w:t>
        </w:r>
      </w:hyperlink>
    </w:p>
    <w:p w14:paraId="3D05F20A" w14:textId="5D4E9F87" w:rsidR="00613F06" w:rsidRDefault="00613F06" w:rsidP="00613F06">
      <w:pPr>
        <w:pStyle w:val="TOC1"/>
        <w:rPr>
          <w:rFonts w:asciiTheme="minorHAnsi" w:eastAsiaTheme="minorEastAsia" w:hAnsiTheme="minorHAnsi" w:cstheme="minorBidi" w:hint="eastAsia"/>
          <w:kern w:val="2"/>
          <w:sz w:val="22"/>
          <w:szCs w:val="24"/>
          <w14:ligatures w14:val="standardContextual"/>
        </w:rPr>
      </w:pPr>
      <w:hyperlink w:anchor="_Toc192231648" w:history="1">
        <w:r>
          <w:rPr>
            <w:rStyle w:val="afe"/>
            <w:rFonts w:hint="eastAsia"/>
            <w:b/>
          </w:rPr>
          <w:t xml:space="preserve">5  </w:t>
        </w:r>
        <w:r w:rsidR="00F40B34">
          <w:rPr>
            <w:rStyle w:val="afe"/>
            <w:rFonts w:hint="eastAsia"/>
            <w:b/>
          </w:rPr>
          <w:t xml:space="preserve">Building </w:t>
        </w:r>
        <w:r w:rsidR="00772696">
          <w:rPr>
            <w:rStyle w:val="afe"/>
            <w:rFonts w:hint="eastAsia"/>
            <w:b/>
          </w:rPr>
          <w:t>C</w:t>
        </w:r>
        <w:r w:rsidR="00F40B34">
          <w:rPr>
            <w:rStyle w:val="afe"/>
            <w:rFonts w:hint="eastAsia"/>
            <w:b/>
          </w:rPr>
          <w:t xml:space="preserve">arbon </w:t>
        </w:r>
        <w:r w:rsidR="00772696">
          <w:rPr>
            <w:rStyle w:val="afe"/>
            <w:rFonts w:hint="eastAsia"/>
            <w:b/>
          </w:rPr>
          <w:t>R</w:t>
        </w:r>
        <w:r w:rsidR="00F40B34">
          <w:rPr>
            <w:rStyle w:val="afe"/>
            <w:rFonts w:hint="eastAsia"/>
            <w:b/>
          </w:rPr>
          <w:t xml:space="preserve">eduction </w:t>
        </w:r>
        <w:r w:rsidR="00772696">
          <w:rPr>
            <w:rStyle w:val="afe"/>
            <w:rFonts w:hint="eastAsia"/>
            <w:b/>
          </w:rPr>
          <w:t>D</w:t>
        </w:r>
        <w:r w:rsidR="00F40B34">
          <w:rPr>
            <w:rStyle w:val="afe"/>
            <w:rFonts w:hint="eastAsia"/>
            <w:b/>
          </w:rPr>
          <w:t>esign</w:t>
        </w:r>
        <w:r>
          <w:rPr>
            <w:rFonts w:hint="eastAsia"/>
          </w:rPr>
          <w:tab/>
        </w:r>
        <w:r w:rsidR="008F4FA8">
          <w:rPr>
            <w:rFonts w:hint="eastAsia"/>
          </w:rPr>
          <w:t>14</w:t>
        </w:r>
      </w:hyperlink>
    </w:p>
    <w:p w14:paraId="282340A0" w14:textId="74577D51" w:rsidR="00613F06" w:rsidRDefault="00613F06" w:rsidP="00613F06">
      <w:pPr>
        <w:pStyle w:val="TOC2"/>
        <w:rPr>
          <w:rFonts w:asciiTheme="minorHAnsi" w:eastAsiaTheme="minorEastAsia" w:hAnsiTheme="minorHAnsi" w:cstheme="minorBidi" w:hint="eastAsia"/>
          <w:color w:val="auto"/>
          <w:kern w:val="2"/>
          <w:sz w:val="22"/>
          <w:szCs w:val="24"/>
          <w14:ligatures w14:val="standardContextual"/>
        </w:rPr>
      </w:pPr>
      <w:hyperlink w:anchor="_Toc192231649" w:history="1">
        <w:r>
          <w:rPr>
            <w:rStyle w:val="afe"/>
            <w:rFonts w:hint="eastAsia"/>
            <w:b/>
          </w:rPr>
          <w:t xml:space="preserve">5.1  </w:t>
        </w:r>
        <w:r w:rsidR="00F40B34">
          <w:rPr>
            <w:rStyle w:val="afe"/>
            <w:rFonts w:hint="eastAsia"/>
            <w:b/>
          </w:rPr>
          <w:t>Elementary Items</w:t>
        </w:r>
        <w:r>
          <w:rPr>
            <w:rFonts w:hint="eastAsia"/>
          </w:rPr>
          <w:tab/>
        </w:r>
        <w:r w:rsidR="008F4FA8">
          <w:rPr>
            <w:rFonts w:hint="eastAsia"/>
          </w:rPr>
          <w:t>14</w:t>
        </w:r>
      </w:hyperlink>
    </w:p>
    <w:p w14:paraId="6B730F8A" w14:textId="1A2B6508" w:rsidR="00613F06" w:rsidRDefault="00613F06" w:rsidP="00613F06">
      <w:pPr>
        <w:pStyle w:val="TOC2"/>
        <w:rPr>
          <w:rFonts w:asciiTheme="minorHAnsi" w:eastAsiaTheme="minorEastAsia" w:hAnsiTheme="minorHAnsi" w:cstheme="minorBidi" w:hint="eastAsia"/>
          <w:color w:val="auto"/>
          <w:kern w:val="2"/>
          <w:sz w:val="22"/>
          <w:szCs w:val="24"/>
          <w14:ligatures w14:val="standardContextual"/>
        </w:rPr>
      </w:pPr>
      <w:hyperlink w:anchor="_Toc192231650" w:history="1">
        <w:r>
          <w:rPr>
            <w:rStyle w:val="afe"/>
            <w:rFonts w:hint="eastAsia"/>
            <w:b/>
          </w:rPr>
          <w:t xml:space="preserve">5.2  </w:t>
        </w:r>
        <w:r w:rsidR="00F40B34">
          <w:rPr>
            <w:rStyle w:val="afe"/>
            <w:rFonts w:hint="eastAsia"/>
            <w:b/>
          </w:rPr>
          <w:t>Promotion Items</w:t>
        </w:r>
        <w:r>
          <w:rPr>
            <w:rFonts w:hint="eastAsia"/>
          </w:rPr>
          <w:tab/>
        </w:r>
        <w:r w:rsidR="008F4FA8">
          <w:rPr>
            <w:rFonts w:hint="eastAsia"/>
          </w:rPr>
          <w:t>20</w:t>
        </w:r>
      </w:hyperlink>
    </w:p>
    <w:p w14:paraId="38282409" w14:textId="6A51EB7F" w:rsidR="00613F06" w:rsidRDefault="00613F06" w:rsidP="00613F06">
      <w:pPr>
        <w:pStyle w:val="TOC1"/>
        <w:rPr>
          <w:rFonts w:asciiTheme="minorHAnsi" w:eastAsiaTheme="minorEastAsia" w:hAnsiTheme="minorHAnsi" w:cstheme="minorBidi" w:hint="eastAsia"/>
          <w:kern w:val="2"/>
          <w:sz w:val="22"/>
          <w:szCs w:val="24"/>
          <w14:ligatures w14:val="standardContextual"/>
        </w:rPr>
      </w:pPr>
      <w:hyperlink w:anchor="_Toc192231651" w:history="1">
        <w:r>
          <w:rPr>
            <w:rStyle w:val="afe"/>
            <w:rFonts w:hint="eastAsia"/>
            <w:b/>
          </w:rPr>
          <w:t xml:space="preserve">6  </w:t>
        </w:r>
        <w:r w:rsidR="00F40B34">
          <w:rPr>
            <w:rStyle w:val="afe"/>
            <w:rFonts w:hint="eastAsia"/>
            <w:b/>
          </w:rPr>
          <w:t xml:space="preserve">Community </w:t>
        </w:r>
        <w:r w:rsidR="00772696">
          <w:rPr>
            <w:rStyle w:val="afe"/>
            <w:rFonts w:hint="eastAsia"/>
            <w:b/>
          </w:rPr>
          <w:t>Carbon Reduction Design</w:t>
        </w:r>
        <w:r>
          <w:rPr>
            <w:rFonts w:hint="eastAsia"/>
          </w:rPr>
          <w:tab/>
        </w:r>
        <w:r w:rsidR="008B61CA">
          <w:rPr>
            <w:rFonts w:hint="eastAsia"/>
          </w:rPr>
          <w:t>26</w:t>
        </w:r>
      </w:hyperlink>
    </w:p>
    <w:p w14:paraId="76FB2D55" w14:textId="60CFA8E1" w:rsidR="00613F06" w:rsidRDefault="00613F06" w:rsidP="00613F06">
      <w:pPr>
        <w:pStyle w:val="TOC2"/>
        <w:rPr>
          <w:rFonts w:asciiTheme="minorHAnsi" w:eastAsiaTheme="minorEastAsia" w:hAnsiTheme="minorHAnsi" w:cstheme="minorBidi" w:hint="eastAsia"/>
          <w:color w:val="auto"/>
          <w:kern w:val="2"/>
          <w:sz w:val="22"/>
          <w:szCs w:val="24"/>
          <w14:ligatures w14:val="standardContextual"/>
        </w:rPr>
      </w:pPr>
      <w:hyperlink w:anchor="_Toc192231652" w:history="1">
        <w:r>
          <w:rPr>
            <w:rStyle w:val="afe"/>
            <w:rFonts w:hint="eastAsia"/>
            <w:b/>
          </w:rPr>
          <w:t xml:space="preserve">6.1  </w:t>
        </w:r>
        <w:r w:rsidR="00772696">
          <w:rPr>
            <w:rStyle w:val="afe"/>
            <w:rFonts w:hint="eastAsia"/>
            <w:b/>
          </w:rPr>
          <w:t>Elementary Items</w:t>
        </w:r>
        <w:r>
          <w:rPr>
            <w:rFonts w:hint="eastAsia"/>
          </w:rPr>
          <w:tab/>
        </w:r>
        <w:r w:rsidR="008B61CA">
          <w:rPr>
            <w:rFonts w:hint="eastAsia"/>
          </w:rPr>
          <w:t>26</w:t>
        </w:r>
      </w:hyperlink>
    </w:p>
    <w:p w14:paraId="1D06FB56" w14:textId="64046157" w:rsidR="00613F06" w:rsidRDefault="00613F06" w:rsidP="00613F06">
      <w:pPr>
        <w:pStyle w:val="TOC2"/>
        <w:rPr>
          <w:rFonts w:asciiTheme="minorHAnsi" w:eastAsiaTheme="minorEastAsia" w:hAnsiTheme="minorHAnsi" w:cstheme="minorBidi" w:hint="eastAsia"/>
          <w:color w:val="auto"/>
          <w:kern w:val="2"/>
          <w:sz w:val="22"/>
          <w:szCs w:val="24"/>
          <w14:ligatures w14:val="standardContextual"/>
        </w:rPr>
      </w:pPr>
      <w:hyperlink w:anchor="_Toc192231653" w:history="1">
        <w:r>
          <w:rPr>
            <w:rStyle w:val="afe"/>
            <w:rFonts w:hint="eastAsia"/>
            <w:b/>
          </w:rPr>
          <w:t xml:space="preserve">6.2  </w:t>
        </w:r>
        <w:r w:rsidR="00772696" w:rsidRPr="00772696">
          <w:rPr>
            <w:rStyle w:val="afe"/>
            <w:rFonts w:hint="eastAsia"/>
            <w:b/>
          </w:rPr>
          <w:t>Promotion Items</w:t>
        </w:r>
        <w:r>
          <w:rPr>
            <w:rFonts w:hint="eastAsia"/>
          </w:rPr>
          <w:tab/>
        </w:r>
        <w:r w:rsidR="008B61CA">
          <w:rPr>
            <w:rFonts w:hint="eastAsia"/>
          </w:rPr>
          <w:t>26</w:t>
        </w:r>
      </w:hyperlink>
    </w:p>
    <w:p w14:paraId="2FE4C39F" w14:textId="3BF8A396" w:rsidR="00613F06" w:rsidRDefault="00613F06" w:rsidP="00613F06">
      <w:pPr>
        <w:pStyle w:val="TOC1"/>
        <w:rPr>
          <w:rFonts w:asciiTheme="minorHAnsi" w:eastAsiaTheme="minorEastAsia" w:hAnsiTheme="minorHAnsi" w:cstheme="minorBidi" w:hint="eastAsia"/>
          <w:kern w:val="2"/>
          <w:sz w:val="22"/>
          <w:szCs w:val="24"/>
          <w14:ligatures w14:val="standardContextual"/>
        </w:rPr>
      </w:pPr>
      <w:hyperlink w:anchor="_Toc192231654" w:history="1">
        <w:r>
          <w:rPr>
            <w:rStyle w:val="afe"/>
            <w:rFonts w:hint="eastAsia"/>
            <w:b/>
          </w:rPr>
          <w:t xml:space="preserve">7  </w:t>
        </w:r>
        <w:r w:rsidR="00772696">
          <w:rPr>
            <w:rStyle w:val="afe"/>
            <w:rFonts w:hint="eastAsia"/>
            <w:b/>
          </w:rPr>
          <w:t>Low Carbon Construction</w:t>
        </w:r>
        <w:r>
          <w:rPr>
            <w:rFonts w:hint="eastAsia"/>
          </w:rPr>
          <w:tab/>
        </w:r>
        <w:r w:rsidR="008B61CA">
          <w:rPr>
            <w:rFonts w:hint="eastAsia"/>
          </w:rPr>
          <w:t>29</w:t>
        </w:r>
      </w:hyperlink>
    </w:p>
    <w:p w14:paraId="76317922" w14:textId="793CAA5A" w:rsidR="00613F06" w:rsidRDefault="00613F06" w:rsidP="00613F06">
      <w:pPr>
        <w:pStyle w:val="TOC2"/>
        <w:rPr>
          <w:rFonts w:asciiTheme="minorHAnsi" w:eastAsiaTheme="minorEastAsia" w:hAnsiTheme="minorHAnsi" w:cstheme="minorBidi" w:hint="eastAsia"/>
          <w:color w:val="auto"/>
          <w:kern w:val="2"/>
          <w:sz w:val="22"/>
          <w:szCs w:val="24"/>
          <w14:ligatures w14:val="standardContextual"/>
        </w:rPr>
      </w:pPr>
      <w:hyperlink w:anchor="_Toc192231655" w:history="1">
        <w:r>
          <w:rPr>
            <w:rStyle w:val="afe"/>
            <w:rFonts w:hint="eastAsia"/>
            <w:b/>
          </w:rPr>
          <w:t xml:space="preserve">7.1  </w:t>
        </w:r>
        <w:r w:rsidR="00772696" w:rsidRPr="00772696">
          <w:rPr>
            <w:rStyle w:val="afe"/>
            <w:rFonts w:hint="eastAsia"/>
            <w:b/>
          </w:rPr>
          <w:t>Elementary Items</w:t>
        </w:r>
        <w:r>
          <w:rPr>
            <w:rFonts w:hint="eastAsia"/>
          </w:rPr>
          <w:tab/>
        </w:r>
        <w:r w:rsidR="008B61CA">
          <w:rPr>
            <w:rFonts w:hint="eastAsia"/>
          </w:rPr>
          <w:t>29</w:t>
        </w:r>
      </w:hyperlink>
    </w:p>
    <w:p w14:paraId="63010D67" w14:textId="7FB04BEA" w:rsidR="00613F06" w:rsidRDefault="00613F06" w:rsidP="00613F06">
      <w:pPr>
        <w:pStyle w:val="TOC2"/>
        <w:rPr>
          <w:rFonts w:asciiTheme="minorHAnsi" w:eastAsiaTheme="minorEastAsia" w:hAnsiTheme="minorHAnsi" w:cstheme="minorBidi" w:hint="eastAsia"/>
          <w:color w:val="auto"/>
          <w:kern w:val="2"/>
          <w:sz w:val="22"/>
          <w:szCs w:val="24"/>
          <w14:ligatures w14:val="standardContextual"/>
        </w:rPr>
      </w:pPr>
      <w:hyperlink w:anchor="_Toc192231656" w:history="1">
        <w:r>
          <w:rPr>
            <w:rStyle w:val="afe"/>
            <w:rFonts w:hint="eastAsia"/>
            <w:b/>
          </w:rPr>
          <w:t xml:space="preserve">7.2  </w:t>
        </w:r>
        <w:r w:rsidR="00772696" w:rsidRPr="00772696">
          <w:rPr>
            <w:rStyle w:val="afe"/>
            <w:rFonts w:hint="eastAsia"/>
            <w:b/>
          </w:rPr>
          <w:t>Promotion Items</w:t>
        </w:r>
        <w:r>
          <w:rPr>
            <w:rFonts w:hint="eastAsia"/>
          </w:rPr>
          <w:tab/>
        </w:r>
        <w:r w:rsidR="008B61CA">
          <w:rPr>
            <w:rFonts w:hint="eastAsia"/>
          </w:rPr>
          <w:t>30</w:t>
        </w:r>
      </w:hyperlink>
    </w:p>
    <w:p w14:paraId="3A6C1298" w14:textId="18B66115" w:rsidR="00613F06" w:rsidRDefault="00613F06" w:rsidP="00613F06">
      <w:pPr>
        <w:pStyle w:val="TOC1"/>
        <w:rPr>
          <w:rFonts w:asciiTheme="minorHAnsi" w:eastAsiaTheme="minorEastAsia" w:hAnsiTheme="minorHAnsi" w:cstheme="minorBidi" w:hint="eastAsia"/>
          <w:kern w:val="2"/>
          <w:sz w:val="22"/>
          <w:szCs w:val="24"/>
          <w14:ligatures w14:val="standardContextual"/>
        </w:rPr>
      </w:pPr>
      <w:hyperlink w:anchor="_Toc192231657" w:history="1">
        <w:r>
          <w:rPr>
            <w:rStyle w:val="afe"/>
            <w:rFonts w:hint="eastAsia"/>
            <w:b/>
          </w:rPr>
          <w:t xml:space="preserve">8  </w:t>
        </w:r>
        <w:r w:rsidR="00772696">
          <w:rPr>
            <w:rStyle w:val="afe"/>
            <w:rFonts w:hint="eastAsia"/>
            <w:b/>
          </w:rPr>
          <w:t>Low Carbon Operation</w:t>
        </w:r>
        <w:r>
          <w:rPr>
            <w:rFonts w:hint="eastAsia"/>
          </w:rPr>
          <w:tab/>
        </w:r>
        <w:r w:rsidR="008B61CA">
          <w:rPr>
            <w:rFonts w:hint="eastAsia"/>
          </w:rPr>
          <w:t>34</w:t>
        </w:r>
      </w:hyperlink>
    </w:p>
    <w:p w14:paraId="5F121374" w14:textId="1F272185" w:rsidR="00613F06" w:rsidRDefault="00613F06" w:rsidP="00613F06">
      <w:pPr>
        <w:pStyle w:val="TOC2"/>
        <w:rPr>
          <w:rFonts w:asciiTheme="minorHAnsi" w:eastAsiaTheme="minorEastAsia" w:hAnsiTheme="minorHAnsi" w:cstheme="minorBidi" w:hint="eastAsia"/>
          <w:color w:val="auto"/>
          <w:kern w:val="2"/>
          <w:sz w:val="22"/>
          <w:szCs w:val="24"/>
          <w14:ligatures w14:val="standardContextual"/>
        </w:rPr>
      </w:pPr>
      <w:hyperlink w:anchor="_Toc192231658" w:history="1">
        <w:r>
          <w:rPr>
            <w:rStyle w:val="afe"/>
            <w:rFonts w:hint="eastAsia"/>
            <w:b/>
          </w:rPr>
          <w:t xml:space="preserve">8.1  </w:t>
        </w:r>
        <w:r w:rsidR="00772696" w:rsidRPr="00772696">
          <w:rPr>
            <w:rStyle w:val="afe"/>
            <w:rFonts w:hint="eastAsia"/>
            <w:b/>
          </w:rPr>
          <w:t>Elementary Items</w:t>
        </w:r>
        <w:r>
          <w:rPr>
            <w:rFonts w:hint="eastAsia"/>
          </w:rPr>
          <w:tab/>
        </w:r>
        <w:r w:rsidR="008B61CA">
          <w:rPr>
            <w:rFonts w:hint="eastAsia"/>
          </w:rPr>
          <w:t>34</w:t>
        </w:r>
      </w:hyperlink>
    </w:p>
    <w:p w14:paraId="538138DC" w14:textId="08F9A867" w:rsidR="00613F06" w:rsidRDefault="00613F06" w:rsidP="00613F06">
      <w:pPr>
        <w:pStyle w:val="TOC2"/>
        <w:rPr>
          <w:rFonts w:asciiTheme="minorHAnsi" w:eastAsiaTheme="minorEastAsia" w:hAnsiTheme="minorHAnsi" w:cstheme="minorBidi" w:hint="eastAsia"/>
          <w:color w:val="auto"/>
          <w:kern w:val="2"/>
          <w:sz w:val="22"/>
          <w:szCs w:val="24"/>
          <w14:ligatures w14:val="standardContextual"/>
        </w:rPr>
      </w:pPr>
      <w:hyperlink w:anchor="_Toc192231659" w:history="1">
        <w:r>
          <w:rPr>
            <w:rStyle w:val="afe"/>
            <w:rFonts w:hint="eastAsia"/>
            <w:b/>
          </w:rPr>
          <w:t xml:space="preserve">8.2  </w:t>
        </w:r>
        <w:r w:rsidR="00772696" w:rsidRPr="00772696">
          <w:rPr>
            <w:rStyle w:val="afe"/>
            <w:rFonts w:hint="eastAsia"/>
            <w:b/>
          </w:rPr>
          <w:t>Promotion Items</w:t>
        </w:r>
        <w:r>
          <w:rPr>
            <w:rFonts w:hint="eastAsia"/>
          </w:rPr>
          <w:tab/>
        </w:r>
        <w:r w:rsidR="008B61CA">
          <w:rPr>
            <w:rFonts w:hint="eastAsia"/>
          </w:rPr>
          <w:t>35</w:t>
        </w:r>
      </w:hyperlink>
    </w:p>
    <w:p w14:paraId="1F6F2318" w14:textId="2438C256" w:rsidR="00613F06" w:rsidRDefault="00613F06" w:rsidP="00613F06">
      <w:pPr>
        <w:pStyle w:val="TOC1"/>
        <w:rPr>
          <w:rFonts w:asciiTheme="minorHAnsi" w:eastAsiaTheme="minorEastAsia" w:hAnsiTheme="minorHAnsi" w:cstheme="minorBidi" w:hint="eastAsia"/>
          <w:kern w:val="2"/>
          <w:sz w:val="22"/>
          <w:szCs w:val="24"/>
          <w14:ligatures w14:val="standardContextual"/>
        </w:rPr>
      </w:pPr>
      <w:hyperlink w:anchor="_Toc192231660" w:history="1">
        <w:r>
          <w:rPr>
            <w:rStyle w:val="afe"/>
            <w:rFonts w:hint="eastAsia"/>
            <w:b/>
          </w:rPr>
          <w:t xml:space="preserve">9  </w:t>
        </w:r>
        <w:r w:rsidR="00772696">
          <w:rPr>
            <w:rStyle w:val="afe"/>
            <w:rFonts w:hint="eastAsia"/>
            <w:b/>
          </w:rPr>
          <w:t>Determine</w:t>
        </w:r>
        <w:r>
          <w:rPr>
            <w:rFonts w:hint="eastAsia"/>
          </w:rPr>
          <w:tab/>
        </w:r>
        <w:r w:rsidR="008B61CA">
          <w:rPr>
            <w:rFonts w:hint="eastAsia"/>
          </w:rPr>
          <w:t>40</w:t>
        </w:r>
      </w:hyperlink>
    </w:p>
    <w:p w14:paraId="05A21B07" w14:textId="7E4BB997" w:rsidR="00613F06" w:rsidRDefault="00613F06" w:rsidP="00613F06">
      <w:pPr>
        <w:pStyle w:val="TOC2"/>
        <w:rPr>
          <w:rFonts w:asciiTheme="minorHAnsi" w:eastAsiaTheme="minorEastAsia" w:hAnsiTheme="minorHAnsi" w:cstheme="minorBidi" w:hint="eastAsia"/>
          <w:color w:val="auto"/>
          <w:kern w:val="2"/>
          <w:sz w:val="22"/>
          <w:szCs w:val="24"/>
          <w14:ligatures w14:val="standardContextual"/>
        </w:rPr>
      </w:pPr>
      <w:hyperlink w:anchor="_Toc192231661" w:history="1">
        <w:r>
          <w:rPr>
            <w:rStyle w:val="afe"/>
            <w:rFonts w:hint="eastAsia"/>
            <w:b/>
          </w:rPr>
          <w:t xml:space="preserve">9.1  </w:t>
        </w:r>
        <w:r w:rsidR="006B65F8" w:rsidRPr="006B65F8">
          <w:rPr>
            <w:rStyle w:val="afe"/>
            <w:b/>
          </w:rPr>
          <w:t>Accounting</w:t>
        </w:r>
        <w:r>
          <w:rPr>
            <w:rFonts w:hint="eastAsia"/>
          </w:rPr>
          <w:tab/>
        </w:r>
        <w:r w:rsidR="008B61CA">
          <w:rPr>
            <w:rFonts w:hint="eastAsia"/>
          </w:rPr>
          <w:t>40</w:t>
        </w:r>
      </w:hyperlink>
    </w:p>
    <w:p w14:paraId="36F37DB6" w14:textId="06BA59A7" w:rsidR="00613F06" w:rsidRDefault="00613F06" w:rsidP="00613F06">
      <w:pPr>
        <w:pStyle w:val="TOC2"/>
        <w:rPr>
          <w:rFonts w:asciiTheme="minorHAnsi" w:eastAsiaTheme="minorEastAsia" w:hAnsiTheme="minorHAnsi" w:cstheme="minorBidi" w:hint="eastAsia"/>
          <w:color w:val="auto"/>
          <w:kern w:val="2"/>
          <w:sz w:val="22"/>
          <w:szCs w:val="24"/>
          <w14:ligatures w14:val="standardContextual"/>
        </w:rPr>
      </w:pPr>
      <w:hyperlink w:anchor="_Toc192231662" w:history="1">
        <w:r>
          <w:rPr>
            <w:rStyle w:val="afe"/>
            <w:rFonts w:hint="eastAsia"/>
            <w:b/>
          </w:rPr>
          <w:t xml:space="preserve">9.2  </w:t>
        </w:r>
        <w:r w:rsidR="006B65F8" w:rsidRPr="006B65F8">
          <w:rPr>
            <w:rStyle w:val="afe"/>
            <w:b/>
          </w:rPr>
          <w:t>Determine</w:t>
        </w:r>
        <w:r>
          <w:rPr>
            <w:rFonts w:hint="eastAsia"/>
          </w:rPr>
          <w:tab/>
        </w:r>
        <w:r w:rsidR="008B61CA">
          <w:rPr>
            <w:rFonts w:hint="eastAsia"/>
          </w:rPr>
          <w:t>43</w:t>
        </w:r>
      </w:hyperlink>
    </w:p>
    <w:p w14:paraId="362A825D" w14:textId="4AE9CD86" w:rsidR="00613F06" w:rsidRDefault="006B65F8" w:rsidP="00613F06">
      <w:pPr>
        <w:pStyle w:val="TOC1"/>
        <w:rPr>
          <w:rFonts w:asciiTheme="minorHAnsi" w:eastAsiaTheme="minorEastAsia" w:hAnsiTheme="minorHAnsi" w:cstheme="minorBidi" w:hint="eastAsia"/>
          <w:kern w:val="2"/>
          <w:sz w:val="22"/>
          <w:szCs w:val="24"/>
          <w14:ligatures w14:val="standardContextual"/>
        </w:rPr>
      </w:pPr>
      <w:hyperlink w:anchor="_Toc192231663" w:history="1">
        <w:r>
          <w:rPr>
            <w:rStyle w:val="afe"/>
            <w:rFonts w:hint="eastAsia"/>
            <w:b/>
          </w:rPr>
          <w:t>Explanation of Wording in This Standard</w:t>
        </w:r>
        <w:r w:rsidR="00613F06">
          <w:rPr>
            <w:rFonts w:hint="eastAsia"/>
          </w:rPr>
          <w:tab/>
        </w:r>
        <w:r w:rsidR="008B61CA">
          <w:rPr>
            <w:rFonts w:hint="eastAsia"/>
          </w:rPr>
          <w:t>44</w:t>
        </w:r>
      </w:hyperlink>
    </w:p>
    <w:bookmarkStart w:id="3" w:name="OLE_LINK6"/>
    <w:p w14:paraId="17D7FC0F" w14:textId="57905A39" w:rsidR="00613F06" w:rsidRDefault="00613F06" w:rsidP="00613F06">
      <w:pPr>
        <w:pStyle w:val="TOC1"/>
      </w:pPr>
      <w:r>
        <w:rPr>
          <w:rFonts w:hint="eastAsia"/>
        </w:rPr>
        <w:lastRenderedPageBreak/>
        <w:fldChar w:fldCharType="begin"/>
      </w:r>
      <w:r>
        <w:instrText xml:space="preserve"> HYPERLINK \l "_Toc192231664" </w:instrText>
      </w:r>
      <w:r>
        <w:rPr>
          <w:rFonts w:hint="eastAsia"/>
        </w:rPr>
      </w:r>
      <w:r>
        <w:rPr>
          <w:rFonts w:hint="eastAsia"/>
        </w:rPr>
        <w:fldChar w:fldCharType="separate"/>
      </w:r>
      <w:r w:rsidR="006B65F8">
        <w:rPr>
          <w:rStyle w:val="afe"/>
          <w:rFonts w:hint="eastAsia"/>
          <w:b/>
        </w:rPr>
        <w:t>List of Quoted Standards</w:t>
      </w:r>
      <w:r>
        <w:rPr>
          <w:rFonts w:hint="eastAsia"/>
        </w:rPr>
        <w:tab/>
      </w:r>
      <w:r w:rsidR="008B61CA">
        <w:rPr>
          <w:rFonts w:hint="eastAsia"/>
        </w:rPr>
        <w:t>45</w:t>
      </w:r>
      <w:r>
        <w:rPr>
          <w:rFonts w:hint="eastAsia"/>
        </w:rPr>
        <w:fldChar w:fldCharType="end"/>
      </w:r>
      <w:bookmarkEnd w:id="3"/>
    </w:p>
    <w:p w14:paraId="31DB8A77" w14:textId="4EF5285E" w:rsidR="008F4FA8" w:rsidRDefault="008F4FA8" w:rsidP="008F4FA8">
      <w:pPr>
        <w:pStyle w:val="TOC1"/>
      </w:pPr>
      <w:hyperlink w:anchor="_Toc192231664" w:history="1">
        <w:r w:rsidRPr="006B65F8">
          <w:rPr>
            <w:rStyle w:val="afe"/>
            <w:rFonts w:hint="eastAsia"/>
            <w:b/>
            <w:color w:val="000000" w:themeColor="text1"/>
            <w:u w:val="none"/>
          </w:rPr>
          <w:t>Addition:</w:t>
        </w:r>
        <w:r>
          <w:rPr>
            <w:rStyle w:val="afe"/>
            <w:rFonts w:hint="eastAsia"/>
            <w:b/>
            <w:color w:val="000000" w:themeColor="text1"/>
            <w:u w:val="none"/>
          </w:rPr>
          <w:t xml:space="preserve"> Explanation of Provisions</w:t>
        </w:r>
        <w:r>
          <w:rPr>
            <w:rFonts w:hint="eastAsia"/>
          </w:rPr>
          <w:tab/>
        </w:r>
        <w:r w:rsidR="008B61CA">
          <w:rPr>
            <w:rFonts w:hint="eastAsia"/>
          </w:rPr>
          <w:t>46</w:t>
        </w:r>
      </w:hyperlink>
    </w:p>
    <w:p w14:paraId="3B4AE035" w14:textId="77777777" w:rsidR="008F4FA8" w:rsidRPr="008F4FA8" w:rsidRDefault="008F4FA8" w:rsidP="008F4FA8">
      <w:pPr>
        <w:rPr>
          <w:rFonts w:hint="eastAsia"/>
        </w:rPr>
      </w:pPr>
    </w:p>
    <w:p w14:paraId="6A70F210" w14:textId="57AB5B17" w:rsidR="00613F06" w:rsidRPr="006B65F8" w:rsidRDefault="00613F06" w:rsidP="00613F06">
      <w:pPr>
        <w:adjustRightInd w:val="0"/>
        <w:snapToGrid w:val="0"/>
        <w:spacing w:line="360" w:lineRule="auto"/>
        <w:rPr>
          <w:color w:val="auto"/>
        </w:rPr>
      </w:pPr>
      <w:r>
        <w:rPr>
          <w:color w:val="auto"/>
        </w:rPr>
        <w:fldChar w:fldCharType="end"/>
      </w:r>
    </w:p>
    <w:p w14:paraId="3DC5A560" w14:textId="77777777" w:rsidR="00613F06" w:rsidRDefault="00613F06" w:rsidP="00613F06">
      <w:pPr>
        <w:adjustRightInd w:val="0"/>
        <w:snapToGrid w:val="0"/>
        <w:spacing w:line="360" w:lineRule="auto"/>
        <w:rPr>
          <w:color w:val="auto"/>
        </w:rPr>
      </w:pPr>
    </w:p>
    <w:p w14:paraId="0924C83F" w14:textId="77777777" w:rsidR="00613F06" w:rsidRDefault="00613F06" w:rsidP="00613F06">
      <w:pPr>
        <w:adjustRightInd w:val="0"/>
        <w:snapToGrid w:val="0"/>
        <w:spacing w:line="360" w:lineRule="auto"/>
        <w:rPr>
          <w:color w:val="auto"/>
        </w:rPr>
        <w:sectPr w:rsidR="00613F06">
          <w:pgSz w:w="7938" w:h="11510"/>
          <w:pgMar w:top="1134" w:right="907" w:bottom="1134" w:left="1021" w:header="851" w:footer="992" w:gutter="0"/>
          <w:pgNumType w:start="1"/>
          <w:cols w:space="425"/>
          <w:docGrid w:type="lines" w:linePitch="312"/>
        </w:sectPr>
      </w:pPr>
    </w:p>
    <w:p w14:paraId="14DA98BD" w14:textId="7B258BCB" w:rsidR="00EE426B" w:rsidRDefault="00000000">
      <w:pPr>
        <w:adjustRightInd w:val="0"/>
        <w:snapToGrid w:val="0"/>
        <w:spacing w:after="240" w:line="360" w:lineRule="auto"/>
        <w:jc w:val="center"/>
        <w:outlineLvl w:val="0"/>
        <w:rPr>
          <w:b/>
          <w:color w:val="auto"/>
          <w:sz w:val="28"/>
          <w:szCs w:val="28"/>
        </w:rPr>
      </w:pPr>
      <w:bookmarkStart w:id="4" w:name="_Toc193298709"/>
      <w:r>
        <w:rPr>
          <w:b/>
          <w:color w:val="auto"/>
          <w:sz w:val="28"/>
          <w:szCs w:val="28"/>
        </w:rPr>
        <w:lastRenderedPageBreak/>
        <w:t xml:space="preserve">1 </w:t>
      </w:r>
      <w:r>
        <w:rPr>
          <w:b/>
          <w:color w:val="auto"/>
          <w:sz w:val="28"/>
          <w:szCs w:val="28"/>
        </w:rPr>
        <w:t>总</w:t>
      </w:r>
      <w:r>
        <w:rPr>
          <w:rStyle w:val="10"/>
          <w:rFonts w:eastAsiaTheme="minorEastAsia"/>
          <w:b w:val="0"/>
          <w:color w:val="auto"/>
        </w:rPr>
        <w:t xml:space="preserve">   </w:t>
      </w:r>
      <w:r>
        <w:rPr>
          <w:b/>
          <w:color w:val="auto"/>
          <w:sz w:val="28"/>
          <w:szCs w:val="28"/>
        </w:rPr>
        <w:t>则</w:t>
      </w:r>
      <w:bookmarkEnd w:id="2"/>
      <w:bookmarkEnd w:id="4"/>
    </w:p>
    <w:p w14:paraId="5A6AD077" w14:textId="77777777" w:rsidR="00EE426B" w:rsidRDefault="00000000">
      <w:pPr>
        <w:adjustRightInd w:val="0"/>
        <w:snapToGrid w:val="0"/>
        <w:spacing w:line="360" w:lineRule="auto"/>
      </w:pPr>
      <w:r>
        <w:rPr>
          <w:b/>
          <w:bCs/>
        </w:rPr>
        <w:t>1.0.1</w:t>
      </w:r>
      <w:r>
        <w:t xml:space="preserve"> </w:t>
      </w:r>
      <w:r>
        <w:t>为贯彻落实建筑</w:t>
      </w:r>
      <w:proofErr w:type="gramStart"/>
      <w:r>
        <w:t>领域碳达峰</w:t>
      </w:r>
      <w:proofErr w:type="gramEnd"/>
      <w:r>
        <w:t>政策，促进既有居住建筑绿色低碳转型，降低</w:t>
      </w:r>
      <w:r>
        <w:rPr>
          <w:rFonts w:hint="eastAsia"/>
        </w:rPr>
        <w:t>既有</w:t>
      </w:r>
      <w:r>
        <w:t>建筑全</w:t>
      </w:r>
      <w:proofErr w:type="gramStart"/>
      <w:r>
        <w:t>寿命期碳排放</w:t>
      </w:r>
      <w:proofErr w:type="gramEnd"/>
      <w:r>
        <w:t>，制定本标准。</w:t>
      </w:r>
    </w:p>
    <w:p w14:paraId="61D405D2" w14:textId="77777777" w:rsidR="00EE426B" w:rsidRDefault="00EE426B">
      <w:pPr>
        <w:adjustRightInd w:val="0"/>
        <w:snapToGrid w:val="0"/>
        <w:spacing w:line="360" w:lineRule="auto"/>
        <w:rPr>
          <w:color w:val="auto"/>
          <w:sz w:val="18"/>
          <w:szCs w:val="18"/>
        </w:rPr>
      </w:pPr>
    </w:p>
    <w:p w14:paraId="0D55E1D2" w14:textId="77777777" w:rsidR="00EE426B" w:rsidRDefault="00000000">
      <w:pPr>
        <w:adjustRightInd w:val="0"/>
        <w:snapToGrid w:val="0"/>
        <w:spacing w:line="360" w:lineRule="auto"/>
      </w:pPr>
      <w:r>
        <w:rPr>
          <w:b/>
          <w:bCs/>
        </w:rPr>
        <w:t xml:space="preserve">1.0.2 </w:t>
      </w:r>
      <w:r>
        <w:t>本标准适用于既有居住建筑低碳改造的评价。</w:t>
      </w:r>
    </w:p>
    <w:p w14:paraId="77B8F7CC" w14:textId="77777777" w:rsidR="00EE426B" w:rsidRDefault="00EE426B">
      <w:pPr>
        <w:adjustRightInd w:val="0"/>
        <w:snapToGrid w:val="0"/>
        <w:spacing w:line="360" w:lineRule="auto"/>
      </w:pPr>
    </w:p>
    <w:p w14:paraId="322A779D" w14:textId="77777777" w:rsidR="00EE426B" w:rsidRDefault="00000000">
      <w:pPr>
        <w:adjustRightInd w:val="0"/>
        <w:snapToGrid w:val="0"/>
        <w:spacing w:line="360" w:lineRule="auto"/>
        <w:rPr>
          <w:b/>
          <w:bCs/>
        </w:rPr>
      </w:pPr>
      <w:r>
        <w:rPr>
          <w:b/>
          <w:bCs/>
        </w:rPr>
        <w:t>1.0.3</w:t>
      </w:r>
      <w:r>
        <w:t xml:space="preserve"> </w:t>
      </w:r>
      <w:r>
        <w:t>既有居住建筑低碳改造效果的评价除应符合本标准规定外，尚应符合国家现行有关标准和现行中国工程建设标准化协会有关标准的规定。</w:t>
      </w:r>
    </w:p>
    <w:p w14:paraId="62ACBF7F" w14:textId="10DB8ABD" w:rsidR="00EE426B" w:rsidRDefault="00EE426B">
      <w:pPr>
        <w:adjustRightInd w:val="0"/>
        <w:snapToGrid w:val="0"/>
        <w:spacing w:line="360" w:lineRule="auto"/>
        <w:rPr>
          <w:rFonts w:ascii="楷体" w:eastAsia="楷体" w:hAnsi="楷体" w:hint="eastAsia"/>
          <w:color w:val="auto"/>
        </w:rPr>
      </w:pPr>
    </w:p>
    <w:p w14:paraId="73310E6C" w14:textId="77777777" w:rsidR="00EE426B" w:rsidRDefault="00000000">
      <w:pPr>
        <w:widowControl/>
        <w:jc w:val="left"/>
        <w:rPr>
          <w:color w:val="auto"/>
          <w:sz w:val="18"/>
          <w:szCs w:val="18"/>
        </w:rPr>
      </w:pPr>
      <w:r>
        <w:rPr>
          <w:color w:val="auto"/>
          <w:sz w:val="18"/>
          <w:szCs w:val="18"/>
        </w:rPr>
        <w:br w:type="page"/>
      </w:r>
    </w:p>
    <w:p w14:paraId="74325FD5" w14:textId="77777777" w:rsidR="00EE426B" w:rsidRDefault="00EE426B">
      <w:pPr>
        <w:adjustRightInd w:val="0"/>
        <w:snapToGrid w:val="0"/>
        <w:spacing w:line="360" w:lineRule="auto"/>
        <w:ind w:firstLineChars="200" w:firstLine="360"/>
        <w:rPr>
          <w:color w:val="auto"/>
          <w:sz w:val="18"/>
          <w:szCs w:val="18"/>
        </w:rPr>
      </w:pPr>
    </w:p>
    <w:p w14:paraId="61375739" w14:textId="77777777" w:rsidR="00EE426B" w:rsidRDefault="00000000">
      <w:pPr>
        <w:adjustRightInd w:val="0"/>
        <w:snapToGrid w:val="0"/>
        <w:spacing w:after="240" w:line="360" w:lineRule="auto"/>
        <w:jc w:val="center"/>
        <w:outlineLvl w:val="0"/>
        <w:rPr>
          <w:b/>
          <w:color w:val="auto"/>
          <w:sz w:val="28"/>
          <w:szCs w:val="28"/>
        </w:rPr>
      </w:pPr>
      <w:bookmarkStart w:id="5" w:name="_Toc74137290"/>
      <w:bookmarkStart w:id="6" w:name="_Toc193298710"/>
      <w:r>
        <w:rPr>
          <w:b/>
          <w:color w:val="auto"/>
          <w:sz w:val="28"/>
          <w:szCs w:val="28"/>
        </w:rPr>
        <w:t xml:space="preserve">2 </w:t>
      </w:r>
      <w:r>
        <w:rPr>
          <w:b/>
          <w:color w:val="auto"/>
          <w:sz w:val="28"/>
          <w:szCs w:val="28"/>
        </w:rPr>
        <w:t>术</w:t>
      </w:r>
      <w:r>
        <w:rPr>
          <w:rStyle w:val="10"/>
          <w:rFonts w:eastAsiaTheme="minorEastAsia"/>
          <w:b w:val="0"/>
          <w:color w:val="auto"/>
        </w:rPr>
        <w:t xml:space="preserve">   </w:t>
      </w:r>
      <w:r>
        <w:rPr>
          <w:b/>
          <w:color w:val="auto"/>
          <w:sz w:val="28"/>
          <w:szCs w:val="28"/>
        </w:rPr>
        <w:t>语</w:t>
      </w:r>
      <w:bookmarkEnd w:id="5"/>
      <w:bookmarkEnd w:id="6"/>
    </w:p>
    <w:p w14:paraId="2DD4AC73" w14:textId="77777777" w:rsidR="00EE426B" w:rsidRDefault="00000000">
      <w:pPr>
        <w:adjustRightInd w:val="0"/>
        <w:snapToGrid w:val="0"/>
        <w:spacing w:line="360" w:lineRule="auto"/>
        <w:rPr>
          <w:b/>
          <w:bCs/>
        </w:rPr>
      </w:pPr>
      <w:r>
        <w:rPr>
          <w:b/>
          <w:bCs/>
        </w:rPr>
        <w:t xml:space="preserve">2.0.1 </w:t>
      </w:r>
      <w:r>
        <w:rPr>
          <w:b/>
          <w:bCs/>
        </w:rPr>
        <w:t>低碳建筑</w:t>
      </w:r>
      <w:r>
        <w:rPr>
          <w:rFonts w:hint="eastAsia"/>
          <w:b/>
          <w:bCs/>
        </w:rPr>
        <w:t xml:space="preserve"> </w:t>
      </w:r>
      <w:r>
        <w:rPr>
          <w:b/>
          <w:bCs/>
        </w:rPr>
        <w:t>low carbon building</w:t>
      </w:r>
    </w:p>
    <w:p w14:paraId="52E89450" w14:textId="77777777" w:rsidR="00EE426B" w:rsidRDefault="00000000">
      <w:pPr>
        <w:adjustRightInd w:val="0"/>
        <w:snapToGrid w:val="0"/>
        <w:spacing w:line="360" w:lineRule="auto"/>
        <w:ind w:firstLineChars="200" w:firstLine="420"/>
      </w:pPr>
      <w:r>
        <w:t>适应气候特征与场地条件，在满足室内环境参数的基础上，通过优化建筑设计降低建筑用能需求，提高能源设备与系统效率，利用可再生能源资源，实现建筑碳排放量较基准建筑显著下降的建筑。</w:t>
      </w:r>
    </w:p>
    <w:p w14:paraId="15BC6BEA" w14:textId="77777777" w:rsidR="00EE426B" w:rsidRDefault="00EE426B">
      <w:pPr>
        <w:adjustRightInd w:val="0"/>
        <w:snapToGrid w:val="0"/>
        <w:spacing w:line="360" w:lineRule="auto"/>
        <w:ind w:firstLineChars="200" w:firstLine="420"/>
      </w:pPr>
    </w:p>
    <w:p w14:paraId="2F6034E9" w14:textId="77777777" w:rsidR="00EE426B" w:rsidRDefault="00000000">
      <w:pPr>
        <w:adjustRightInd w:val="0"/>
        <w:snapToGrid w:val="0"/>
        <w:spacing w:line="360" w:lineRule="auto"/>
        <w:rPr>
          <w:b/>
          <w:bCs/>
        </w:rPr>
      </w:pPr>
      <w:r>
        <w:rPr>
          <w:b/>
          <w:bCs/>
        </w:rPr>
        <w:t>2.0.</w:t>
      </w:r>
      <w:r>
        <w:rPr>
          <w:rFonts w:hint="eastAsia"/>
          <w:b/>
          <w:bCs/>
        </w:rPr>
        <w:t>2</w:t>
      </w:r>
      <w:r>
        <w:rPr>
          <w:b/>
          <w:bCs/>
        </w:rPr>
        <w:t xml:space="preserve"> </w:t>
      </w:r>
      <w:r>
        <w:rPr>
          <w:b/>
          <w:bCs/>
        </w:rPr>
        <w:t>基准建筑</w:t>
      </w:r>
      <w:r>
        <w:rPr>
          <w:rFonts w:hint="eastAsia"/>
          <w:b/>
          <w:bCs/>
        </w:rPr>
        <w:t xml:space="preserve"> </w:t>
      </w:r>
      <w:r>
        <w:rPr>
          <w:b/>
          <w:bCs/>
        </w:rPr>
        <w:t>reference building</w:t>
      </w:r>
    </w:p>
    <w:p w14:paraId="18DAA63D" w14:textId="77777777" w:rsidR="00EE426B" w:rsidRDefault="00000000">
      <w:pPr>
        <w:adjustRightInd w:val="0"/>
        <w:snapToGrid w:val="0"/>
        <w:spacing w:line="360" w:lineRule="auto"/>
        <w:ind w:firstLineChars="200" w:firstLine="420"/>
      </w:pPr>
      <w:r>
        <w:t>基准建筑是以设计建筑模型为基础，且符合强制性工程建设规范《建筑节能与可再生能源利用通用规范》</w:t>
      </w:r>
      <w:r>
        <w:t xml:space="preserve">GB55015-2021 </w:t>
      </w:r>
      <w:r>
        <w:t>相关要求的建筑。</w:t>
      </w:r>
    </w:p>
    <w:p w14:paraId="134FBFEC" w14:textId="77777777" w:rsidR="00EE426B" w:rsidRDefault="00EE426B">
      <w:pPr>
        <w:adjustRightInd w:val="0"/>
        <w:snapToGrid w:val="0"/>
        <w:spacing w:line="360" w:lineRule="auto"/>
        <w:ind w:firstLineChars="200" w:firstLine="420"/>
      </w:pPr>
    </w:p>
    <w:p w14:paraId="1728329A" w14:textId="77777777" w:rsidR="00EE426B" w:rsidRDefault="00000000">
      <w:pPr>
        <w:adjustRightInd w:val="0"/>
        <w:snapToGrid w:val="0"/>
        <w:spacing w:line="360" w:lineRule="auto"/>
        <w:rPr>
          <w:b/>
          <w:bCs/>
        </w:rPr>
      </w:pPr>
      <w:r>
        <w:rPr>
          <w:b/>
          <w:bCs/>
        </w:rPr>
        <w:t>2.0.</w:t>
      </w:r>
      <w:r>
        <w:rPr>
          <w:rFonts w:hint="eastAsia"/>
          <w:b/>
          <w:bCs/>
        </w:rPr>
        <w:t>3</w:t>
      </w:r>
      <w:r>
        <w:rPr>
          <w:b/>
          <w:bCs/>
        </w:rPr>
        <w:t xml:space="preserve"> </w:t>
      </w:r>
      <w:r>
        <w:rPr>
          <w:rFonts w:hint="eastAsia"/>
          <w:b/>
          <w:bCs/>
        </w:rPr>
        <w:t>建筑碳排放量</w:t>
      </w:r>
      <w:r>
        <w:rPr>
          <w:rFonts w:hint="eastAsia"/>
          <w:b/>
          <w:bCs/>
        </w:rPr>
        <w:t xml:space="preserve"> building carbon dioxide emission</w:t>
      </w:r>
    </w:p>
    <w:p w14:paraId="7C29F983" w14:textId="77777777" w:rsidR="00EE426B" w:rsidRDefault="00000000">
      <w:pPr>
        <w:adjustRightInd w:val="0"/>
        <w:snapToGrid w:val="0"/>
        <w:spacing w:line="360" w:lineRule="auto"/>
        <w:ind w:firstLineChars="200" w:firstLine="420"/>
      </w:pPr>
      <w:r>
        <w:rPr>
          <w:rFonts w:hint="eastAsia"/>
        </w:rPr>
        <w:t>在设定计算条件或实际运行条件下，</w:t>
      </w:r>
      <w:r>
        <w:t xml:space="preserve"> </w:t>
      </w:r>
      <w:r>
        <w:rPr>
          <w:rFonts w:hint="eastAsia"/>
        </w:rPr>
        <w:t>以年为周期流入建筑红线内的能量和流出建筑红线外的能量，按碳排放因子换算为碳排放量后，两者的差值，即建筑运行阶段自身能源消耗产生的碳排放量。</w:t>
      </w:r>
    </w:p>
    <w:p w14:paraId="27A2D973" w14:textId="77777777" w:rsidR="00EE426B" w:rsidRDefault="00EE426B">
      <w:pPr>
        <w:adjustRightInd w:val="0"/>
        <w:snapToGrid w:val="0"/>
        <w:spacing w:line="360" w:lineRule="auto"/>
        <w:ind w:firstLineChars="200" w:firstLine="420"/>
        <w:rPr>
          <w:strike/>
        </w:rPr>
      </w:pPr>
    </w:p>
    <w:p w14:paraId="7155FFF0" w14:textId="77777777" w:rsidR="00EE426B" w:rsidRDefault="00000000">
      <w:pPr>
        <w:adjustRightInd w:val="0"/>
        <w:snapToGrid w:val="0"/>
        <w:spacing w:line="360" w:lineRule="auto"/>
        <w:rPr>
          <w:b/>
          <w:bCs/>
        </w:rPr>
      </w:pPr>
      <w:r>
        <w:rPr>
          <w:b/>
          <w:bCs/>
        </w:rPr>
        <w:t>2.0.</w:t>
      </w:r>
      <w:r>
        <w:rPr>
          <w:rFonts w:hint="eastAsia"/>
          <w:b/>
          <w:bCs/>
        </w:rPr>
        <w:t>4</w:t>
      </w:r>
      <w:r>
        <w:rPr>
          <w:b/>
          <w:bCs/>
        </w:rPr>
        <w:t xml:space="preserve"> </w:t>
      </w:r>
      <w:r>
        <w:rPr>
          <w:b/>
          <w:bCs/>
        </w:rPr>
        <w:t>建筑碳排放强度</w:t>
      </w:r>
      <w:r>
        <w:rPr>
          <w:rFonts w:hint="eastAsia"/>
          <w:b/>
          <w:bCs/>
        </w:rPr>
        <w:t xml:space="preserve"> building carbon dioxide emissions intensity</w:t>
      </w:r>
    </w:p>
    <w:p w14:paraId="0B488304" w14:textId="77777777" w:rsidR="00EE426B" w:rsidRDefault="00000000">
      <w:pPr>
        <w:adjustRightInd w:val="0"/>
        <w:snapToGrid w:val="0"/>
        <w:spacing w:line="360" w:lineRule="auto"/>
        <w:ind w:firstLineChars="200" w:firstLine="420"/>
      </w:pPr>
      <w:r>
        <w:t>建筑碳排放量与建筑面积的比值。</w:t>
      </w:r>
    </w:p>
    <w:p w14:paraId="27003D99" w14:textId="77777777" w:rsidR="00EE426B" w:rsidRDefault="00EE426B">
      <w:pPr>
        <w:adjustRightInd w:val="0"/>
        <w:snapToGrid w:val="0"/>
        <w:spacing w:line="360" w:lineRule="auto"/>
        <w:ind w:firstLineChars="200" w:firstLine="420"/>
      </w:pPr>
    </w:p>
    <w:p w14:paraId="20E70A55" w14:textId="77777777" w:rsidR="00EE426B" w:rsidRDefault="00000000">
      <w:pPr>
        <w:adjustRightInd w:val="0"/>
        <w:snapToGrid w:val="0"/>
        <w:spacing w:line="360" w:lineRule="auto"/>
        <w:rPr>
          <w:b/>
          <w:bCs/>
        </w:rPr>
      </w:pPr>
      <w:r>
        <w:rPr>
          <w:b/>
          <w:bCs/>
        </w:rPr>
        <w:t>2.0.</w:t>
      </w:r>
      <w:r>
        <w:rPr>
          <w:rFonts w:hint="eastAsia"/>
          <w:b/>
          <w:bCs/>
        </w:rPr>
        <w:t>5</w:t>
      </w:r>
      <w:r>
        <w:rPr>
          <w:b/>
          <w:bCs/>
        </w:rPr>
        <w:t xml:space="preserve"> </w:t>
      </w:r>
      <w:r>
        <w:rPr>
          <w:b/>
          <w:bCs/>
        </w:rPr>
        <w:t>碳排放因子</w:t>
      </w:r>
      <w:r>
        <w:rPr>
          <w:rFonts w:hint="eastAsia"/>
          <w:b/>
          <w:bCs/>
        </w:rPr>
        <w:t xml:space="preserve"> carbon emissions factor</w:t>
      </w:r>
    </w:p>
    <w:p w14:paraId="5A842B28" w14:textId="77777777" w:rsidR="00EE426B" w:rsidRDefault="00000000">
      <w:pPr>
        <w:adjustRightInd w:val="0"/>
        <w:snapToGrid w:val="0"/>
        <w:spacing w:line="360" w:lineRule="auto"/>
        <w:ind w:firstLineChars="200" w:firstLine="420"/>
      </w:pPr>
      <w:r>
        <w:t>将能源与材料消耗量与二氧化碳排放相对应的系数，</w:t>
      </w:r>
      <w:r>
        <w:t xml:space="preserve"> </w:t>
      </w:r>
      <w:r>
        <w:t>用于量化建筑物不同阶段相关活动的碳排放。</w:t>
      </w:r>
    </w:p>
    <w:p w14:paraId="23732AC6" w14:textId="77777777" w:rsidR="00EE426B" w:rsidRDefault="00000000">
      <w:pPr>
        <w:widowControl/>
        <w:jc w:val="left"/>
        <w:rPr>
          <w:b/>
          <w:color w:val="auto"/>
          <w:sz w:val="28"/>
          <w:szCs w:val="28"/>
        </w:rPr>
      </w:pPr>
      <w:bookmarkStart w:id="7" w:name="_Toc74137291"/>
      <w:r>
        <w:rPr>
          <w:b/>
          <w:color w:val="auto"/>
          <w:sz w:val="28"/>
          <w:szCs w:val="28"/>
        </w:rPr>
        <w:br w:type="page"/>
      </w:r>
    </w:p>
    <w:p w14:paraId="231A0997" w14:textId="77777777" w:rsidR="00EE426B" w:rsidRDefault="00000000">
      <w:pPr>
        <w:adjustRightInd w:val="0"/>
        <w:snapToGrid w:val="0"/>
        <w:spacing w:after="240" w:line="360" w:lineRule="auto"/>
        <w:jc w:val="center"/>
        <w:outlineLvl w:val="0"/>
        <w:rPr>
          <w:b/>
          <w:color w:val="auto"/>
          <w:sz w:val="28"/>
          <w:szCs w:val="28"/>
        </w:rPr>
      </w:pPr>
      <w:bookmarkStart w:id="8" w:name="_Toc193298711"/>
      <w:r>
        <w:rPr>
          <w:b/>
          <w:color w:val="auto"/>
          <w:sz w:val="28"/>
          <w:szCs w:val="28"/>
        </w:rPr>
        <w:lastRenderedPageBreak/>
        <w:t xml:space="preserve">3 </w:t>
      </w:r>
      <w:r>
        <w:rPr>
          <w:b/>
          <w:color w:val="auto"/>
          <w:sz w:val="28"/>
          <w:szCs w:val="28"/>
        </w:rPr>
        <w:t>基本规定</w:t>
      </w:r>
      <w:bookmarkEnd w:id="7"/>
      <w:bookmarkEnd w:id="8"/>
    </w:p>
    <w:p w14:paraId="33BD1513" w14:textId="77777777" w:rsidR="00EE426B" w:rsidRDefault="00000000">
      <w:pPr>
        <w:adjustRightInd w:val="0"/>
        <w:snapToGrid w:val="0"/>
        <w:spacing w:line="360" w:lineRule="auto"/>
        <w:rPr>
          <w:b/>
          <w:bCs/>
        </w:rPr>
      </w:pPr>
      <w:r>
        <w:rPr>
          <w:b/>
          <w:bCs/>
        </w:rPr>
        <w:t xml:space="preserve">3.0.1 </w:t>
      </w:r>
      <w:r>
        <w:t>居住建筑低碳改造，适用于</w:t>
      </w:r>
      <w:r>
        <w:t>2015</w:t>
      </w:r>
      <w:r>
        <w:t>年前建成，建筑能效水平低于行业标准《严寒和寒冷地区居住建筑节能设计标准》</w:t>
      </w:r>
      <w:r>
        <w:t>JGJ 26-2010</w:t>
      </w:r>
      <w:r>
        <w:t>、《夏热冬冷地区居住建筑节能设计标准》</w:t>
      </w:r>
      <w:r>
        <w:t>JGJ 134-2016</w:t>
      </w:r>
      <w:r>
        <w:t>、《夏热冬暖地区居住建筑节能设计标准》</w:t>
      </w:r>
      <w:r>
        <w:t>JGJ 75-2012</w:t>
      </w:r>
      <w:r>
        <w:t>，且改造后能继续使用</w:t>
      </w:r>
      <w:r>
        <w:t>25</w:t>
      </w:r>
      <w:r>
        <w:t>年以上的既有居住建筑。</w:t>
      </w:r>
    </w:p>
    <w:p w14:paraId="48ACA710" w14:textId="77777777" w:rsidR="00EE426B" w:rsidRDefault="00EE426B">
      <w:pPr>
        <w:adjustRightInd w:val="0"/>
        <w:snapToGrid w:val="0"/>
        <w:spacing w:line="360" w:lineRule="auto"/>
        <w:rPr>
          <w:color w:val="auto"/>
          <w:kern w:val="2"/>
          <w:sz w:val="24"/>
          <w:szCs w:val="24"/>
        </w:rPr>
      </w:pPr>
    </w:p>
    <w:p w14:paraId="3E518DD6" w14:textId="38BCE21F" w:rsidR="00B759B4" w:rsidRDefault="00000000">
      <w:pPr>
        <w:adjustRightInd w:val="0"/>
        <w:snapToGrid w:val="0"/>
        <w:spacing w:line="360" w:lineRule="auto"/>
      </w:pPr>
      <w:bookmarkStart w:id="9" w:name="OLE_LINK2"/>
      <w:r>
        <w:rPr>
          <w:b/>
          <w:bCs/>
        </w:rPr>
        <w:t>3.0.</w:t>
      </w:r>
      <w:r>
        <w:rPr>
          <w:rFonts w:hint="eastAsia"/>
          <w:b/>
          <w:bCs/>
        </w:rPr>
        <w:t>2</w:t>
      </w:r>
      <w:r>
        <w:rPr>
          <w:b/>
          <w:bCs/>
        </w:rPr>
        <w:t xml:space="preserve"> </w:t>
      </w:r>
      <w:bookmarkEnd w:id="9"/>
      <w:r w:rsidR="00B759B4">
        <w:t>居住建筑低碳改造</w:t>
      </w:r>
      <w:r w:rsidR="00B759B4" w:rsidRPr="00B759B4">
        <w:rPr>
          <w:rFonts w:hint="eastAsia"/>
        </w:rPr>
        <w:t>前应对</w:t>
      </w:r>
      <w:proofErr w:type="gramStart"/>
      <w:r w:rsidR="00B759B4" w:rsidRPr="00B759B4">
        <w:rPr>
          <w:rFonts w:hint="eastAsia"/>
        </w:rPr>
        <w:t>建筑降碳性能</w:t>
      </w:r>
      <w:proofErr w:type="gramEnd"/>
      <w:r w:rsidR="00B759B4" w:rsidRPr="00B759B4">
        <w:rPr>
          <w:rFonts w:hint="eastAsia"/>
        </w:rPr>
        <w:t>进行诊断，诊断内容</w:t>
      </w:r>
      <w:proofErr w:type="gramStart"/>
      <w:r w:rsidR="00B759B4" w:rsidRPr="00B759B4">
        <w:rPr>
          <w:rFonts w:hint="eastAsia"/>
        </w:rPr>
        <w:t>宜包括</w:t>
      </w:r>
      <w:proofErr w:type="gramEnd"/>
      <w:r w:rsidR="00B759B4" w:rsidRPr="00B759B4">
        <w:rPr>
          <w:rFonts w:hint="eastAsia"/>
        </w:rPr>
        <w:t>但不限于下列内容：</w:t>
      </w:r>
    </w:p>
    <w:p w14:paraId="63268E23" w14:textId="77777777" w:rsidR="00B759B4" w:rsidRDefault="00B759B4" w:rsidP="00B759B4">
      <w:pPr>
        <w:adjustRightInd w:val="0"/>
        <w:snapToGrid w:val="0"/>
        <w:spacing w:line="360" w:lineRule="auto"/>
      </w:pPr>
      <w:r>
        <w:t xml:space="preserve">        1 </w:t>
      </w:r>
      <w:r>
        <w:t>建筑外围护结构现状及热工性能；</w:t>
      </w:r>
      <w:r>
        <w:t xml:space="preserve"> </w:t>
      </w:r>
    </w:p>
    <w:p w14:paraId="5927C1BC" w14:textId="77777777" w:rsidR="00B759B4" w:rsidRDefault="00B759B4" w:rsidP="00B759B4">
      <w:pPr>
        <w:adjustRightInd w:val="0"/>
        <w:snapToGrid w:val="0"/>
        <w:spacing w:line="360" w:lineRule="auto"/>
      </w:pPr>
      <w:r>
        <w:t xml:space="preserve">        2 </w:t>
      </w:r>
      <w:r>
        <w:t>室内热湿环境、室内空气质量；</w:t>
      </w:r>
      <w:r>
        <w:t xml:space="preserve"> </w:t>
      </w:r>
    </w:p>
    <w:p w14:paraId="65402E26" w14:textId="77777777" w:rsidR="00B759B4" w:rsidRDefault="00B759B4" w:rsidP="00B759B4">
      <w:pPr>
        <w:adjustRightInd w:val="0"/>
        <w:snapToGrid w:val="0"/>
        <w:spacing w:line="360" w:lineRule="auto"/>
      </w:pPr>
      <w:r>
        <w:t xml:space="preserve">        3 </w:t>
      </w:r>
      <w:r>
        <w:t>供暖通风空调及生活热水供应系统、给排水系统、供配电与照明系统等机电系统。</w:t>
      </w:r>
    </w:p>
    <w:p w14:paraId="6A375460" w14:textId="77777777" w:rsidR="00B759B4" w:rsidRDefault="00B759B4" w:rsidP="00B759B4">
      <w:pPr>
        <w:adjustRightInd w:val="0"/>
        <w:snapToGrid w:val="0"/>
        <w:spacing w:line="360" w:lineRule="auto"/>
      </w:pPr>
      <w:r>
        <w:rPr>
          <w:rFonts w:hint="eastAsia"/>
        </w:rPr>
        <w:t xml:space="preserve">        4 </w:t>
      </w:r>
      <w:r>
        <w:rPr>
          <w:rFonts w:hint="eastAsia"/>
        </w:rPr>
        <w:t>建筑可再生能源系统。</w:t>
      </w:r>
    </w:p>
    <w:p w14:paraId="2B0EBE1C" w14:textId="77777777" w:rsidR="00B759B4" w:rsidRDefault="00B759B4">
      <w:pPr>
        <w:adjustRightInd w:val="0"/>
        <w:snapToGrid w:val="0"/>
        <w:spacing w:line="360" w:lineRule="auto"/>
      </w:pPr>
    </w:p>
    <w:p w14:paraId="42213612" w14:textId="77777777" w:rsidR="00EE426B" w:rsidRDefault="00000000">
      <w:pPr>
        <w:adjustRightInd w:val="0"/>
        <w:snapToGrid w:val="0"/>
        <w:spacing w:line="360" w:lineRule="auto"/>
      </w:pPr>
      <w:r>
        <w:rPr>
          <w:b/>
          <w:bCs/>
        </w:rPr>
        <w:t>3.0.</w:t>
      </w:r>
      <w:r>
        <w:rPr>
          <w:rFonts w:hint="eastAsia"/>
          <w:b/>
          <w:bCs/>
        </w:rPr>
        <w:t>3</w:t>
      </w:r>
      <w:r>
        <w:t xml:space="preserve"> </w:t>
      </w:r>
      <w:r>
        <w:t>既有居住建筑应</w:t>
      </w:r>
      <w:proofErr w:type="gramStart"/>
      <w:r>
        <w:t>根据降碳性能</w:t>
      </w:r>
      <w:proofErr w:type="gramEnd"/>
      <w:r>
        <w:t>诊断和</w:t>
      </w:r>
      <w:proofErr w:type="gramStart"/>
      <w:r>
        <w:t>降碳潜力</w:t>
      </w:r>
      <w:proofErr w:type="gramEnd"/>
      <w:r>
        <w:t>评估结果，从技术可行性、经济实用性等方面进行综合分析，制定合理可行、有针对性的改造设计方案。</w:t>
      </w:r>
    </w:p>
    <w:p w14:paraId="67A1664E" w14:textId="77777777" w:rsidR="00EE426B" w:rsidRDefault="00EE426B">
      <w:pPr>
        <w:adjustRightInd w:val="0"/>
        <w:snapToGrid w:val="0"/>
        <w:spacing w:line="360" w:lineRule="auto"/>
        <w:rPr>
          <w:color w:val="auto"/>
          <w:kern w:val="2"/>
          <w:sz w:val="24"/>
          <w:szCs w:val="24"/>
        </w:rPr>
      </w:pPr>
    </w:p>
    <w:p w14:paraId="5A8AC1D6" w14:textId="77777777" w:rsidR="00EE426B" w:rsidRDefault="00000000">
      <w:pPr>
        <w:adjustRightInd w:val="0"/>
        <w:snapToGrid w:val="0"/>
        <w:spacing w:line="360" w:lineRule="auto"/>
      </w:pPr>
      <w:r>
        <w:rPr>
          <w:b/>
          <w:bCs/>
        </w:rPr>
        <w:t>3.0.</w:t>
      </w:r>
      <w:r>
        <w:rPr>
          <w:rFonts w:hint="eastAsia"/>
          <w:b/>
          <w:bCs/>
        </w:rPr>
        <w:t>4</w:t>
      </w:r>
      <w:r>
        <w:rPr>
          <w:b/>
          <w:bCs/>
        </w:rPr>
        <w:t xml:space="preserve"> </w:t>
      </w:r>
      <w:r>
        <w:t>低碳改造涉及抗震、结构、防火等安全时，应进行安全性评估，并宜与其他改造同步进行。</w:t>
      </w:r>
    </w:p>
    <w:p w14:paraId="700FDD2A" w14:textId="77777777" w:rsidR="00EE426B" w:rsidRDefault="00EE426B">
      <w:pPr>
        <w:adjustRightInd w:val="0"/>
        <w:snapToGrid w:val="0"/>
        <w:spacing w:line="360" w:lineRule="auto"/>
        <w:rPr>
          <w:b/>
          <w:bCs/>
        </w:rPr>
      </w:pPr>
    </w:p>
    <w:p w14:paraId="60C9C81A" w14:textId="77777777" w:rsidR="00EE426B" w:rsidRDefault="00000000">
      <w:pPr>
        <w:adjustRightInd w:val="0"/>
        <w:snapToGrid w:val="0"/>
        <w:spacing w:line="360" w:lineRule="auto"/>
      </w:pPr>
      <w:r>
        <w:rPr>
          <w:b/>
          <w:bCs/>
        </w:rPr>
        <w:t>3.0.</w:t>
      </w:r>
      <w:r>
        <w:rPr>
          <w:rFonts w:hint="eastAsia"/>
          <w:b/>
          <w:bCs/>
        </w:rPr>
        <w:t>5</w:t>
      </w:r>
      <w:r>
        <w:rPr>
          <w:b/>
          <w:bCs/>
        </w:rPr>
        <w:t xml:space="preserve"> </w:t>
      </w:r>
      <w:r>
        <w:t>低碳改造时不应更改既有建筑主体结构构造和改变使用功能，不得降低建筑的抗灾性能，不得降低建筑的耐久性。</w:t>
      </w:r>
    </w:p>
    <w:p w14:paraId="0715B6EE" w14:textId="77777777" w:rsidR="00EE426B" w:rsidRDefault="00EE426B">
      <w:pPr>
        <w:adjustRightInd w:val="0"/>
        <w:snapToGrid w:val="0"/>
        <w:spacing w:line="360" w:lineRule="auto"/>
        <w:rPr>
          <w:color w:val="auto"/>
          <w:kern w:val="2"/>
          <w:sz w:val="24"/>
          <w:szCs w:val="24"/>
        </w:rPr>
      </w:pPr>
    </w:p>
    <w:p w14:paraId="03DC2F5B" w14:textId="77777777" w:rsidR="00EE426B" w:rsidRDefault="00000000">
      <w:pPr>
        <w:adjustRightInd w:val="0"/>
        <w:snapToGrid w:val="0"/>
        <w:spacing w:line="360" w:lineRule="auto"/>
      </w:pPr>
      <w:r>
        <w:rPr>
          <w:b/>
          <w:bCs/>
        </w:rPr>
        <w:t>3.0.</w:t>
      </w:r>
      <w:r>
        <w:rPr>
          <w:rFonts w:hint="eastAsia"/>
          <w:b/>
          <w:bCs/>
        </w:rPr>
        <w:t>6</w:t>
      </w:r>
      <w:r>
        <w:rPr>
          <w:b/>
          <w:bCs/>
        </w:rPr>
        <w:t xml:space="preserve"> </w:t>
      </w:r>
      <w:r>
        <w:rPr>
          <w:rFonts w:hint="eastAsia"/>
        </w:rPr>
        <w:t>低碳</w:t>
      </w:r>
      <w:r>
        <w:t>改造前宜先</w:t>
      </w:r>
      <w:r>
        <w:rPr>
          <w:rFonts w:hint="eastAsia"/>
        </w:rPr>
        <w:t>对</w:t>
      </w:r>
      <w:r>
        <w:t>建筑物外立面及室内原有管线</w:t>
      </w:r>
      <w:r>
        <w:rPr>
          <w:rFonts w:hint="eastAsia"/>
        </w:rPr>
        <w:t>进行评估和</w:t>
      </w:r>
      <w:r>
        <w:t>保护。</w:t>
      </w:r>
    </w:p>
    <w:p w14:paraId="01869B6A" w14:textId="77777777" w:rsidR="00EE426B" w:rsidRDefault="00EE426B">
      <w:pPr>
        <w:adjustRightInd w:val="0"/>
        <w:snapToGrid w:val="0"/>
        <w:spacing w:line="360" w:lineRule="auto"/>
        <w:rPr>
          <w:b/>
          <w:bCs/>
        </w:rPr>
      </w:pPr>
    </w:p>
    <w:p w14:paraId="239673C7" w14:textId="77777777" w:rsidR="00EE426B" w:rsidRDefault="00000000">
      <w:pPr>
        <w:adjustRightInd w:val="0"/>
        <w:snapToGrid w:val="0"/>
        <w:spacing w:line="360" w:lineRule="auto"/>
        <w:rPr>
          <w:b/>
          <w:bCs/>
        </w:rPr>
      </w:pPr>
      <w:r>
        <w:rPr>
          <w:b/>
          <w:bCs/>
        </w:rPr>
        <w:t>3.0.</w:t>
      </w:r>
      <w:r>
        <w:rPr>
          <w:rFonts w:hint="eastAsia"/>
          <w:b/>
          <w:bCs/>
        </w:rPr>
        <w:t>7</w:t>
      </w:r>
      <w:r>
        <w:t>既有居住建筑低碳改造的评价等级</w:t>
      </w:r>
      <w:r>
        <w:rPr>
          <w:rFonts w:hint="eastAsia"/>
        </w:rPr>
        <w:t>应</w:t>
      </w:r>
      <w:r>
        <w:t>分为基本级、</w:t>
      </w:r>
      <w:proofErr w:type="gramStart"/>
      <w:r>
        <w:t>一</w:t>
      </w:r>
      <w:proofErr w:type="gramEnd"/>
      <w:r>
        <w:t>星级、二星级以及三星级。</w:t>
      </w:r>
    </w:p>
    <w:p w14:paraId="7298D7B1" w14:textId="77777777" w:rsidR="00EE426B" w:rsidRDefault="00EE426B">
      <w:pPr>
        <w:adjustRightInd w:val="0"/>
        <w:snapToGrid w:val="0"/>
        <w:spacing w:line="360" w:lineRule="auto"/>
        <w:rPr>
          <w:b/>
          <w:bCs/>
        </w:rPr>
      </w:pPr>
    </w:p>
    <w:p w14:paraId="043B6CB2" w14:textId="77777777" w:rsidR="00EE426B" w:rsidRDefault="00EE426B">
      <w:pPr>
        <w:adjustRightInd w:val="0"/>
        <w:snapToGrid w:val="0"/>
        <w:spacing w:line="360" w:lineRule="auto"/>
        <w:rPr>
          <w:b/>
          <w:bCs/>
        </w:rPr>
      </w:pPr>
    </w:p>
    <w:p w14:paraId="305A058C" w14:textId="77777777" w:rsidR="00EE426B" w:rsidRDefault="00000000">
      <w:pPr>
        <w:widowControl/>
        <w:jc w:val="left"/>
        <w:rPr>
          <w:b/>
          <w:color w:val="auto"/>
          <w:sz w:val="28"/>
          <w:szCs w:val="28"/>
        </w:rPr>
      </w:pPr>
      <w:bookmarkStart w:id="10" w:name="_Toc144295479"/>
      <w:bookmarkStart w:id="11" w:name="_Toc17876"/>
      <w:bookmarkStart w:id="12" w:name="_Toc85814246"/>
      <w:r>
        <w:rPr>
          <w:b/>
          <w:color w:val="auto"/>
          <w:sz w:val="28"/>
          <w:szCs w:val="28"/>
        </w:rPr>
        <w:br w:type="page"/>
      </w:r>
    </w:p>
    <w:p w14:paraId="2F3BCE3D" w14:textId="77777777" w:rsidR="00EE426B" w:rsidRDefault="00000000">
      <w:pPr>
        <w:adjustRightInd w:val="0"/>
        <w:snapToGrid w:val="0"/>
        <w:spacing w:after="240" w:line="360" w:lineRule="auto"/>
        <w:jc w:val="center"/>
        <w:outlineLvl w:val="0"/>
        <w:rPr>
          <w:b/>
          <w:color w:val="auto"/>
          <w:sz w:val="28"/>
          <w:szCs w:val="28"/>
        </w:rPr>
      </w:pPr>
      <w:bookmarkStart w:id="13" w:name="_Toc193298712"/>
      <w:r>
        <w:rPr>
          <w:b/>
          <w:color w:val="auto"/>
          <w:sz w:val="28"/>
          <w:szCs w:val="28"/>
        </w:rPr>
        <w:lastRenderedPageBreak/>
        <w:t xml:space="preserve">4  </w:t>
      </w:r>
      <w:bookmarkEnd w:id="10"/>
      <w:r>
        <w:rPr>
          <w:b/>
          <w:color w:val="auto"/>
          <w:sz w:val="28"/>
          <w:szCs w:val="28"/>
        </w:rPr>
        <w:t>评价指标</w:t>
      </w:r>
      <w:bookmarkEnd w:id="13"/>
    </w:p>
    <w:p w14:paraId="2463D08E" w14:textId="77777777" w:rsidR="00EE426B" w:rsidRDefault="00000000">
      <w:pPr>
        <w:keepNext/>
        <w:keepLines/>
        <w:adjustRightInd w:val="0"/>
        <w:snapToGrid w:val="0"/>
        <w:spacing w:line="360" w:lineRule="auto"/>
        <w:jc w:val="center"/>
        <w:outlineLvl w:val="1"/>
        <w:rPr>
          <w:b/>
          <w:color w:val="auto"/>
          <w:kern w:val="2"/>
          <w:sz w:val="24"/>
          <w:szCs w:val="24"/>
        </w:rPr>
      </w:pPr>
      <w:bookmarkStart w:id="14" w:name="_Toc144295480"/>
      <w:bookmarkStart w:id="15" w:name="_Toc2655"/>
      <w:bookmarkStart w:id="16" w:name="_Toc193298713"/>
      <w:bookmarkEnd w:id="11"/>
      <w:r>
        <w:rPr>
          <w:b/>
          <w:color w:val="auto"/>
          <w:kern w:val="2"/>
          <w:sz w:val="24"/>
          <w:szCs w:val="24"/>
        </w:rPr>
        <w:t xml:space="preserve">4.1  </w:t>
      </w:r>
      <w:bookmarkEnd w:id="14"/>
      <w:bookmarkEnd w:id="15"/>
      <w:r>
        <w:rPr>
          <w:b/>
          <w:color w:val="auto"/>
          <w:kern w:val="2"/>
          <w:sz w:val="24"/>
          <w:szCs w:val="24"/>
        </w:rPr>
        <w:t>基本项</w:t>
      </w:r>
      <w:bookmarkEnd w:id="16"/>
    </w:p>
    <w:p w14:paraId="35BECB76" w14:textId="77777777" w:rsidR="00EE426B" w:rsidRDefault="00000000">
      <w:pPr>
        <w:adjustRightInd w:val="0"/>
        <w:snapToGrid w:val="0"/>
        <w:spacing w:line="360" w:lineRule="auto"/>
        <w:jc w:val="center"/>
        <w:rPr>
          <w:b/>
          <w:color w:val="auto"/>
          <w:kern w:val="2"/>
        </w:rPr>
      </w:pPr>
      <w:r>
        <w:rPr>
          <w:rFonts w:hint="eastAsia"/>
          <w:b/>
          <w:color w:val="auto"/>
          <w:kern w:val="2"/>
        </w:rPr>
        <w:t>Ⅰ</w:t>
      </w:r>
      <w:r>
        <w:rPr>
          <w:rFonts w:hint="eastAsia"/>
          <w:b/>
          <w:color w:val="auto"/>
          <w:kern w:val="2"/>
        </w:rPr>
        <w:t xml:space="preserve"> </w:t>
      </w:r>
      <w:r>
        <w:rPr>
          <w:rFonts w:hint="eastAsia"/>
          <w:b/>
          <w:color w:val="auto"/>
          <w:kern w:val="2"/>
        </w:rPr>
        <w:t>室内</w:t>
      </w:r>
      <w:r>
        <w:rPr>
          <w:b/>
          <w:color w:val="auto"/>
          <w:kern w:val="2"/>
        </w:rPr>
        <w:t>热湿环境</w:t>
      </w:r>
    </w:p>
    <w:p w14:paraId="32037003" w14:textId="77777777" w:rsidR="00EE426B" w:rsidRDefault="00000000">
      <w:pPr>
        <w:adjustRightInd w:val="0"/>
        <w:snapToGrid w:val="0"/>
        <w:spacing w:line="360" w:lineRule="auto"/>
        <w:rPr>
          <w:b/>
          <w:color w:val="auto"/>
          <w:kern w:val="2"/>
        </w:rPr>
      </w:pPr>
      <w:r>
        <w:rPr>
          <w:b/>
          <w:color w:val="auto"/>
          <w:kern w:val="2"/>
        </w:rPr>
        <w:t>4.1.</w:t>
      </w:r>
      <w:r>
        <w:rPr>
          <w:rFonts w:hint="eastAsia"/>
          <w:b/>
          <w:color w:val="auto"/>
          <w:kern w:val="2"/>
        </w:rPr>
        <w:t>1</w:t>
      </w:r>
      <w:r>
        <w:rPr>
          <w:bCs/>
          <w:color w:val="auto"/>
          <w:kern w:val="2"/>
        </w:rPr>
        <w:t>实施低碳改造后的居住建筑，建筑主要功能房间室内热湿环境参数应符合表</w:t>
      </w:r>
      <w:r>
        <w:rPr>
          <w:bCs/>
          <w:color w:val="auto"/>
          <w:kern w:val="2"/>
        </w:rPr>
        <w:t>4.1.1</w:t>
      </w:r>
      <w:r>
        <w:rPr>
          <w:bCs/>
          <w:color w:val="auto"/>
          <w:kern w:val="2"/>
        </w:rPr>
        <w:t>规定。</w:t>
      </w:r>
    </w:p>
    <w:p w14:paraId="48ECE999" w14:textId="77777777" w:rsidR="00EE426B" w:rsidRDefault="00000000">
      <w:pPr>
        <w:adjustRightInd w:val="0"/>
        <w:snapToGrid w:val="0"/>
        <w:spacing w:line="360" w:lineRule="auto"/>
        <w:jc w:val="center"/>
        <w:rPr>
          <w:bCs/>
          <w:color w:val="auto"/>
          <w:kern w:val="2"/>
          <w:sz w:val="18"/>
          <w:szCs w:val="18"/>
        </w:rPr>
      </w:pPr>
      <w:bookmarkStart w:id="17" w:name="OLE_LINK1"/>
      <w:r>
        <w:rPr>
          <w:bCs/>
          <w:color w:val="auto"/>
          <w:kern w:val="2"/>
          <w:sz w:val="18"/>
          <w:szCs w:val="18"/>
        </w:rPr>
        <w:t>表</w:t>
      </w:r>
      <w:r>
        <w:rPr>
          <w:bCs/>
          <w:color w:val="auto"/>
          <w:kern w:val="2"/>
          <w:sz w:val="18"/>
          <w:szCs w:val="18"/>
        </w:rPr>
        <w:t>4.1.1</w:t>
      </w:r>
      <w:r>
        <w:rPr>
          <w:bCs/>
          <w:color w:val="auto"/>
          <w:kern w:val="2"/>
          <w:sz w:val="18"/>
          <w:szCs w:val="18"/>
        </w:rPr>
        <w:t>建筑主要房间室内热湿环境参数</w:t>
      </w:r>
    </w:p>
    <w:tbl>
      <w:tblPr>
        <w:tblW w:w="5073"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2543"/>
        <w:gridCol w:w="1767"/>
        <w:gridCol w:w="1767"/>
      </w:tblGrid>
      <w:tr w:rsidR="00EE426B" w14:paraId="3A3981CD" w14:textId="77777777">
        <w:trPr>
          <w:cantSplit/>
          <w:trHeight w:val="449"/>
          <w:jc w:val="center"/>
        </w:trPr>
        <w:tc>
          <w:tcPr>
            <w:tcW w:w="2092" w:type="pct"/>
            <w:vAlign w:val="center"/>
          </w:tcPr>
          <w:bookmarkEnd w:id="17"/>
          <w:p w14:paraId="43CA6980"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室内热湿环境参数</w:t>
            </w:r>
          </w:p>
        </w:tc>
        <w:tc>
          <w:tcPr>
            <w:tcW w:w="1454" w:type="pct"/>
            <w:vAlign w:val="center"/>
          </w:tcPr>
          <w:p w14:paraId="473E21F3"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冬季</w:t>
            </w:r>
          </w:p>
        </w:tc>
        <w:tc>
          <w:tcPr>
            <w:tcW w:w="1454" w:type="pct"/>
            <w:vAlign w:val="center"/>
          </w:tcPr>
          <w:p w14:paraId="35A947F0"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夏季</w:t>
            </w:r>
          </w:p>
        </w:tc>
      </w:tr>
      <w:tr w:rsidR="00EE426B" w14:paraId="739D0E43" w14:textId="77777777">
        <w:trPr>
          <w:cantSplit/>
          <w:trHeight w:val="416"/>
          <w:jc w:val="center"/>
        </w:trPr>
        <w:tc>
          <w:tcPr>
            <w:tcW w:w="2092" w:type="pct"/>
            <w:vAlign w:val="center"/>
          </w:tcPr>
          <w:p w14:paraId="4B35777A"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温度（</w:t>
            </w:r>
            <w:r>
              <w:rPr>
                <w:bCs/>
                <w:color w:val="auto"/>
                <w:kern w:val="2"/>
                <w:sz w:val="18"/>
                <w:szCs w:val="18"/>
              </w:rPr>
              <w:t>℃</w:t>
            </w:r>
            <w:r>
              <w:rPr>
                <w:bCs/>
                <w:color w:val="auto"/>
                <w:kern w:val="2"/>
                <w:sz w:val="18"/>
                <w:szCs w:val="18"/>
              </w:rPr>
              <w:t>）</w:t>
            </w:r>
          </w:p>
        </w:tc>
        <w:tc>
          <w:tcPr>
            <w:tcW w:w="1454" w:type="pct"/>
            <w:vAlign w:val="center"/>
          </w:tcPr>
          <w:p w14:paraId="5D3573A3"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≥20</w:t>
            </w:r>
          </w:p>
        </w:tc>
        <w:tc>
          <w:tcPr>
            <w:tcW w:w="1454" w:type="pct"/>
            <w:vAlign w:val="center"/>
          </w:tcPr>
          <w:p w14:paraId="66A218C4"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≤26</w:t>
            </w:r>
          </w:p>
        </w:tc>
      </w:tr>
      <w:tr w:rsidR="00EE426B" w14:paraId="705B7F74" w14:textId="77777777">
        <w:trPr>
          <w:cantSplit/>
          <w:trHeight w:val="482"/>
          <w:jc w:val="center"/>
        </w:trPr>
        <w:tc>
          <w:tcPr>
            <w:tcW w:w="2092" w:type="pct"/>
            <w:vAlign w:val="center"/>
          </w:tcPr>
          <w:p w14:paraId="6B39123B"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相对湿度（</w:t>
            </w:r>
            <w:r>
              <w:rPr>
                <w:bCs/>
                <w:color w:val="auto"/>
                <w:kern w:val="2"/>
                <w:sz w:val="18"/>
                <w:szCs w:val="18"/>
              </w:rPr>
              <w:t>%</w:t>
            </w:r>
            <w:r>
              <w:rPr>
                <w:bCs/>
                <w:color w:val="auto"/>
                <w:kern w:val="2"/>
                <w:sz w:val="18"/>
                <w:szCs w:val="18"/>
              </w:rPr>
              <w:t>）</w:t>
            </w:r>
          </w:p>
        </w:tc>
        <w:tc>
          <w:tcPr>
            <w:tcW w:w="1454" w:type="pct"/>
            <w:vAlign w:val="center"/>
          </w:tcPr>
          <w:p w14:paraId="077D3EDF"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≥30</w:t>
            </w:r>
          </w:p>
        </w:tc>
        <w:tc>
          <w:tcPr>
            <w:tcW w:w="1454" w:type="pct"/>
            <w:vAlign w:val="center"/>
          </w:tcPr>
          <w:p w14:paraId="6AE1B7F7"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≤60</w:t>
            </w:r>
          </w:p>
        </w:tc>
      </w:tr>
    </w:tbl>
    <w:p w14:paraId="013587BF" w14:textId="77777777" w:rsidR="00EE426B" w:rsidRDefault="00000000">
      <w:pPr>
        <w:adjustRightInd w:val="0"/>
        <w:snapToGrid w:val="0"/>
        <w:spacing w:line="360" w:lineRule="auto"/>
        <w:rPr>
          <w:rFonts w:ascii="宋体" w:hAnsi="宋体" w:hint="eastAsia"/>
          <w:bCs/>
          <w:color w:val="auto"/>
          <w:kern w:val="2"/>
          <w:sz w:val="15"/>
          <w:szCs w:val="15"/>
        </w:rPr>
      </w:pPr>
      <w:r>
        <w:rPr>
          <w:rFonts w:ascii="宋体" w:hAnsi="宋体"/>
          <w:bCs/>
          <w:color w:val="auto"/>
          <w:kern w:val="2"/>
          <w:sz w:val="15"/>
          <w:szCs w:val="15"/>
        </w:rPr>
        <w:t>注：1 冬季室内相对湿度不参与设备选型和能效指标的计算。</w:t>
      </w:r>
    </w:p>
    <w:p w14:paraId="7DA54E93" w14:textId="77777777" w:rsidR="00EE426B" w:rsidRDefault="00000000">
      <w:pPr>
        <w:adjustRightInd w:val="0"/>
        <w:snapToGrid w:val="0"/>
        <w:spacing w:line="360" w:lineRule="auto"/>
        <w:ind w:leftChars="135" w:left="433" w:hangingChars="100" w:hanging="150"/>
        <w:rPr>
          <w:rFonts w:ascii="宋体" w:hAnsi="宋体" w:hint="eastAsia"/>
          <w:bCs/>
          <w:color w:val="auto"/>
          <w:kern w:val="2"/>
          <w:sz w:val="15"/>
          <w:szCs w:val="15"/>
        </w:rPr>
      </w:pPr>
      <w:r>
        <w:rPr>
          <w:rFonts w:ascii="宋体" w:hAnsi="宋体"/>
          <w:bCs/>
          <w:color w:val="auto"/>
          <w:kern w:val="2"/>
          <w:sz w:val="15"/>
          <w:szCs w:val="15"/>
        </w:rPr>
        <w:t>2 当严寒地区不设置空调设施时，夏季室内热湿环境参数可不参与设备选型和能效指标的计算；当夏热冬暖和温和地区不设置供暖设施时，冬季室内热湿环境参数可不参与设备选型和能效指标的计算。</w:t>
      </w:r>
    </w:p>
    <w:p w14:paraId="576A5BAB" w14:textId="77777777" w:rsidR="00EE426B" w:rsidRDefault="00000000">
      <w:pPr>
        <w:adjustRightInd w:val="0"/>
        <w:snapToGrid w:val="0"/>
        <w:spacing w:before="240" w:line="360" w:lineRule="auto"/>
        <w:jc w:val="center"/>
        <w:rPr>
          <w:b/>
          <w:color w:val="auto"/>
          <w:kern w:val="2"/>
        </w:rPr>
      </w:pPr>
      <w:r>
        <w:rPr>
          <w:rFonts w:hint="eastAsia"/>
          <w:b/>
          <w:color w:val="auto"/>
          <w:kern w:val="2"/>
        </w:rPr>
        <w:t>Ⅱ</w:t>
      </w:r>
      <w:r>
        <w:rPr>
          <w:rFonts w:hint="eastAsia"/>
          <w:b/>
          <w:color w:val="auto"/>
          <w:kern w:val="2"/>
        </w:rPr>
        <w:t xml:space="preserve"> </w:t>
      </w:r>
      <w:proofErr w:type="gramStart"/>
      <w:r>
        <w:rPr>
          <w:b/>
          <w:color w:val="auto"/>
          <w:kern w:val="2"/>
        </w:rPr>
        <w:t>能</w:t>
      </w:r>
      <w:r>
        <w:rPr>
          <w:rFonts w:hint="eastAsia"/>
          <w:b/>
          <w:color w:val="auto"/>
          <w:kern w:val="2"/>
        </w:rPr>
        <w:t>效及碳排放</w:t>
      </w:r>
      <w:proofErr w:type="gramEnd"/>
      <w:r>
        <w:rPr>
          <w:rFonts w:hint="eastAsia"/>
          <w:b/>
          <w:color w:val="auto"/>
          <w:kern w:val="2"/>
        </w:rPr>
        <w:t>指标</w:t>
      </w:r>
    </w:p>
    <w:p w14:paraId="4C33382A" w14:textId="77777777" w:rsidR="00EE426B" w:rsidRDefault="00000000">
      <w:pPr>
        <w:adjustRightInd w:val="0"/>
        <w:snapToGrid w:val="0"/>
        <w:spacing w:line="360" w:lineRule="auto"/>
        <w:rPr>
          <w:b/>
          <w:color w:val="auto"/>
          <w:kern w:val="2"/>
        </w:rPr>
      </w:pPr>
      <w:r>
        <w:rPr>
          <w:b/>
          <w:color w:val="auto"/>
          <w:kern w:val="2"/>
        </w:rPr>
        <w:t>4.1.</w:t>
      </w:r>
      <w:r>
        <w:rPr>
          <w:rFonts w:hint="eastAsia"/>
          <w:b/>
          <w:color w:val="auto"/>
          <w:kern w:val="2"/>
        </w:rPr>
        <w:t>2</w:t>
      </w:r>
      <w:r>
        <w:rPr>
          <w:bCs/>
          <w:color w:val="auto"/>
          <w:kern w:val="2"/>
        </w:rPr>
        <w:t>实施低碳改造后的建筑，建筑本体能效</w:t>
      </w:r>
      <w:r>
        <w:rPr>
          <w:rFonts w:hint="eastAsia"/>
          <w:bCs/>
          <w:color w:val="auto"/>
          <w:kern w:val="2"/>
        </w:rPr>
        <w:t>指标</w:t>
      </w:r>
      <w:r>
        <w:rPr>
          <w:bCs/>
          <w:color w:val="auto"/>
          <w:kern w:val="2"/>
        </w:rPr>
        <w:t>不应低于基准建筑能效水平。</w:t>
      </w:r>
    </w:p>
    <w:p w14:paraId="0C63A1B9" w14:textId="77777777" w:rsidR="00EE426B" w:rsidRDefault="00EE426B">
      <w:pPr>
        <w:adjustRightInd w:val="0"/>
        <w:snapToGrid w:val="0"/>
        <w:spacing w:line="360" w:lineRule="auto"/>
        <w:rPr>
          <w:color w:val="auto"/>
          <w:kern w:val="2"/>
          <w:sz w:val="24"/>
          <w:szCs w:val="24"/>
        </w:rPr>
      </w:pPr>
    </w:p>
    <w:p w14:paraId="101B0FA8" w14:textId="6254EE67" w:rsidR="00EE426B" w:rsidRDefault="00000000">
      <w:pPr>
        <w:adjustRightInd w:val="0"/>
        <w:snapToGrid w:val="0"/>
        <w:spacing w:line="360" w:lineRule="auto"/>
        <w:rPr>
          <w:bCs/>
          <w:color w:val="auto"/>
          <w:kern w:val="2"/>
        </w:rPr>
      </w:pPr>
      <w:r>
        <w:rPr>
          <w:b/>
          <w:color w:val="auto"/>
          <w:kern w:val="2"/>
        </w:rPr>
        <w:t>4.1.</w:t>
      </w:r>
      <w:r>
        <w:rPr>
          <w:rFonts w:hint="eastAsia"/>
          <w:b/>
          <w:color w:val="auto"/>
          <w:kern w:val="2"/>
        </w:rPr>
        <w:t>3</w:t>
      </w:r>
      <w:r>
        <w:rPr>
          <w:bCs/>
          <w:color w:val="auto"/>
          <w:kern w:val="2"/>
        </w:rPr>
        <w:t>实施低碳改造后的建筑，其碳排放强度不应高于式</w:t>
      </w:r>
      <w:r>
        <w:rPr>
          <w:bCs/>
          <w:color w:val="auto"/>
          <w:kern w:val="2"/>
        </w:rPr>
        <w:t>4.1.</w:t>
      </w:r>
      <w:r>
        <w:rPr>
          <w:rFonts w:hint="eastAsia"/>
          <w:bCs/>
          <w:color w:val="auto"/>
          <w:kern w:val="2"/>
        </w:rPr>
        <w:t>3</w:t>
      </w:r>
      <w:r>
        <w:rPr>
          <w:bCs/>
          <w:color w:val="auto"/>
          <w:kern w:val="2"/>
        </w:rPr>
        <w:t>规定的限值。</w:t>
      </w:r>
    </w:p>
    <w:p w14:paraId="2856B949" w14:textId="0FB3226E" w:rsidR="00EE426B" w:rsidRDefault="00000000">
      <w:pPr>
        <w:adjustRightInd w:val="0"/>
        <w:snapToGrid w:val="0"/>
        <w:spacing w:line="360" w:lineRule="auto"/>
        <w:rPr>
          <w:bCs/>
          <w:color w:val="auto"/>
          <w:kern w:val="2"/>
        </w:rPr>
      </w:pPr>
      <m:oMathPara>
        <m:oMathParaPr>
          <m:jc m:val="right"/>
        </m:oMathParaPr>
        <m:oMath>
          <m:eqArr>
            <m:eqArrPr>
              <m:maxDist m:val="1"/>
              <m:ctrlPr>
                <w:rPr>
                  <w:rFonts w:ascii="Cambria Math" w:hAnsi="Cambria Math"/>
                  <w:bCs/>
                  <w:i/>
                  <w:color w:val="auto"/>
                  <w:kern w:val="2"/>
                </w:rPr>
              </m:ctrlPr>
            </m:eqArrPr>
            <m:e>
              <m:sSub>
                <m:sSubPr>
                  <m:ctrlPr>
                    <w:rPr>
                      <w:rFonts w:ascii="Cambria Math" w:hAnsi="Cambria Math"/>
                      <w:bCs/>
                      <w:i/>
                      <w:color w:val="auto"/>
                      <w:kern w:val="2"/>
                    </w:rPr>
                  </m:ctrlPr>
                </m:sSubPr>
                <m:e>
                  <m:r>
                    <w:rPr>
                      <w:rFonts w:ascii="Cambria Math" w:hAnsi="Cambria Math"/>
                      <w:color w:val="auto"/>
                      <w:kern w:val="2"/>
                    </w:rPr>
                    <m:t>C</m:t>
                  </m:r>
                </m:e>
                <m:sub>
                  <m:sSub>
                    <m:sSubPr>
                      <m:ctrlPr>
                        <w:rPr>
                          <w:rFonts w:ascii="Cambria Math" w:hAnsi="Cambria Math"/>
                          <w:bCs/>
                          <w:i/>
                          <w:color w:val="auto"/>
                          <w:kern w:val="2"/>
                        </w:rPr>
                      </m:ctrlPr>
                    </m:sSubPr>
                    <m:e>
                      <m:r>
                        <w:rPr>
                          <w:rFonts w:ascii="Cambria Math" w:hAnsi="Cambria Math" w:hint="eastAsia"/>
                          <w:color w:val="auto"/>
                          <w:kern w:val="2"/>
                        </w:rPr>
                        <m:t>l</m:t>
                      </m:r>
                    </m:e>
                    <m:sub>
                      <m:r>
                        <w:rPr>
                          <w:rFonts w:ascii="Cambria Math" w:hAnsi="Cambria Math" w:hint="eastAsia"/>
                          <w:color w:val="auto"/>
                          <w:kern w:val="2"/>
                        </w:rPr>
                        <m:t>r</m:t>
                      </m:r>
                    </m:sub>
                  </m:sSub>
                </m:sub>
              </m:sSub>
              <m:r>
                <w:rPr>
                  <w:rFonts w:ascii="Cambria Math" w:hAnsi="Cambria Math"/>
                  <w:color w:val="auto"/>
                  <w:kern w:val="2"/>
                </w:rPr>
                <m:t>=</m:t>
              </m:r>
              <m:sSub>
                <m:sSubPr>
                  <m:ctrlPr>
                    <w:rPr>
                      <w:rFonts w:ascii="Cambria Math" w:hAnsi="Cambria Math"/>
                      <w:bCs/>
                      <w:i/>
                      <w:color w:val="auto"/>
                      <w:kern w:val="2"/>
                    </w:rPr>
                  </m:ctrlPr>
                </m:sSubPr>
                <m:e>
                  <m:r>
                    <w:rPr>
                      <w:rFonts w:ascii="Cambria Math" w:hAnsi="Cambria Math"/>
                      <w:color w:val="auto"/>
                      <w:kern w:val="2"/>
                    </w:rPr>
                    <m:t>E</m:t>
                  </m:r>
                </m:e>
                <m:sub>
                  <m:sSub>
                    <m:sSubPr>
                      <m:ctrlPr>
                        <w:rPr>
                          <w:rFonts w:ascii="Cambria Math" w:hAnsi="Cambria Math"/>
                          <w:bCs/>
                          <w:i/>
                          <w:color w:val="auto"/>
                          <w:kern w:val="2"/>
                        </w:rPr>
                      </m:ctrlPr>
                    </m:sSubPr>
                    <m:e>
                      <m:r>
                        <w:rPr>
                          <w:rFonts w:ascii="Cambria Math" w:hAnsi="Cambria Math" w:hint="eastAsia"/>
                          <w:color w:val="auto"/>
                          <w:kern w:val="2"/>
                        </w:rPr>
                        <m:t>l</m:t>
                      </m:r>
                    </m:e>
                    <m:sub>
                      <m:r>
                        <w:rPr>
                          <w:rFonts w:ascii="Cambria Math" w:hAnsi="Cambria Math" w:hint="eastAsia"/>
                          <w:color w:val="auto"/>
                          <w:kern w:val="2"/>
                        </w:rPr>
                        <m:t>r</m:t>
                      </m:r>
                    </m:sub>
                  </m:sSub>
                </m:sub>
              </m:sSub>
              <m:r>
                <w:rPr>
                  <w:rFonts w:ascii="Cambria Math" w:hAnsi="Cambria Math"/>
                  <w:color w:val="auto"/>
                  <w:kern w:val="2"/>
                </w:rPr>
                <m:t>×</m:t>
              </m:r>
              <m:sSub>
                <m:sSubPr>
                  <m:ctrlPr>
                    <w:rPr>
                      <w:rFonts w:ascii="Cambria Math" w:hAnsi="Cambria Math"/>
                      <w:bCs/>
                      <w:i/>
                      <w:color w:val="auto"/>
                      <w:kern w:val="2"/>
                    </w:rPr>
                  </m:ctrlPr>
                </m:sSubPr>
                <m:e>
                  <m:r>
                    <w:rPr>
                      <w:rFonts w:ascii="Cambria Math" w:hAnsi="Cambria Math"/>
                      <w:color w:val="auto"/>
                      <w:kern w:val="2"/>
                    </w:rPr>
                    <m:t>c</m:t>
                  </m:r>
                </m:e>
                <m:sub>
                  <m:r>
                    <w:rPr>
                      <w:rFonts w:ascii="Cambria Math" w:hAnsi="Cambria Math"/>
                      <w:color w:val="auto"/>
                      <w:kern w:val="2"/>
                    </w:rPr>
                    <m:t>p</m:t>
                  </m:r>
                </m:sub>
              </m:sSub>
              <m:r>
                <w:rPr>
                  <w:rFonts w:ascii="Cambria Math" w:hAnsi="Cambria Math"/>
                  <w:color w:val="auto"/>
                  <w:kern w:val="2"/>
                </w:rPr>
                <m:t xml:space="preserve">#                                 </m:t>
              </m:r>
              <m:d>
                <m:dPr>
                  <m:begChr m:val="（"/>
                  <m:endChr m:val="）"/>
                  <m:ctrlPr>
                    <w:rPr>
                      <w:rFonts w:ascii="Cambria Math" w:hAnsi="Cambria Math"/>
                      <w:bCs/>
                      <w:i/>
                      <w:color w:val="auto"/>
                      <w:kern w:val="2"/>
                    </w:rPr>
                  </m:ctrlPr>
                </m:dPr>
                <m:e>
                  <m:r>
                    <w:rPr>
                      <w:rFonts w:ascii="Cambria Math" w:hAnsi="Cambria Math"/>
                      <w:color w:val="auto"/>
                      <w:kern w:val="2"/>
                    </w:rPr>
                    <m:t>4.1.3</m:t>
                  </m:r>
                </m:e>
              </m:d>
            </m:e>
          </m:eqArr>
        </m:oMath>
      </m:oMathPara>
    </w:p>
    <w:p w14:paraId="3BC2C2D3" w14:textId="77777777" w:rsidR="00EE426B" w:rsidRDefault="00000000">
      <w:pPr>
        <w:adjustRightInd w:val="0"/>
        <w:snapToGrid w:val="0"/>
        <w:spacing w:line="360" w:lineRule="auto"/>
        <w:ind w:firstLineChars="200" w:firstLine="420"/>
        <w:rPr>
          <w:bCs/>
          <w:color w:val="auto"/>
          <w:kern w:val="2"/>
        </w:rPr>
      </w:pPr>
      <w:r>
        <w:rPr>
          <w:bCs/>
          <w:color w:val="auto"/>
          <w:kern w:val="2"/>
        </w:rPr>
        <w:t>式中</w:t>
      </w:r>
      <w:r>
        <w:rPr>
          <w:bCs/>
          <w:color w:val="auto"/>
          <w:kern w:val="2"/>
        </w:rPr>
        <w:t xml:space="preserve">: </w:t>
      </w:r>
      <m:oMath>
        <m:sSub>
          <m:sSubPr>
            <m:ctrlPr>
              <w:rPr>
                <w:rFonts w:ascii="Cambria Math" w:hAnsi="Cambria Math"/>
                <w:bCs/>
                <w:color w:val="auto"/>
                <w:kern w:val="2"/>
              </w:rPr>
            </m:ctrlPr>
          </m:sSubPr>
          <m:e>
            <m:r>
              <w:rPr>
                <w:rFonts w:ascii="Cambria Math" w:hAnsi="Cambria Math"/>
                <w:color w:val="auto"/>
                <w:kern w:val="2"/>
              </w:rPr>
              <m:t>C</m:t>
            </m:r>
          </m:e>
          <m:sub>
            <m:sSub>
              <m:sSubPr>
                <m:ctrlPr>
                  <w:rPr>
                    <w:rFonts w:ascii="Cambria Math" w:hAnsi="Cambria Math"/>
                    <w:bCs/>
                    <w:color w:val="auto"/>
                    <w:kern w:val="2"/>
                  </w:rPr>
                </m:ctrlPr>
              </m:sSubPr>
              <m:e>
                <m:r>
                  <w:rPr>
                    <w:rFonts w:ascii="Cambria Math" w:hAnsi="Cambria Math"/>
                    <w:color w:val="auto"/>
                    <w:kern w:val="2"/>
                  </w:rPr>
                  <m:t>l</m:t>
                </m:r>
              </m:e>
              <m:sub>
                <m:r>
                  <w:rPr>
                    <w:rFonts w:ascii="Cambria Math" w:hAnsi="Cambria Math"/>
                    <w:color w:val="auto"/>
                    <w:kern w:val="2"/>
                  </w:rPr>
                  <m:t>r</m:t>
                </m:r>
              </m:sub>
            </m:sSub>
          </m:sub>
        </m:sSub>
      </m:oMath>
      <w:r>
        <w:rPr>
          <w:bCs/>
          <w:color w:val="auto"/>
          <w:kern w:val="2"/>
        </w:rPr>
        <w:t>——</w:t>
      </w:r>
      <w:r>
        <w:rPr>
          <w:bCs/>
          <w:color w:val="auto"/>
          <w:kern w:val="2"/>
        </w:rPr>
        <w:t>低碳居住建筑碳排放强度限值</w:t>
      </w:r>
      <w:r>
        <w:rPr>
          <w:bCs/>
          <w:color w:val="auto"/>
          <w:kern w:val="2"/>
        </w:rPr>
        <w:t>[kg CO</w:t>
      </w:r>
      <w:r>
        <w:rPr>
          <w:bCs/>
          <w:color w:val="auto"/>
          <w:kern w:val="2"/>
          <w:vertAlign w:val="subscript"/>
        </w:rPr>
        <w:t>2</w:t>
      </w:r>
      <w:r>
        <w:rPr>
          <w:bCs/>
          <w:color w:val="auto"/>
          <w:kern w:val="2"/>
        </w:rPr>
        <w:t>/(m</w:t>
      </w:r>
      <w:r>
        <w:rPr>
          <w:bCs/>
          <w:color w:val="auto"/>
          <w:kern w:val="2"/>
          <w:vertAlign w:val="superscript"/>
        </w:rPr>
        <w:t>2</w:t>
      </w:r>
      <w:r>
        <w:rPr>
          <w:bCs/>
          <w:color w:val="auto"/>
          <w:kern w:val="2"/>
        </w:rPr>
        <w:t>·a)]</w:t>
      </w:r>
    </w:p>
    <w:p w14:paraId="2C9B9C54" w14:textId="4911D162" w:rsidR="00EE426B" w:rsidRDefault="00000000">
      <w:pPr>
        <w:adjustRightInd w:val="0"/>
        <w:snapToGrid w:val="0"/>
        <w:spacing w:line="360" w:lineRule="auto"/>
        <w:ind w:firstLineChars="200" w:firstLine="420"/>
        <w:rPr>
          <w:bCs/>
          <w:color w:val="auto"/>
          <w:kern w:val="2"/>
        </w:rPr>
      </w:pPr>
      <m:oMath>
        <m:r>
          <w:rPr>
            <w:rFonts w:ascii="Cambria Math" w:hAnsi="Cambria Math"/>
            <w:color w:val="auto"/>
            <w:kern w:val="2"/>
          </w:rPr>
          <w:lastRenderedPageBreak/>
          <m:t xml:space="preserve"> </m:t>
        </m:r>
        <m:sSub>
          <m:sSubPr>
            <m:ctrlPr>
              <w:rPr>
                <w:rFonts w:ascii="Cambria Math" w:hAnsi="Cambria Math"/>
                <w:bCs/>
                <w:color w:val="auto"/>
                <w:kern w:val="2"/>
              </w:rPr>
            </m:ctrlPr>
          </m:sSubPr>
          <m:e>
            <m:r>
              <w:rPr>
                <w:rFonts w:ascii="Cambria Math" w:hAnsi="Cambria Math"/>
                <w:color w:val="auto"/>
                <w:kern w:val="2"/>
              </w:rPr>
              <m:t>E</m:t>
            </m:r>
          </m:e>
          <m:sub>
            <m:sSub>
              <m:sSubPr>
                <m:ctrlPr>
                  <w:rPr>
                    <w:rFonts w:ascii="Cambria Math" w:hAnsi="Cambria Math"/>
                    <w:bCs/>
                    <w:color w:val="auto"/>
                    <w:kern w:val="2"/>
                  </w:rPr>
                </m:ctrlPr>
              </m:sSubPr>
              <m:e>
                <m:r>
                  <w:rPr>
                    <w:rFonts w:ascii="Cambria Math" w:hAnsi="Cambria Math"/>
                    <w:color w:val="auto"/>
                    <w:kern w:val="2"/>
                  </w:rPr>
                  <m:t>l</m:t>
                </m:r>
              </m:e>
              <m:sub>
                <m:r>
                  <w:rPr>
                    <w:rFonts w:ascii="Cambria Math" w:hAnsi="Cambria Math"/>
                    <w:color w:val="auto"/>
                    <w:kern w:val="2"/>
                  </w:rPr>
                  <m:t>r</m:t>
                </m:r>
              </m:sub>
            </m:sSub>
          </m:sub>
        </m:sSub>
      </m:oMath>
      <w:r>
        <w:rPr>
          <w:bCs/>
          <w:color w:val="auto"/>
          <w:kern w:val="2"/>
        </w:rPr>
        <w:t>——</w:t>
      </w:r>
      <w:r>
        <w:rPr>
          <w:bCs/>
          <w:color w:val="auto"/>
          <w:kern w:val="2"/>
        </w:rPr>
        <w:t>低碳居住建筑碳排放</w:t>
      </w:r>
      <w:r>
        <w:rPr>
          <w:rFonts w:hint="eastAsia"/>
          <w:bCs/>
          <w:color w:val="auto"/>
          <w:kern w:val="2"/>
        </w:rPr>
        <w:t>等效电量</w:t>
      </w:r>
      <w:r>
        <w:rPr>
          <w:bCs/>
          <w:color w:val="auto"/>
          <w:kern w:val="2"/>
        </w:rPr>
        <w:t>限值</w:t>
      </w:r>
      <w:r>
        <w:rPr>
          <w:bCs/>
          <w:color w:val="auto"/>
          <w:kern w:val="2"/>
        </w:rPr>
        <w:t>[</w:t>
      </w:r>
      <w:r w:rsidR="00B11E89" w:rsidRPr="00B11E89">
        <w:rPr>
          <w:bCs/>
          <w:color w:val="auto"/>
          <w:kern w:val="2"/>
        </w:rPr>
        <w:t>kWh/(m²·a)</w:t>
      </w:r>
      <w:r>
        <w:rPr>
          <w:bCs/>
          <w:color w:val="auto"/>
          <w:kern w:val="2"/>
        </w:rPr>
        <w:t>]</w:t>
      </w:r>
      <w:r>
        <w:rPr>
          <w:rFonts w:hint="eastAsia"/>
          <w:bCs/>
          <w:color w:val="auto"/>
          <w:kern w:val="2"/>
        </w:rPr>
        <w:t>；</w:t>
      </w:r>
    </w:p>
    <w:p w14:paraId="18CC0528" w14:textId="77777777" w:rsidR="00EE426B" w:rsidRDefault="00000000">
      <w:pPr>
        <w:adjustRightInd w:val="0"/>
        <w:snapToGrid w:val="0"/>
        <w:spacing w:line="360" w:lineRule="auto"/>
        <w:ind w:firstLineChars="200" w:firstLine="420"/>
        <w:rPr>
          <w:bCs/>
          <w:color w:val="auto"/>
          <w:kern w:val="2"/>
        </w:rPr>
      </w:pPr>
      <m:oMath>
        <m:sSub>
          <m:sSubPr>
            <m:ctrlPr>
              <w:rPr>
                <w:rFonts w:ascii="Cambria Math" w:hAnsi="Cambria Math"/>
                <w:bCs/>
                <w:i/>
                <w:color w:val="auto"/>
                <w:kern w:val="2"/>
              </w:rPr>
            </m:ctrlPr>
          </m:sSubPr>
          <m:e>
            <m:r>
              <w:rPr>
                <w:rFonts w:ascii="Cambria Math" w:hAnsi="Cambria Math"/>
                <w:color w:val="auto"/>
                <w:kern w:val="2"/>
              </w:rPr>
              <m:t xml:space="preserve"> c</m:t>
            </m:r>
          </m:e>
          <m:sub>
            <m:r>
              <w:rPr>
                <w:rFonts w:ascii="Cambria Math" w:hAnsi="Cambria Math"/>
                <w:color w:val="auto"/>
                <w:kern w:val="2"/>
              </w:rPr>
              <m:t>p</m:t>
            </m:r>
          </m:sub>
        </m:sSub>
      </m:oMath>
      <w:r>
        <w:rPr>
          <w:bCs/>
          <w:color w:val="auto"/>
          <w:kern w:val="2"/>
        </w:rPr>
        <w:t>——</w:t>
      </w:r>
      <w:r>
        <w:rPr>
          <w:bCs/>
          <w:color w:val="auto"/>
          <w:kern w:val="2"/>
        </w:rPr>
        <w:t>建筑所在地的电力平均二氧化碳排放因子，按</w:t>
      </w:r>
      <w:r>
        <w:rPr>
          <w:rFonts w:hint="eastAsia"/>
          <w:bCs/>
          <w:color w:val="auto"/>
          <w:kern w:val="2"/>
        </w:rPr>
        <w:t>本</w:t>
      </w:r>
      <w:r>
        <w:rPr>
          <w:bCs/>
          <w:color w:val="auto"/>
          <w:kern w:val="2"/>
        </w:rPr>
        <w:t>标准第</w:t>
      </w:r>
      <w:r>
        <w:rPr>
          <w:bCs/>
          <w:color w:val="auto"/>
          <w:kern w:val="2"/>
        </w:rPr>
        <w:t>9.</w:t>
      </w:r>
      <w:r>
        <w:rPr>
          <w:rFonts w:hint="eastAsia"/>
          <w:bCs/>
          <w:color w:val="auto"/>
          <w:kern w:val="2"/>
        </w:rPr>
        <w:t>1</w:t>
      </w:r>
      <w:r>
        <w:rPr>
          <w:bCs/>
          <w:color w:val="auto"/>
          <w:kern w:val="2"/>
        </w:rPr>
        <w:t>.</w:t>
      </w:r>
      <w:r>
        <w:rPr>
          <w:rFonts w:hint="eastAsia"/>
          <w:bCs/>
          <w:color w:val="auto"/>
          <w:kern w:val="2"/>
        </w:rPr>
        <w:t>2</w:t>
      </w:r>
      <w:r>
        <w:rPr>
          <w:rFonts w:hint="eastAsia"/>
          <w:bCs/>
          <w:color w:val="auto"/>
          <w:kern w:val="2"/>
        </w:rPr>
        <w:t>条选取；</w:t>
      </w:r>
    </w:p>
    <w:p w14:paraId="6561E460" w14:textId="2073D448" w:rsidR="00EE426B" w:rsidRDefault="00000000">
      <w:pPr>
        <w:adjustRightInd w:val="0"/>
        <w:snapToGrid w:val="0"/>
        <w:spacing w:line="360" w:lineRule="auto"/>
        <w:jc w:val="center"/>
        <w:rPr>
          <w:bCs/>
          <w:color w:val="auto"/>
          <w:kern w:val="2"/>
          <w:sz w:val="18"/>
          <w:szCs w:val="18"/>
        </w:rPr>
      </w:pPr>
      <w:bookmarkStart w:id="18" w:name="OLE_LINK4"/>
      <w:r>
        <w:rPr>
          <w:bCs/>
          <w:color w:val="auto"/>
          <w:kern w:val="2"/>
          <w:sz w:val="18"/>
          <w:szCs w:val="18"/>
        </w:rPr>
        <w:t>表</w:t>
      </w:r>
      <w:r>
        <w:rPr>
          <w:bCs/>
          <w:color w:val="auto"/>
          <w:kern w:val="2"/>
          <w:sz w:val="18"/>
          <w:szCs w:val="18"/>
        </w:rPr>
        <w:t>4.1.</w:t>
      </w:r>
      <w:r>
        <w:rPr>
          <w:rFonts w:hint="eastAsia"/>
          <w:bCs/>
          <w:color w:val="auto"/>
          <w:kern w:val="2"/>
          <w:sz w:val="18"/>
          <w:szCs w:val="18"/>
        </w:rPr>
        <w:t>3</w:t>
      </w:r>
      <w:r>
        <w:rPr>
          <w:bCs/>
          <w:color w:val="auto"/>
          <w:kern w:val="2"/>
          <w:sz w:val="18"/>
          <w:szCs w:val="18"/>
        </w:rPr>
        <w:t>低碳居住建筑碳排放等效电量限值</w:t>
      </w:r>
      <w:r>
        <w:rPr>
          <w:bCs/>
          <w:color w:val="auto"/>
          <w:kern w:val="2"/>
          <w:sz w:val="18"/>
          <w:szCs w:val="18"/>
        </w:rPr>
        <w:t>[kWh/(m²·a)]</w:t>
      </w:r>
    </w:p>
    <w:tbl>
      <w:tblPr>
        <w:tblStyle w:val="afa"/>
        <w:tblW w:w="0" w:type="auto"/>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98"/>
        <w:gridCol w:w="998"/>
        <w:gridCol w:w="829"/>
        <w:gridCol w:w="1168"/>
        <w:gridCol w:w="1096"/>
        <w:gridCol w:w="901"/>
      </w:tblGrid>
      <w:tr w:rsidR="00EE426B" w14:paraId="74932DFA" w14:textId="77777777">
        <w:tc>
          <w:tcPr>
            <w:tcW w:w="998" w:type="dxa"/>
            <w:vAlign w:val="center"/>
          </w:tcPr>
          <w:p w14:paraId="7D14638C" w14:textId="77777777" w:rsidR="00EE426B" w:rsidRDefault="00000000">
            <w:pPr>
              <w:adjustRightInd w:val="0"/>
              <w:snapToGrid w:val="0"/>
              <w:spacing w:line="360" w:lineRule="auto"/>
              <w:jc w:val="center"/>
              <w:rPr>
                <w:bCs/>
                <w:color w:val="auto"/>
                <w:kern w:val="2"/>
                <w:sz w:val="18"/>
                <w:szCs w:val="18"/>
              </w:rPr>
            </w:pPr>
            <w:bookmarkStart w:id="19" w:name="OLE_LINK3"/>
            <w:bookmarkEnd w:id="18"/>
            <w:r>
              <w:rPr>
                <w:bCs/>
                <w:color w:val="auto"/>
                <w:kern w:val="2"/>
                <w:sz w:val="18"/>
                <w:szCs w:val="18"/>
              </w:rPr>
              <w:t>气候区</w:t>
            </w:r>
          </w:p>
        </w:tc>
        <w:tc>
          <w:tcPr>
            <w:tcW w:w="998" w:type="dxa"/>
            <w:vAlign w:val="center"/>
          </w:tcPr>
          <w:p w14:paraId="123BEC85"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严寒地区</w:t>
            </w:r>
          </w:p>
        </w:tc>
        <w:tc>
          <w:tcPr>
            <w:tcW w:w="829" w:type="dxa"/>
            <w:vAlign w:val="center"/>
          </w:tcPr>
          <w:p w14:paraId="1FED6B22"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寒冷地区</w:t>
            </w:r>
          </w:p>
        </w:tc>
        <w:tc>
          <w:tcPr>
            <w:tcW w:w="1168" w:type="dxa"/>
            <w:vAlign w:val="center"/>
          </w:tcPr>
          <w:p w14:paraId="7233AF65"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夏热冬</w:t>
            </w:r>
            <w:proofErr w:type="gramStart"/>
            <w:r>
              <w:rPr>
                <w:bCs/>
                <w:color w:val="auto"/>
                <w:kern w:val="2"/>
                <w:sz w:val="18"/>
                <w:szCs w:val="18"/>
              </w:rPr>
              <w:t>冷地区</w:t>
            </w:r>
            <w:proofErr w:type="gramEnd"/>
          </w:p>
        </w:tc>
        <w:tc>
          <w:tcPr>
            <w:tcW w:w="1096" w:type="dxa"/>
            <w:vAlign w:val="center"/>
          </w:tcPr>
          <w:p w14:paraId="43DCB0CC"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夏热冬</w:t>
            </w:r>
            <w:proofErr w:type="gramStart"/>
            <w:r>
              <w:rPr>
                <w:bCs/>
                <w:color w:val="auto"/>
                <w:kern w:val="2"/>
                <w:sz w:val="18"/>
                <w:szCs w:val="18"/>
              </w:rPr>
              <w:t>暖地区</w:t>
            </w:r>
            <w:proofErr w:type="gramEnd"/>
          </w:p>
        </w:tc>
        <w:tc>
          <w:tcPr>
            <w:tcW w:w="901" w:type="dxa"/>
            <w:vAlign w:val="center"/>
          </w:tcPr>
          <w:p w14:paraId="04776CBC"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温和地区</w:t>
            </w:r>
          </w:p>
        </w:tc>
      </w:tr>
      <w:tr w:rsidR="00EE426B" w14:paraId="70DAF5DE" w14:textId="77777777">
        <w:tc>
          <w:tcPr>
            <w:tcW w:w="998" w:type="dxa"/>
            <w:vAlign w:val="center"/>
          </w:tcPr>
          <w:p w14:paraId="4D57CD2D"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碳排放等效电量限值</w:t>
            </w:r>
          </w:p>
        </w:tc>
        <w:tc>
          <w:tcPr>
            <w:tcW w:w="998" w:type="dxa"/>
            <w:vAlign w:val="center"/>
          </w:tcPr>
          <w:p w14:paraId="3C670CD7"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42</w:t>
            </w:r>
          </w:p>
        </w:tc>
        <w:tc>
          <w:tcPr>
            <w:tcW w:w="829" w:type="dxa"/>
            <w:vAlign w:val="center"/>
          </w:tcPr>
          <w:p w14:paraId="5864779C"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34</w:t>
            </w:r>
          </w:p>
        </w:tc>
        <w:tc>
          <w:tcPr>
            <w:tcW w:w="1168" w:type="dxa"/>
            <w:vAlign w:val="center"/>
          </w:tcPr>
          <w:p w14:paraId="214D7DE8"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34</w:t>
            </w:r>
          </w:p>
        </w:tc>
        <w:tc>
          <w:tcPr>
            <w:tcW w:w="1096" w:type="dxa"/>
            <w:vAlign w:val="center"/>
          </w:tcPr>
          <w:p w14:paraId="34E3E5C7"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38</w:t>
            </w:r>
          </w:p>
        </w:tc>
        <w:tc>
          <w:tcPr>
            <w:tcW w:w="901" w:type="dxa"/>
            <w:vAlign w:val="center"/>
          </w:tcPr>
          <w:p w14:paraId="25F2DB7C" w14:textId="77777777" w:rsidR="00EE426B" w:rsidRDefault="00000000">
            <w:pPr>
              <w:adjustRightInd w:val="0"/>
              <w:snapToGrid w:val="0"/>
              <w:spacing w:line="360" w:lineRule="auto"/>
              <w:jc w:val="center"/>
              <w:rPr>
                <w:bCs/>
                <w:color w:val="auto"/>
                <w:kern w:val="2"/>
                <w:sz w:val="18"/>
                <w:szCs w:val="18"/>
              </w:rPr>
            </w:pPr>
            <w:r>
              <w:rPr>
                <w:bCs/>
                <w:color w:val="auto"/>
                <w:kern w:val="2"/>
                <w:sz w:val="18"/>
                <w:szCs w:val="18"/>
              </w:rPr>
              <w:t>30</w:t>
            </w:r>
          </w:p>
        </w:tc>
      </w:tr>
      <w:bookmarkEnd w:id="19"/>
    </w:tbl>
    <w:p w14:paraId="633A5DA9" w14:textId="77777777" w:rsidR="00EE426B" w:rsidRDefault="00000000">
      <w:pPr>
        <w:widowControl/>
        <w:jc w:val="left"/>
        <w:rPr>
          <w:bCs/>
          <w:color w:val="auto"/>
          <w:kern w:val="2"/>
        </w:rPr>
      </w:pPr>
      <w:r>
        <w:rPr>
          <w:bCs/>
          <w:color w:val="auto"/>
          <w:kern w:val="2"/>
        </w:rPr>
        <w:br w:type="page"/>
      </w:r>
    </w:p>
    <w:p w14:paraId="68443040" w14:textId="77777777" w:rsidR="00EE426B" w:rsidRDefault="00000000">
      <w:pPr>
        <w:keepNext/>
        <w:keepLines/>
        <w:adjustRightInd w:val="0"/>
        <w:snapToGrid w:val="0"/>
        <w:spacing w:line="360" w:lineRule="auto"/>
        <w:jc w:val="center"/>
        <w:outlineLvl w:val="1"/>
        <w:rPr>
          <w:b/>
          <w:color w:val="auto"/>
          <w:kern w:val="2"/>
          <w:sz w:val="24"/>
          <w:szCs w:val="24"/>
        </w:rPr>
      </w:pPr>
      <w:bookmarkStart w:id="20" w:name="_Toc193298714"/>
      <w:r>
        <w:rPr>
          <w:b/>
          <w:color w:val="auto"/>
          <w:kern w:val="2"/>
          <w:sz w:val="24"/>
          <w:szCs w:val="24"/>
        </w:rPr>
        <w:lastRenderedPageBreak/>
        <w:t xml:space="preserve">4.2  </w:t>
      </w:r>
      <w:r>
        <w:rPr>
          <w:b/>
          <w:color w:val="auto"/>
          <w:kern w:val="2"/>
          <w:sz w:val="24"/>
          <w:szCs w:val="24"/>
        </w:rPr>
        <w:t>附加项</w:t>
      </w:r>
      <w:bookmarkEnd w:id="20"/>
    </w:p>
    <w:p w14:paraId="6C79CCBA" w14:textId="77777777" w:rsidR="00EE426B" w:rsidRDefault="00000000">
      <w:pPr>
        <w:pStyle w:val="3"/>
        <w:spacing w:before="0" w:after="0" w:line="360" w:lineRule="auto"/>
        <w:jc w:val="center"/>
      </w:pPr>
      <w:proofErr w:type="gramStart"/>
      <w:r>
        <w:t xml:space="preserve">Ⅰ  </w:t>
      </w:r>
      <w:proofErr w:type="spellStart"/>
      <w:r>
        <w:t>舒适</w:t>
      </w:r>
      <w:proofErr w:type="spellEnd"/>
      <w:proofErr w:type="gramEnd"/>
    </w:p>
    <w:p w14:paraId="47C20902" w14:textId="77777777" w:rsidR="00EE426B" w:rsidRDefault="00000000">
      <w:pPr>
        <w:adjustRightInd w:val="0"/>
        <w:snapToGrid w:val="0"/>
        <w:spacing w:line="360" w:lineRule="auto"/>
        <w:rPr>
          <w:bCs/>
          <w:color w:val="auto"/>
          <w:kern w:val="2"/>
        </w:rPr>
      </w:pPr>
      <w:r>
        <w:rPr>
          <w:b/>
          <w:color w:val="auto"/>
          <w:kern w:val="2"/>
        </w:rPr>
        <w:t xml:space="preserve">4.2.1 </w:t>
      </w:r>
      <w:r>
        <w:rPr>
          <w:bCs/>
          <w:color w:val="auto"/>
          <w:kern w:val="2"/>
        </w:rPr>
        <w:t>室内人工冷热源热湿环境</w:t>
      </w:r>
      <w:r>
        <w:rPr>
          <w:rFonts w:hint="eastAsia"/>
          <w:bCs/>
          <w:color w:val="auto"/>
          <w:kern w:val="2"/>
        </w:rPr>
        <w:t>应</w:t>
      </w:r>
      <w:r>
        <w:rPr>
          <w:bCs/>
          <w:color w:val="auto"/>
          <w:kern w:val="2"/>
        </w:rPr>
        <w:t>满足现行国家标准《民用建筑室内热湿环境评价标准》</w:t>
      </w:r>
      <w:r>
        <w:rPr>
          <w:bCs/>
          <w:color w:val="auto"/>
          <w:kern w:val="2"/>
        </w:rPr>
        <w:t>GB/T 5078</w:t>
      </w:r>
      <w:r>
        <w:rPr>
          <w:bCs/>
          <w:color w:val="auto"/>
          <w:kern w:val="2"/>
        </w:rPr>
        <w:t>的要求，热湿环境整体评价等级达到</w:t>
      </w:r>
      <w:r>
        <w:rPr>
          <w:bCs/>
          <w:color w:val="auto"/>
          <w:kern w:val="2"/>
        </w:rPr>
        <w:t>Ⅱ</w:t>
      </w:r>
      <w:r>
        <w:rPr>
          <w:rFonts w:hint="eastAsia"/>
          <w:bCs/>
          <w:color w:val="auto"/>
          <w:kern w:val="2"/>
        </w:rPr>
        <w:t>级</w:t>
      </w:r>
      <w:r>
        <w:rPr>
          <w:bCs/>
          <w:color w:val="auto"/>
          <w:kern w:val="2"/>
        </w:rPr>
        <w:t>，得</w:t>
      </w:r>
      <w:r>
        <w:rPr>
          <w:rFonts w:hint="eastAsia"/>
          <w:bCs/>
          <w:color w:val="auto"/>
          <w:kern w:val="2"/>
        </w:rPr>
        <w:t>5</w:t>
      </w:r>
      <w:r>
        <w:rPr>
          <w:bCs/>
          <w:color w:val="auto"/>
          <w:kern w:val="2"/>
        </w:rPr>
        <w:t>分；达到</w:t>
      </w:r>
      <w:r>
        <w:rPr>
          <w:bCs/>
          <w:color w:val="auto"/>
          <w:kern w:val="2"/>
        </w:rPr>
        <w:t>Ⅰ</w:t>
      </w:r>
      <w:r>
        <w:rPr>
          <w:bCs/>
          <w:color w:val="auto"/>
          <w:kern w:val="2"/>
        </w:rPr>
        <w:t>级，得</w:t>
      </w:r>
      <w:r>
        <w:rPr>
          <w:rFonts w:hint="eastAsia"/>
          <w:bCs/>
          <w:color w:val="auto"/>
          <w:kern w:val="2"/>
        </w:rPr>
        <w:t>8</w:t>
      </w:r>
      <w:r>
        <w:rPr>
          <w:bCs/>
          <w:color w:val="auto"/>
          <w:kern w:val="2"/>
        </w:rPr>
        <w:t>分。</w:t>
      </w:r>
    </w:p>
    <w:p w14:paraId="38DD52CD" w14:textId="77777777" w:rsidR="00EE426B" w:rsidRDefault="00EE426B">
      <w:pPr>
        <w:adjustRightInd w:val="0"/>
        <w:snapToGrid w:val="0"/>
        <w:spacing w:line="360" w:lineRule="auto"/>
        <w:rPr>
          <w:b/>
          <w:color w:val="auto"/>
          <w:kern w:val="2"/>
        </w:rPr>
      </w:pPr>
    </w:p>
    <w:p w14:paraId="21434CE6" w14:textId="77777777" w:rsidR="00EE426B" w:rsidRDefault="00000000">
      <w:pPr>
        <w:adjustRightInd w:val="0"/>
        <w:snapToGrid w:val="0"/>
        <w:spacing w:line="360" w:lineRule="auto"/>
        <w:rPr>
          <w:bCs/>
          <w:color w:val="auto"/>
          <w:kern w:val="2"/>
        </w:rPr>
      </w:pPr>
      <w:r>
        <w:rPr>
          <w:b/>
          <w:color w:val="auto"/>
          <w:kern w:val="2"/>
        </w:rPr>
        <w:t>4.2.</w:t>
      </w:r>
      <w:r>
        <w:rPr>
          <w:rFonts w:hint="eastAsia"/>
          <w:b/>
          <w:color w:val="auto"/>
          <w:kern w:val="2"/>
        </w:rPr>
        <w:t xml:space="preserve">2 </w:t>
      </w:r>
      <w:r>
        <w:rPr>
          <w:bCs/>
          <w:color w:val="auto"/>
          <w:kern w:val="2"/>
        </w:rPr>
        <w:t>采用合理措施保障建筑不同功能空间的热舒适要求，</w:t>
      </w:r>
      <w:proofErr w:type="gramStart"/>
      <w:r>
        <w:rPr>
          <w:bCs/>
          <w:color w:val="auto"/>
          <w:kern w:val="2"/>
        </w:rPr>
        <w:t>评价总分值</w:t>
      </w:r>
      <w:proofErr w:type="gramEnd"/>
      <w:r>
        <w:rPr>
          <w:bCs/>
          <w:color w:val="auto"/>
          <w:kern w:val="2"/>
        </w:rPr>
        <w:t>为</w:t>
      </w:r>
      <w:r>
        <w:rPr>
          <w:bCs/>
          <w:color w:val="auto"/>
          <w:kern w:val="2"/>
        </w:rPr>
        <w:t>6</w:t>
      </w:r>
      <w:r>
        <w:rPr>
          <w:bCs/>
          <w:color w:val="auto"/>
          <w:kern w:val="2"/>
        </w:rPr>
        <w:t>分。</w:t>
      </w:r>
      <w:proofErr w:type="gramStart"/>
      <w:r>
        <w:rPr>
          <w:rFonts w:hint="eastAsia"/>
          <w:bCs/>
          <w:color w:val="auto"/>
          <w:kern w:val="2"/>
        </w:rPr>
        <w:t>每</w:t>
      </w:r>
      <w:r>
        <w:rPr>
          <w:bCs/>
          <w:color w:val="auto"/>
          <w:kern w:val="2"/>
        </w:rPr>
        <w:t>满足</w:t>
      </w:r>
      <w:proofErr w:type="gramEnd"/>
      <w:r>
        <w:rPr>
          <w:bCs/>
          <w:color w:val="auto"/>
          <w:kern w:val="2"/>
        </w:rPr>
        <w:t>下列要求中的</w:t>
      </w:r>
      <w:r>
        <w:rPr>
          <w:bCs/>
          <w:color w:val="auto"/>
          <w:kern w:val="2"/>
        </w:rPr>
        <w:t>1</w:t>
      </w:r>
      <w:r>
        <w:rPr>
          <w:bCs/>
          <w:color w:val="auto"/>
          <w:kern w:val="2"/>
        </w:rPr>
        <w:t>项</w:t>
      </w:r>
      <w:r>
        <w:rPr>
          <w:rFonts w:hint="eastAsia"/>
          <w:bCs/>
          <w:color w:val="auto"/>
          <w:kern w:val="2"/>
        </w:rPr>
        <w:t>，</w:t>
      </w:r>
      <w:r>
        <w:rPr>
          <w:bCs/>
          <w:color w:val="auto"/>
          <w:kern w:val="2"/>
        </w:rPr>
        <w:t>得</w:t>
      </w:r>
      <w:r>
        <w:rPr>
          <w:bCs/>
          <w:color w:val="auto"/>
          <w:kern w:val="2"/>
        </w:rPr>
        <w:t>2</w:t>
      </w:r>
      <w:r>
        <w:rPr>
          <w:bCs/>
          <w:color w:val="auto"/>
          <w:kern w:val="2"/>
        </w:rPr>
        <w:t>分。</w:t>
      </w:r>
    </w:p>
    <w:p w14:paraId="383BD78B" w14:textId="77777777" w:rsidR="00EE426B" w:rsidRDefault="00000000">
      <w:pPr>
        <w:adjustRightInd w:val="0"/>
        <w:snapToGrid w:val="0"/>
        <w:spacing w:line="360" w:lineRule="auto"/>
        <w:rPr>
          <w:bCs/>
          <w:color w:val="auto"/>
          <w:kern w:val="2"/>
        </w:rPr>
      </w:pPr>
      <w:r>
        <w:rPr>
          <w:bCs/>
          <w:color w:val="auto"/>
          <w:kern w:val="2"/>
        </w:rPr>
        <w:t xml:space="preserve">        1 </w:t>
      </w:r>
      <w:r>
        <w:rPr>
          <w:bCs/>
          <w:color w:val="auto"/>
          <w:kern w:val="2"/>
        </w:rPr>
        <w:t>厨房</w:t>
      </w:r>
      <w:r>
        <w:rPr>
          <w:rFonts w:hint="eastAsia"/>
          <w:bCs/>
          <w:color w:val="auto"/>
          <w:kern w:val="2"/>
        </w:rPr>
        <w:t>设置</w:t>
      </w:r>
      <w:r>
        <w:rPr>
          <w:bCs/>
          <w:color w:val="auto"/>
          <w:kern w:val="2"/>
        </w:rPr>
        <w:t>暖通空调系统或设备；</w:t>
      </w:r>
    </w:p>
    <w:p w14:paraId="069A8617" w14:textId="77777777" w:rsidR="00EE426B" w:rsidRDefault="00000000">
      <w:pPr>
        <w:adjustRightInd w:val="0"/>
        <w:snapToGrid w:val="0"/>
        <w:spacing w:line="360" w:lineRule="auto"/>
        <w:rPr>
          <w:bCs/>
          <w:color w:val="auto"/>
          <w:kern w:val="2"/>
        </w:rPr>
      </w:pPr>
      <w:r>
        <w:rPr>
          <w:bCs/>
          <w:color w:val="auto"/>
          <w:kern w:val="2"/>
        </w:rPr>
        <w:t xml:space="preserve">        2 </w:t>
      </w:r>
      <w:r>
        <w:rPr>
          <w:bCs/>
          <w:color w:val="auto"/>
          <w:kern w:val="2"/>
        </w:rPr>
        <w:t>卫生间设置暖通空调系统或设备；</w:t>
      </w:r>
    </w:p>
    <w:p w14:paraId="6477B264" w14:textId="504F6B08" w:rsidR="00EE426B" w:rsidRDefault="00000000">
      <w:pPr>
        <w:adjustRightInd w:val="0"/>
        <w:snapToGrid w:val="0"/>
        <w:spacing w:line="360" w:lineRule="auto"/>
        <w:rPr>
          <w:bCs/>
          <w:color w:val="auto"/>
          <w:kern w:val="2"/>
        </w:rPr>
      </w:pPr>
      <w:r>
        <w:rPr>
          <w:bCs/>
          <w:color w:val="auto"/>
          <w:kern w:val="2"/>
        </w:rPr>
        <w:t xml:space="preserve">        3 </w:t>
      </w:r>
      <w:r>
        <w:rPr>
          <w:bCs/>
          <w:color w:val="auto"/>
          <w:kern w:val="2"/>
        </w:rPr>
        <w:t>建筑室内采用调节方便、可提高人员舒适性的空调末端</w:t>
      </w:r>
      <w:r>
        <w:rPr>
          <w:bCs/>
          <w:color w:val="auto"/>
          <w:kern w:val="2"/>
        </w:rPr>
        <w:t>/</w:t>
      </w:r>
      <w:r>
        <w:rPr>
          <w:bCs/>
          <w:color w:val="auto"/>
          <w:kern w:val="2"/>
        </w:rPr>
        <w:t>风口</w:t>
      </w:r>
      <w:r w:rsidR="00B759B4">
        <w:rPr>
          <w:rFonts w:hint="eastAsia"/>
          <w:bCs/>
          <w:color w:val="auto"/>
          <w:kern w:val="2"/>
        </w:rPr>
        <w:t>。</w:t>
      </w:r>
    </w:p>
    <w:p w14:paraId="47016B4C" w14:textId="77777777" w:rsidR="00EE426B" w:rsidRDefault="00EE426B">
      <w:pPr>
        <w:adjustRightInd w:val="0"/>
        <w:snapToGrid w:val="0"/>
        <w:spacing w:line="360" w:lineRule="auto"/>
        <w:rPr>
          <w:color w:val="auto"/>
          <w:kern w:val="2"/>
          <w:sz w:val="24"/>
          <w:szCs w:val="24"/>
        </w:rPr>
      </w:pPr>
    </w:p>
    <w:p w14:paraId="2D9FDA8C" w14:textId="77777777" w:rsidR="00EE426B" w:rsidRDefault="00000000">
      <w:pPr>
        <w:adjustRightInd w:val="0"/>
        <w:snapToGrid w:val="0"/>
        <w:spacing w:line="360" w:lineRule="auto"/>
        <w:rPr>
          <w:b/>
          <w:color w:val="auto"/>
          <w:kern w:val="2"/>
        </w:rPr>
      </w:pPr>
      <w:r>
        <w:rPr>
          <w:b/>
          <w:color w:val="auto"/>
          <w:kern w:val="2"/>
        </w:rPr>
        <w:t>4.2.</w:t>
      </w:r>
      <w:r>
        <w:rPr>
          <w:rFonts w:hint="eastAsia"/>
          <w:b/>
          <w:color w:val="auto"/>
          <w:kern w:val="2"/>
        </w:rPr>
        <w:t>3</w:t>
      </w:r>
      <w:r>
        <w:rPr>
          <w:rFonts w:hint="eastAsia"/>
          <w:bCs/>
          <w:color w:val="auto"/>
          <w:kern w:val="2"/>
        </w:rPr>
        <w:t>降低主要功能房间的室内噪声级，</w:t>
      </w:r>
      <w:proofErr w:type="gramStart"/>
      <w:r>
        <w:rPr>
          <w:rFonts w:hint="eastAsia"/>
          <w:bCs/>
          <w:color w:val="auto"/>
          <w:kern w:val="2"/>
        </w:rPr>
        <w:t>评价总分值</w:t>
      </w:r>
      <w:proofErr w:type="gramEnd"/>
      <w:r>
        <w:rPr>
          <w:rFonts w:hint="eastAsia"/>
          <w:bCs/>
          <w:color w:val="auto"/>
          <w:kern w:val="2"/>
        </w:rPr>
        <w:t>为</w:t>
      </w:r>
      <w:r>
        <w:rPr>
          <w:rFonts w:hint="eastAsia"/>
          <w:bCs/>
          <w:color w:val="auto"/>
          <w:kern w:val="2"/>
        </w:rPr>
        <w:t>8</w:t>
      </w:r>
      <w:r>
        <w:rPr>
          <w:rFonts w:hint="eastAsia"/>
          <w:bCs/>
          <w:color w:val="auto"/>
          <w:kern w:val="2"/>
        </w:rPr>
        <w:t>分，并按下列规则分别评分并累计</w:t>
      </w:r>
      <w:r>
        <w:rPr>
          <w:rFonts w:hint="eastAsia"/>
          <w:bCs/>
          <w:color w:val="auto"/>
          <w:kern w:val="2"/>
        </w:rPr>
        <w:t>:</w:t>
      </w:r>
    </w:p>
    <w:p w14:paraId="6890093E" w14:textId="77777777" w:rsidR="00EE426B" w:rsidRDefault="00000000">
      <w:pPr>
        <w:adjustRightInd w:val="0"/>
        <w:snapToGrid w:val="0"/>
        <w:spacing w:line="360" w:lineRule="auto"/>
        <w:ind w:firstLineChars="200" w:firstLine="420"/>
        <w:rPr>
          <w:bCs/>
          <w:color w:val="auto"/>
          <w:kern w:val="2"/>
        </w:rPr>
      </w:pPr>
      <w:r>
        <w:rPr>
          <w:rFonts w:hint="eastAsia"/>
          <w:bCs/>
          <w:color w:val="auto"/>
          <w:kern w:val="2"/>
        </w:rPr>
        <w:t xml:space="preserve">1 </w:t>
      </w:r>
      <w:r>
        <w:rPr>
          <w:rFonts w:hint="eastAsia"/>
          <w:bCs/>
          <w:color w:val="auto"/>
          <w:kern w:val="2"/>
        </w:rPr>
        <w:t>以睡眠为主要功能的房间，夜间室内噪声等效声级</w:t>
      </w:r>
      <w:r>
        <w:rPr>
          <w:rFonts w:hint="eastAsia"/>
          <w:bCs/>
          <w:color w:val="auto"/>
          <w:kern w:val="2"/>
        </w:rPr>
        <w:t>L</w:t>
      </w:r>
      <w:r>
        <w:rPr>
          <w:rFonts w:hint="eastAsia"/>
          <w:bCs/>
          <w:color w:val="auto"/>
          <w:kern w:val="2"/>
          <w:vertAlign w:val="subscript"/>
        </w:rPr>
        <w:t>Aeq,8h</w:t>
      </w:r>
      <w:r>
        <w:rPr>
          <w:rFonts w:hint="eastAsia"/>
          <w:bCs/>
          <w:color w:val="auto"/>
          <w:kern w:val="2"/>
        </w:rPr>
        <w:t>≤</w:t>
      </w:r>
      <w:r>
        <w:rPr>
          <w:rFonts w:hint="eastAsia"/>
          <w:bCs/>
          <w:color w:val="auto"/>
          <w:kern w:val="2"/>
        </w:rPr>
        <w:t>30dB(A)</w:t>
      </w:r>
      <w:r>
        <w:rPr>
          <w:rFonts w:hint="eastAsia"/>
          <w:bCs/>
          <w:color w:val="auto"/>
          <w:kern w:val="2"/>
        </w:rPr>
        <w:t>，最大时间计权声级</w:t>
      </w:r>
      <w:proofErr w:type="spellStart"/>
      <w:r>
        <w:rPr>
          <w:rFonts w:hint="eastAsia"/>
          <w:bCs/>
          <w:color w:val="auto"/>
          <w:kern w:val="2"/>
        </w:rPr>
        <w:t>L</w:t>
      </w:r>
      <w:r>
        <w:rPr>
          <w:rFonts w:hint="eastAsia"/>
          <w:bCs/>
          <w:color w:val="auto"/>
          <w:kern w:val="2"/>
          <w:vertAlign w:val="subscript"/>
        </w:rPr>
        <w:t>AFmax</w:t>
      </w:r>
      <w:proofErr w:type="spellEnd"/>
      <w:r>
        <w:rPr>
          <w:rFonts w:hint="eastAsia"/>
          <w:bCs/>
          <w:color w:val="auto"/>
          <w:kern w:val="2"/>
        </w:rPr>
        <w:t>≤</w:t>
      </w:r>
      <w:r>
        <w:rPr>
          <w:rFonts w:hint="eastAsia"/>
          <w:bCs/>
          <w:color w:val="auto"/>
          <w:kern w:val="2"/>
        </w:rPr>
        <w:t>45dB(A)</w:t>
      </w:r>
      <w:r>
        <w:rPr>
          <w:rFonts w:hint="eastAsia"/>
          <w:bCs/>
          <w:color w:val="auto"/>
          <w:kern w:val="2"/>
        </w:rPr>
        <w:t>，得</w:t>
      </w:r>
      <w:r>
        <w:rPr>
          <w:rFonts w:hint="eastAsia"/>
          <w:bCs/>
          <w:color w:val="auto"/>
          <w:kern w:val="2"/>
        </w:rPr>
        <w:t>4</w:t>
      </w:r>
      <w:r>
        <w:rPr>
          <w:rFonts w:hint="eastAsia"/>
          <w:bCs/>
          <w:color w:val="auto"/>
          <w:kern w:val="2"/>
        </w:rPr>
        <w:t>分</w:t>
      </w:r>
      <w:r>
        <w:rPr>
          <w:rFonts w:hint="eastAsia"/>
          <w:bCs/>
          <w:color w:val="auto"/>
          <w:kern w:val="2"/>
        </w:rPr>
        <w:t>;</w:t>
      </w:r>
    </w:p>
    <w:p w14:paraId="5E162938" w14:textId="77777777" w:rsidR="00EE426B" w:rsidRDefault="00000000">
      <w:pPr>
        <w:adjustRightInd w:val="0"/>
        <w:snapToGrid w:val="0"/>
        <w:spacing w:line="360" w:lineRule="auto"/>
        <w:ind w:firstLineChars="200" w:firstLine="420"/>
        <w:rPr>
          <w:bCs/>
          <w:color w:val="auto"/>
          <w:kern w:val="2"/>
        </w:rPr>
      </w:pPr>
      <w:r>
        <w:rPr>
          <w:rFonts w:hint="eastAsia"/>
          <w:bCs/>
          <w:color w:val="auto"/>
          <w:kern w:val="2"/>
        </w:rPr>
        <w:t xml:space="preserve">2 </w:t>
      </w:r>
      <w:r>
        <w:rPr>
          <w:rFonts w:hint="eastAsia"/>
          <w:bCs/>
          <w:color w:val="auto"/>
          <w:kern w:val="2"/>
        </w:rPr>
        <w:t>以阅读、学习、思考为主要功能的房间，室内噪声等效声级</w:t>
      </w:r>
      <w:proofErr w:type="spellStart"/>
      <w:r>
        <w:rPr>
          <w:rFonts w:hint="eastAsia"/>
          <w:bCs/>
          <w:color w:val="auto"/>
          <w:kern w:val="2"/>
        </w:rPr>
        <w:t>L</w:t>
      </w:r>
      <w:r>
        <w:rPr>
          <w:rFonts w:hint="eastAsia"/>
          <w:bCs/>
          <w:color w:val="auto"/>
          <w:kern w:val="2"/>
          <w:vertAlign w:val="subscript"/>
        </w:rPr>
        <w:t>Aeq</w:t>
      </w:r>
      <w:proofErr w:type="spellEnd"/>
      <w:r>
        <w:rPr>
          <w:rFonts w:hint="eastAsia"/>
          <w:bCs/>
          <w:color w:val="auto"/>
          <w:kern w:val="2"/>
        </w:rPr>
        <w:t>≤</w:t>
      </w:r>
      <w:r>
        <w:rPr>
          <w:rFonts w:hint="eastAsia"/>
          <w:bCs/>
          <w:color w:val="auto"/>
          <w:kern w:val="2"/>
        </w:rPr>
        <w:t>35dB(A)</w:t>
      </w:r>
      <w:r>
        <w:rPr>
          <w:rFonts w:hint="eastAsia"/>
          <w:bCs/>
          <w:color w:val="auto"/>
          <w:kern w:val="2"/>
        </w:rPr>
        <w:t>，得</w:t>
      </w:r>
      <w:r>
        <w:rPr>
          <w:rFonts w:hint="eastAsia"/>
          <w:bCs/>
          <w:color w:val="auto"/>
          <w:kern w:val="2"/>
        </w:rPr>
        <w:t>4</w:t>
      </w:r>
      <w:r>
        <w:rPr>
          <w:rFonts w:hint="eastAsia"/>
          <w:bCs/>
          <w:color w:val="auto"/>
          <w:kern w:val="2"/>
        </w:rPr>
        <w:t>分</w:t>
      </w:r>
      <w:r>
        <w:rPr>
          <w:rFonts w:hint="eastAsia"/>
          <w:bCs/>
          <w:color w:val="auto"/>
          <w:kern w:val="2"/>
        </w:rPr>
        <w:t>;</w:t>
      </w:r>
    </w:p>
    <w:p w14:paraId="1A196022" w14:textId="77777777" w:rsidR="00EE426B" w:rsidRDefault="00EE426B">
      <w:pPr>
        <w:adjustRightInd w:val="0"/>
        <w:snapToGrid w:val="0"/>
        <w:spacing w:line="360" w:lineRule="auto"/>
        <w:jc w:val="left"/>
        <w:rPr>
          <w:color w:val="auto"/>
          <w:kern w:val="2"/>
          <w:sz w:val="24"/>
          <w:szCs w:val="24"/>
        </w:rPr>
      </w:pPr>
    </w:p>
    <w:p w14:paraId="5A89B57E" w14:textId="77777777" w:rsidR="00EE426B" w:rsidRDefault="00000000">
      <w:pPr>
        <w:adjustRightInd w:val="0"/>
        <w:snapToGrid w:val="0"/>
        <w:spacing w:line="360" w:lineRule="auto"/>
        <w:rPr>
          <w:bCs/>
          <w:color w:val="auto"/>
          <w:kern w:val="2"/>
        </w:rPr>
      </w:pPr>
      <w:r>
        <w:rPr>
          <w:b/>
          <w:color w:val="auto"/>
          <w:kern w:val="2"/>
        </w:rPr>
        <w:t>4.2.</w:t>
      </w:r>
      <w:r>
        <w:rPr>
          <w:rFonts w:hint="eastAsia"/>
          <w:b/>
          <w:color w:val="auto"/>
          <w:kern w:val="2"/>
        </w:rPr>
        <w:t>4</w:t>
      </w:r>
      <w:r>
        <w:rPr>
          <w:b/>
          <w:color w:val="auto"/>
          <w:kern w:val="2"/>
        </w:rPr>
        <w:t xml:space="preserve"> </w:t>
      </w:r>
      <w:r>
        <w:rPr>
          <w:rFonts w:hint="eastAsia"/>
          <w:bCs/>
          <w:color w:val="auto"/>
          <w:kern w:val="2"/>
        </w:rPr>
        <w:t>设置可调节遮阳设施，改善室内热舒适，评价分值为</w:t>
      </w:r>
      <w:r>
        <w:rPr>
          <w:rFonts w:hint="eastAsia"/>
          <w:bCs/>
          <w:color w:val="auto"/>
          <w:kern w:val="2"/>
        </w:rPr>
        <w:t>5</w:t>
      </w:r>
      <w:r>
        <w:rPr>
          <w:rFonts w:hint="eastAsia"/>
          <w:bCs/>
          <w:color w:val="auto"/>
          <w:kern w:val="2"/>
        </w:rPr>
        <w:t>分，</w:t>
      </w:r>
      <w:r>
        <w:rPr>
          <w:rFonts w:hint="eastAsia"/>
          <w:bCs/>
          <w:color w:val="auto"/>
          <w:kern w:val="2"/>
        </w:rPr>
        <w:lastRenderedPageBreak/>
        <w:t>根据可调节遮阳设施的面积占外窗透明部分的比例按表的规则评分。</w:t>
      </w:r>
    </w:p>
    <w:p w14:paraId="2FC41577" w14:textId="59F739C7" w:rsidR="00EE426B" w:rsidRDefault="00000000">
      <w:pPr>
        <w:adjustRightInd w:val="0"/>
        <w:snapToGrid w:val="0"/>
        <w:spacing w:line="360" w:lineRule="auto"/>
        <w:jc w:val="center"/>
        <w:rPr>
          <w:bCs/>
          <w:color w:val="auto"/>
          <w:kern w:val="2"/>
          <w:sz w:val="18"/>
          <w:szCs w:val="18"/>
        </w:rPr>
      </w:pPr>
      <w:r>
        <w:rPr>
          <w:rFonts w:hint="eastAsia"/>
          <w:bCs/>
          <w:color w:val="auto"/>
          <w:kern w:val="2"/>
          <w:sz w:val="18"/>
          <w:szCs w:val="18"/>
        </w:rPr>
        <w:t>表</w:t>
      </w:r>
      <w:r>
        <w:rPr>
          <w:bCs/>
          <w:color w:val="auto"/>
          <w:kern w:val="2"/>
          <w:sz w:val="18"/>
          <w:szCs w:val="18"/>
        </w:rPr>
        <w:t>4.2.</w:t>
      </w:r>
      <w:r>
        <w:rPr>
          <w:rFonts w:hint="eastAsia"/>
          <w:bCs/>
          <w:color w:val="auto"/>
          <w:kern w:val="2"/>
          <w:sz w:val="18"/>
          <w:szCs w:val="18"/>
        </w:rPr>
        <w:t>4</w:t>
      </w:r>
      <w:r>
        <w:rPr>
          <w:bCs/>
          <w:color w:val="auto"/>
          <w:kern w:val="2"/>
          <w:sz w:val="18"/>
          <w:szCs w:val="18"/>
        </w:rPr>
        <w:t xml:space="preserve"> </w:t>
      </w:r>
      <w:r>
        <w:rPr>
          <w:rFonts w:hint="eastAsia"/>
          <w:bCs/>
          <w:color w:val="auto"/>
          <w:kern w:val="2"/>
          <w:sz w:val="18"/>
          <w:szCs w:val="18"/>
        </w:rPr>
        <w:t>可调节遮阳设施的面积占外窗透明部分比例评分规则</w:t>
      </w:r>
    </w:p>
    <w:tbl>
      <w:tblPr>
        <w:tblStyle w:val="afa"/>
        <w:tblW w:w="0" w:type="auto"/>
        <w:jc w:val="center"/>
        <w:tblLook w:val="04A0" w:firstRow="1" w:lastRow="0" w:firstColumn="1" w:lastColumn="0" w:noHBand="0" w:noVBand="1"/>
      </w:tblPr>
      <w:tblGrid>
        <w:gridCol w:w="3000"/>
        <w:gridCol w:w="3000"/>
      </w:tblGrid>
      <w:tr w:rsidR="00EE426B" w14:paraId="19427598" w14:textId="77777777">
        <w:trPr>
          <w:jc w:val="center"/>
        </w:trPr>
        <w:tc>
          <w:tcPr>
            <w:tcW w:w="3000" w:type="dxa"/>
          </w:tcPr>
          <w:p w14:paraId="46D86D9D" w14:textId="77777777" w:rsidR="00EE426B" w:rsidRDefault="00000000">
            <w:pPr>
              <w:adjustRightInd w:val="0"/>
              <w:snapToGrid w:val="0"/>
              <w:spacing w:line="360" w:lineRule="auto"/>
              <w:jc w:val="center"/>
              <w:rPr>
                <w:bCs/>
                <w:color w:val="auto"/>
                <w:kern w:val="2"/>
                <w:sz w:val="18"/>
                <w:szCs w:val="18"/>
              </w:rPr>
            </w:pPr>
            <w:r>
              <w:rPr>
                <w:rFonts w:hint="eastAsia"/>
                <w:bCs/>
                <w:color w:val="auto"/>
                <w:kern w:val="2"/>
                <w:sz w:val="18"/>
                <w:szCs w:val="18"/>
              </w:rPr>
              <w:t>可调节遮阳设施的面积占外窗透明部分比例</w:t>
            </w:r>
            <m:oMath>
              <m:sSub>
                <m:sSubPr>
                  <m:ctrlPr>
                    <w:rPr>
                      <w:rFonts w:ascii="Cambria Math" w:eastAsia="Cambria Math" w:hAnsi="Cambria Math" w:cs="Cambria Math"/>
                      <w:bCs/>
                      <w:color w:val="auto"/>
                      <w:kern w:val="2"/>
                      <w:sz w:val="18"/>
                      <w:szCs w:val="18"/>
                    </w:rPr>
                  </m:ctrlPr>
                </m:sSubPr>
                <m:e>
                  <m:r>
                    <w:rPr>
                      <w:rFonts w:ascii="Cambria Math" w:eastAsiaTheme="minorEastAsia" w:hAnsi="Cambria Math" w:cs="Cambria Math" w:hint="eastAsia"/>
                      <w:color w:val="auto"/>
                      <w:kern w:val="2"/>
                      <w:sz w:val="18"/>
                      <w:szCs w:val="18"/>
                    </w:rPr>
                    <m:t>S</m:t>
                  </m:r>
                </m:e>
                <m:sub>
                  <m:r>
                    <w:rPr>
                      <w:rFonts w:ascii="Cambria Math" w:eastAsiaTheme="minorEastAsia" w:hAnsi="Cambria Math" w:cs="Cambria Math" w:hint="eastAsia"/>
                      <w:color w:val="auto"/>
                      <w:kern w:val="2"/>
                      <w:sz w:val="18"/>
                      <w:szCs w:val="18"/>
                    </w:rPr>
                    <m:t>z</m:t>
                  </m:r>
                </m:sub>
              </m:sSub>
            </m:oMath>
          </w:p>
        </w:tc>
        <w:tc>
          <w:tcPr>
            <w:tcW w:w="3000" w:type="dxa"/>
          </w:tcPr>
          <w:p w14:paraId="77F1FB4B" w14:textId="77777777" w:rsidR="00EE426B" w:rsidRDefault="00000000">
            <w:pPr>
              <w:adjustRightInd w:val="0"/>
              <w:snapToGrid w:val="0"/>
              <w:spacing w:line="360" w:lineRule="auto"/>
              <w:jc w:val="center"/>
              <w:rPr>
                <w:bCs/>
                <w:color w:val="auto"/>
                <w:kern w:val="2"/>
                <w:sz w:val="18"/>
                <w:szCs w:val="18"/>
              </w:rPr>
            </w:pPr>
            <w:r>
              <w:rPr>
                <w:rFonts w:hint="eastAsia"/>
                <w:bCs/>
                <w:color w:val="auto"/>
                <w:kern w:val="2"/>
                <w:sz w:val="18"/>
                <w:szCs w:val="18"/>
              </w:rPr>
              <w:t>得分</w:t>
            </w:r>
          </w:p>
        </w:tc>
      </w:tr>
      <w:tr w:rsidR="00EE426B" w14:paraId="00A0D47B" w14:textId="77777777">
        <w:trPr>
          <w:jc w:val="center"/>
        </w:trPr>
        <w:tc>
          <w:tcPr>
            <w:tcW w:w="3000" w:type="dxa"/>
          </w:tcPr>
          <w:p w14:paraId="25A5F9C0" w14:textId="77777777" w:rsidR="00EE426B" w:rsidRDefault="00000000">
            <w:pPr>
              <w:adjustRightInd w:val="0"/>
              <w:snapToGrid w:val="0"/>
              <w:spacing w:line="360" w:lineRule="auto"/>
              <w:jc w:val="center"/>
              <w:rPr>
                <w:bCs/>
                <w:color w:val="auto"/>
                <w:kern w:val="2"/>
                <w:sz w:val="18"/>
                <w:szCs w:val="18"/>
              </w:rPr>
            </w:pPr>
            <w:r>
              <w:rPr>
                <w:rFonts w:hint="eastAsia"/>
                <w:bCs/>
                <w:color w:val="auto"/>
                <w:kern w:val="2"/>
                <w:sz w:val="18"/>
                <w:szCs w:val="18"/>
              </w:rPr>
              <w:t>25%</w:t>
            </w:r>
            <w:r>
              <w:rPr>
                <w:rFonts w:hint="eastAsia"/>
                <w:bCs/>
                <w:color w:val="auto"/>
                <w:kern w:val="2"/>
                <w:sz w:val="18"/>
                <w:szCs w:val="18"/>
              </w:rPr>
              <w:t>≤</w:t>
            </w:r>
            <m:oMath>
              <m:sSub>
                <m:sSubPr>
                  <m:ctrlPr>
                    <w:rPr>
                      <w:rFonts w:ascii="Cambria Math" w:eastAsia="Cambria Math" w:hAnsi="Cambria Math" w:cs="Cambria Math"/>
                      <w:bCs/>
                      <w:color w:val="auto"/>
                      <w:kern w:val="2"/>
                      <w:sz w:val="18"/>
                      <w:szCs w:val="18"/>
                    </w:rPr>
                  </m:ctrlPr>
                </m:sSubPr>
                <m:e>
                  <m:r>
                    <w:rPr>
                      <w:rFonts w:ascii="Cambria Math" w:eastAsiaTheme="minorEastAsia" w:hAnsi="Cambria Math" w:cs="Cambria Math" w:hint="eastAsia"/>
                      <w:color w:val="auto"/>
                      <w:kern w:val="2"/>
                      <w:sz w:val="18"/>
                      <w:szCs w:val="18"/>
                    </w:rPr>
                    <m:t>S</m:t>
                  </m:r>
                </m:e>
                <m:sub>
                  <m:r>
                    <w:rPr>
                      <w:rFonts w:ascii="Cambria Math" w:eastAsiaTheme="minorEastAsia" w:hAnsi="Cambria Math" w:cs="Cambria Math" w:hint="eastAsia"/>
                      <w:color w:val="auto"/>
                      <w:kern w:val="2"/>
                      <w:sz w:val="18"/>
                      <w:szCs w:val="18"/>
                    </w:rPr>
                    <m:t>z</m:t>
                  </m:r>
                </m:sub>
              </m:sSub>
              <m:r>
                <w:rPr>
                  <w:rFonts w:ascii="Cambria Math" w:hAnsi="Cambria Math" w:hint="eastAsia"/>
                  <w:color w:val="auto"/>
                  <w:kern w:val="2"/>
                  <w:sz w:val="18"/>
                  <w:szCs w:val="18"/>
                </w:rPr>
                <m:t>＜</m:t>
              </m:r>
            </m:oMath>
            <w:r>
              <w:rPr>
                <w:rFonts w:hint="eastAsia"/>
                <w:bCs/>
                <w:color w:val="auto"/>
                <w:kern w:val="2"/>
                <w:sz w:val="18"/>
                <w:szCs w:val="18"/>
              </w:rPr>
              <w:t>35%</w:t>
            </w:r>
          </w:p>
        </w:tc>
        <w:tc>
          <w:tcPr>
            <w:tcW w:w="3000" w:type="dxa"/>
          </w:tcPr>
          <w:p w14:paraId="6B6AF0B2" w14:textId="77777777" w:rsidR="00EE426B" w:rsidRDefault="00000000">
            <w:pPr>
              <w:adjustRightInd w:val="0"/>
              <w:snapToGrid w:val="0"/>
              <w:spacing w:line="360" w:lineRule="auto"/>
              <w:jc w:val="center"/>
              <w:rPr>
                <w:bCs/>
                <w:color w:val="auto"/>
                <w:kern w:val="2"/>
                <w:sz w:val="18"/>
                <w:szCs w:val="18"/>
              </w:rPr>
            </w:pPr>
            <w:r>
              <w:rPr>
                <w:rFonts w:hint="eastAsia"/>
                <w:bCs/>
                <w:color w:val="auto"/>
                <w:kern w:val="2"/>
                <w:sz w:val="18"/>
                <w:szCs w:val="18"/>
              </w:rPr>
              <w:t>2</w:t>
            </w:r>
          </w:p>
        </w:tc>
      </w:tr>
      <w:tr w:rsidR="00EE426B" w14:paraId="75BC5A9E" w14:textId="77777777">
        <w:trPr>
          <w:jc w:val="center"/>
        </w:trPr>
        <w:tc>
          <w:tcPr>
            <w:tcW w:w="3000" w:type="dxa"/>
          </w:tcPr>
          <w:p w14:paraId="350410E1" w14:textId="77777777" w:rsidR="00EE426B" w:rsidRDefault="00000000">
            <w:pPr>
              <w:adjustRightInd w:val="0"/>
              <w:snapToGrid w:val="0"/>
              <w:spacing w:line="360" w:lineRule="auto"/>
              <w:jc w:val="center"/>
              <w:rPr>
                <w:bCs/>
                <w:color w:val="auto"/>
                <w:kern w:val="2"/>
                <w:sz w:val="18"/>
                <w:szCs w:val="18"/>
              </w:rPr>
            </w:pPr>
            <w:r>
              <w:rPr>
                <w:rFonts w:hint="eastAsia"/>
                <w:bCs/>
                <w:color w:val="auto"/>
                <w:kern w:val="2"/>
                <w:sz w:val="18"/>
                <w:szCs w:val="18"/>
              </w:rPr>
              <w:t>35%</w:t>
            </w:r>
            <w:r>
              <w:rPr>
                <w:rFonts w:hint="eastAsia"/>
                <w:bCs/>
                <w:color w:val="auto"/>
                <w:kern w:val="2"/>
                <w:sz w:val="18"/>
                <w:szCs w:val="18"/>
              </w:rPr>
              <w:t>≤</w:t>
            </w:r>
            <m:oMath>
              <m:sSub>
                <m:sSubPr>
                  <m:ctrlPr>
                    <w:rPr>
                      <w:rFonts w:ascii="Cambria Math" w:eastAsia="Cambria Math" w:hAnsi="Cambria Math" w:cs="Cambria Math"/>
                      <w:bCs/>
                      <w:color w:val="auto"/>
                      <w:kern w:val="2"/>
                      <w:sz w:val="18"/>
                      <w:szCs w:val="18"/>
                    </w:rPr>
                  </m:ctrlPr>
                </m:sSubPr>
                <m:e>
                  <m:r>
                    <w:rPr>
                      <w:rFonts w:ascii="Cambria Math" w:eastAsiaTheme="minorEastAsia" w:hAnsi="Cambria Math" w:cs="Cambria Math" w:hint="eastAsia"/>
                      <w:color w:val="auto"/>
                      <w:kern w:val="2"/>
                      <w:sz w:val="18"/>
                      <w:szCs w:val="18"/>
                    </w:rPr>
                    <m:t>S</m:t>
                  </m:r>
                </m:e>
                <m:sub>
                  <m:r>
                    <w:rPr>
                      <w:rFonts w:ascii="Cambria Math" w:eastAsiaTheme="minorEastAsia" w:hAnsi="Cambria Math" w:cs="Cambria Math" w:hint="eastAsia"/>
                      <w:color w:val="auto"/>
                      <w:kern w:val="2"/>
                      <w:sz w:val="18"/>
                      <w:szCs w:val="18"/>
                    </w:rPr>
                    <m:t>z</m:t>
                  </m:r>
                </m:sub>
              </m:sSub>
              <m:r>
                <w:rPr>
                  <w:rFonts w:ascii="Cambria Math" w:hAnsi="Cambria Math" w:hint="eastAsia"/>
                  <w:color w:val="auto"/>
                  <w:kern w:val="2"/>
                  <w:sz w:val="18"/>
                  <w:szCs w:val="18"/>
                </w:rPr>
                <m:t>＜</m:t>
              </m:r>
            </m:oMath>
            <w:r>
              <w:rPr>
                <w:rFonts w:hint="eastAsia"/>
                <w:bCs/>
                <w:color w:val="auto"/>
                <w:kern w:val="2"/>
                <w:sz w:val="18"/>
                <w:szCs w:val="18"/>
              </w:rPr>
              <w:t>45%</w:t>
            </w:r>
          </w:p>
        </w:tc>
        <w:tc>
          <w:tcPr>
            <w:tcW w:w="3000" w:type="dxa"/>
          </w:tcPr>
          <w:p w14:paraId="7808694B" w14:textId="77777777" w:rsidR="00EE426B" w:rsidRDefault="00000000">
            <w:pPr>
              <w:adjustRightInd w:val="0"/>
              <w:snapToGrid w:val="0"/>
              <w:spacing w:line="360" w:lineRule="auto"/>
              <w:jc w:val="center"/>
              <w:rPr>
                <w:bCs/>
                <w:color w:val="auto"/>
                <w:kern w:val="2"/>
                <w:sz w:val="18"/>
                <w:szCs w:val="18"/>
              </w:rPr>
            </w:pPr>
            <w:r>
              <w:rPr>
                <w:rFonts w:hint="eastAsia"/>
                <w:bCs/>
                <w:color w:val="auto"/>
                <w:kern w:val="2"/>
                <w:sz w:val="18"/>
                <w:szCs w:val="18"/>
              </w:rPr>
              <w:t>3</w:t>
            </w:r>
          </w:p>
        </w:tc>
      </w:tr>
      <w:tr w:rsidR="00EE426B" w14:paraId="6553C15D" w14:textId="77777777">
        <w:trPr>
          <w:jc w:val="center"/>
        </w:trPr>
        <w:tc>
          <w:tcPr>
            <w:tcW w:w="3000" w:type="dxa"/>
          </w:tcPr>
          <w:p w14:paraId="55ED4513" w14:textId="77777777" w:rsidR="00EE426B" w:rsidRDefault="00000000">
            <w:pPr>
              <w:adjustRightInd w:val="0"/>
              <w:snapToGrid w:val="0"/>
              <w:spacing w:line="360" w:lineRule="auto"/>
              <w:jc w:val="center"/>
              <w:rPr>
                <w:bCs/>
                <w:color w:val="auto"/>
                <w:kern w:val="2"/>
                <w:sz w:val="18"/>
                <w:szCs w:val="18"/>
              </w:rPr>
            </w:pPr>
            <w:r>
              <w:rPr>
                <w:rFonts w:hint="eastAsia"/>
                <w:bCs/>
                <w:color w:val="auto"/>
                <w:kern w:val="2"/>
                <w:sz w:val="18"/>
                <w:szCs w:val="18"/>
              </w:rPr>
              <w:t>45%</w:t>
            </w:r>
            <w:r>
              <w:rPr>
                <w:rFonts w:hint="eastAsia"/>
                <w:bCs/>
                <w:color w:val="auto"/>
                <w:kern w:val="2"/>
                <w:sz w:val="18"/>
                <w:szCs w:val="18"/>
              </w:rPr>
              <w:t>≤</w:t>
            </w:r>
            <m:oMath>
              <m:sSub>
                <m:sSubPr>
                  <m:ctrlPr>
                    <w:rPr>
                      <w:rFonts w:ascii="Cambria Math" w:eastAsia="Cambria Math" w:hAnsi="Cambria Math" w:cs="Cambria Math"/>
                      <w:bCs/>
                      <w:color w:val="auto"/>
                      <w:kern w:val="2"/>
                      <w:sz w:val="18"/>
                      <w:szCs w:val="18"/>
                    </w:rPr>
                  </m:ctrlPr>
                </m:sSubPr>
                <m:e>
                  <m:r>
                    <w:rPr>
                      <w:rFonts w:ascii="Cambria Math" w:eastAsiaTheme="minorEastAsia" w:hAnsi="Cambria Math" w:cs="Cambria Math" w:hint="eastAsia"/>
                      <w:color w:val="auto"/>
                      <w:kern w:val="2"/>
                      <w:sz w:val="18"/>
                      <w:szCs w:val="18"/>
                    </w:rPr>
                    <m:t>S</m:t>
                  </m:r>
                </m:e>
                <m:sub>
                  <m:r>
                    <w:rPr>
                      <w:rFonts w:ascii="Cambria Math" w:eastAsiaTheme="minorEastAsia" w:hAnsi="Cambria Math" w:cs="Cambria Math" w:hint="eastAsia"/>
                      <w:color w:val="auto"/>
                      <w:kern w:val="2"/>
                      <w:sz w:val="18"/>
                      <w:szCs w:val="18"/>
                    </w:rPr>
                    <m:t>z</m:t>
                  </m:r>
                </m:sub>
              </m:sSub>
              <m:r>
                <w:rPr>
                  <w:rFonts w:ascii="Cambria Math" w:hAnsi="Cambria Math" w:hint="eastAsia"/>
                  <w:color w:val="auto"/>
                  <w:kern w:val="2"/>
                  <w:sz w:val="18"/>
                  <w:szCs w:val="18"/>
                </w:rPr>
                <m:t>＜</m:t>
              </m:r>
            </m:oMath>
            <w:r>
              <w:rPr>
                <w:rFonts w:hint="eastAsia"/>
                <w:bCs/>
                <w:color w:val="auto"/>
                <w:kern w:val="2"/>
                <w:sz w:val="18"/>
                <w:szCs w:val="18"/>
              </w:rPr>
              <w:t>55%</w:t>
            </w:r>
          </w:p>
        </w:tc>
        <w:tc>
          <w:tcPr>
            <w:tcW w:w="3000" w:type="dxa"/>
          </w:tcPr>
          <w:p w14:paraId="0A7FD67A" w14:textId="77777777" w:rsidR="00EE426B" w:rsidRDefault="00000000">
            <w:pPr>
              <w:adjustRightInd w:val="0"/>
              <w:snapToGrid w:val="0"/>
              <w:spacing w:line="360" w:lineRule="auto"/>
              <w:jc w:val="center"/>
              <w:rPr>
                <w:bCs/>
                <w:color w:val="auto"/>
                <w:kern w:val="2"/>
                <w:sz w:val="18"/>
                <w:szCs w:val="18"/>
              </w:rPr>
            </w:pPr>
            <w:r>
              <w:rPr>
                <w:rFonts w:hint="eastAsia"/>
                <w:bCs/>
                <w:color w:val="auto"/>
                <w:kern w:val="2"/>
                <w:sz w:val="18"/>
                <w:szCs w:val="18"/>
              </w:rPr>
              <w:t>4</w:t>
            </w:r>
          </w:p>
        </w:tc>
      </w:tr>
      <w:tr w:rsidR="00EE426B" w14:paraId="3A36E111" w14:textId="77777777">
        <w:trPr>
          <w:jc w:val="center"/>
        </w:trPr>
        <w:tc>
          <w:tcPr>
            <w:tcW w:w="3000" w:type="dxa"/>
          </w:tcPr>
          <w:p w14:paraId="592DEBB8" w14:textId="77777777" w:rsidR="00EE426B" w:rsidRDefault="00000000">
            <w:pPr>
              <w:adjustRightInd w:val="0"/>
              <w:snapToGrid w:val="0"/>
              <w:spacing w:line="360" w:lineRule="auto"/>
              <w:jc w:val="center"/>
              <w:rPr>
                <w:bCs/>
                <w:color w:val="auto"/>
                <w:kern w:val="2"/>
                <w:sz w:val="18"/>
                <w:szCs w:val="18"/>
              </w:rPr>
            </w:pPr>
            <m:oMath>
              <m:sSub>
                <m:sSubPr>
                  <m:ctrlPr>
                    <w:rPr>
                      <w:rFonts w:ascii="Cambria Math" w:eastAsia="Cambria Math" w:hAnsi="Cambria Math" w:cs="Cambria Math"/>
                      <w:bCs/>
                      <w:color w:val="auto"/>
                      <w:kern w:val="2"/>
                      <w:sz w:val="18"/>
                      <w:szCs w:val="18"/>
                    </w:rPr>
                  </m:ctrlPr>
                </m:sSubPr>
                <m:e>
                  <m:r>
                    <w:rPr>
                      <w:rFonts w:ascii="Cambria Math" w:eastAsiaTheme="minorEastAsia" w:hAnsi="Cambria Math" w:cs="Cambria Math" w:hint="eastAsia"/>
                      <w:color w:val="auto"/>
                      <w:kern w:val="2"/>
                      <w:sz w:val="18"/>
                      <w:szCs w:val="18"/>
                    </w:rPr>
                    <m:t>S</m:t>
                  </m:r>
                </m:e>
                <m:sub>
                  <m:r>
                    <w:rPr>
                      <w:rFonts w:ascii="Cambria Math" w:eastAsiaTheme="minorEastAsia" w:hAnsi="Cambria Math" w:cs="Cambria Math" w:hint="eastAsia"/>
                      <w:color w:val="auto"/>
                      <w:kern w:val="2"/>
                      <w:sz w:val="18"/>
                      <w:szCs w:val="18"/>
                    </w:rPr>
                    <m:t>z</m:t>
                  </m:r>
                </m:sub>
              </m:sSub>
            </m:oMath>
            <w:r>
              <w:rPr>
                <w:rFonts w:hint="eastAsia"/>
                <w:bCs/>
                <w:color w:val="auto"/>
                <w:kern w:val="2"/>
                <w:sz w:val="18"/>
                <w:szCs w:val="18"/>
              </w:rPr>
              <w:t>≥</w:t>
            </w:r>
            <w:r>
              <w:rPr>
                <w:rFonts w:hint="eastAsia"/>
                <w:bCs/>
                <w:color w:val="auto"/>
                <w:kern w:val="2"/>
                <w:sz w:val="18"/>
                <w:szCs w:val="18"/>
              </w:rPr>
              <w:t>55%</w:t>
            </w:r>
          </w:p>
        </w:tc>
        <w:tc>
          <w:tcPr>
            <w:tcW w:w="3000" w:type="dxa"/>
          </w:tcPr>
          <w:p w14:paraId="51B8D100" w14:textId="77777777" w:rsidR="00EE426B" w:rsidRDefault="00000000">
            <w:pPr>
              <w:adjustRightInd w:val="0"/>
              <w:snapToGrid w:val="0"/>
              <w:spacing w:line="360" w:lineRule="auto"/>
              <w:jc w:val="center"/>
              <w:rPr>
                <w:bCs/>
                <w:color w:val="auto"/>
                <w:kern w:val="2"/>
                <w:sz w:val="18"/>
                <w:szCs w:val="18"/>
              </w:rPr>
            </w:pPr>
            <w:r>
              <w:rPr>
                <w:rFonts w:hint="eastAsia"/>
                <w:bCs/>
                <w:color w:val="auto"/>
                <w:kern w:val="2"/>
                <w:sz w:val="18"/>
                <w:szCs w:val="18"/>
              </w:rPr>
              <w:t>5</w:t>
            </w:r>
          </w:p>
        </w:tc>
      </w:tr>
    </w:tbl>
    <w:p w14:paraId="242ED762" w14:textId="513A374F" w:rsidR="00EE426B" w:rsidRDefault="00EE426B">
      <w:pPr>
        <w:adjustRightInd w:val="0"/>
        <w:snapToGrid w:val="0"/>
        <w:spacing w:line="360" w:lineRule="auto"/>
        <w:ind w:firstLineChars="200" w:firstLine="420"/>
        <w:rPr>
          <w:rFonts w:ascii="楷体" w:eastAsia="楷体" w:hAnsi="楷体" w:hint="eastAsia"/>
          <w:bCs/>
          <w:color w:val="auto"/>
          <w:kern w:val="2"/>
        </w:rPr>
      </w:pPr>
    </w:p>
    <w:p w14:paraId="70048500" w14:textId="77777777" w:rsidR="00EE426B" w:rsidRDefault="00000000">
      <w:pPr>
        <w:pStyle w:val="3"/>
        <w:spacing w:before="0" w:after="0" w:line="360" w:lineRule="auto"/>
        <w:jc w:val="center"/>
      </w:pPr>
      <w:r>
        <w:t xml:space="preserve">Ⅱ  </w:t>
      </w:r>
      <w:r>
        <w:rPr>
          <w:rFonts w:ascii="宋体" w:eastAsia="宋体" w:hAnsi="宋体" w:cs="宋体" w:hint="eastAsia"/>
        </w:rPr>
        <w:t>碳排放</w:t>
      </w:r>
    </w:p>
    <w:p w14:paraId="634B57BE" w14:textId="77777777" w:rsidR="00EE426B" w:rsidRDefault="00EE426B">
      <w:pPr>
        <w:adjustRightInd w:val="0"/>
        <w:snapToGrid w:val="0"/>
        <w:spacing w:line="360" w:lineRule="auto"/>
        <w:rPr>
          <w:color w:val="auto"/>
          <w:kern w:val="2"/>
          <w:sz w:val="24"/>
          <w:szCs w:val="24"/>
        </w:rPr>
      </w:pPr>
    </w:p>
    <w:p w14:paraId="0C7AB40B" w14:textId="77777777" w:rsidR="00EE426B" w:rsidRDefault="00000000">
      <w:pPr>
        <w:adjustRightInd w:val="0"/>
        <w:snapToGrid w:val="0"/>
        <w:spacing w:line="360" w:lineRule="auto"/>
        <w:jc w:val="left"/>
        <w:rPr>
          <w:bCs/>
          <w:color w:val="auto"/>
          <w:kern w:val="2"/>
          <w:sz w:val="18"/>
          <w:szCs w:val="18"/>
        </w:rPr>
      </w:pPr>
      <w:r>
        <w:rPr>
          <w:b/>
          <w:color w:val="auto"/>
          <w:kern w:val="2"/>
        </w:rPr>
        <w:t>4.2.</w:t>
      </w:r>
      <w:r>
        <w:rPr>
          <w:rFonts w:hint="eastAsia"/>
          <w:b/>
          <w:color w:val="auto"/>
          <w:kern w:val="2"/>
        </w:rPr>
        <w:t>5</w:t>
      </w:r>
      <w:r>
        <w:rPr>
          <w:b/>
          <w:color w:val="auto"/>
          <w:kern w:val="2"/>
        </w:rPr>
        <w:t xml:space="preserve"> </w:t>
      </w:r>
      <w:r>
        <w:rPr>
          <w:bCs/>
          <w:color w:val="auto"/>
          <w:kern w:val="2"/>
        </w:rPr>
        <w:t>实施低碳改造后的建筑，其碳排放强度</w:t>
      </w:r>
      <w:r>
        <w:rPr>
          <w:rFonts w:hint="eastAsia"/>
          <w:bCs/>
          <w:color w:val="auto"/>
          <w:kern w:val="2"/>
        </w:rPr>
        <w:t>在满足</w:t>
      </w:r>
      <w:r>
        <w:rPr>
          <w:rFonts w:hint="eastAsia"/>
          <w:bCs/>
          <w:color w:val="auto"/>
          <w:kern w:val="2"/>
        </w:rPr>
        <w:t>4</w:t>
      </w:r>
      <w:r>
        <w:rPr>
          <w:bCs/>
          <w:color w:val="auto"/>
          <w:kern w:val="2"/>
        </w:rPr>
        <w:t>.1.3</w:t>
      </w:r>
      <w:r>
        <w:rPr>
          <w:rFonts w:hint="eastAsia"/>
          <w:bCs/>
          <w:color w:val="auto"/>
          <w:kern w:val="2"/>
        </w:rPr>
        <w:t>条要求的基础上再降低</w:t>
      </w:r>
      <w:r>
        <w:rPr>
          <w:rFonts w:hint="eastAsia"/>
          <w:bCs/>
          <w:color w:val="auto"/>
          <w:kern w:val="2"/>
        </w:rPr>
        <w:t>15%</w:t>
      </w:r>
      <w:r>
        <w:rPr>
          <w:rFonts w:hint="eastAsia"/>
          <w:bCs/>
          <w:color w:val="auto"/>
          <w:kern w:val="2"/>
        </w:rPr>
        <w:t>，得</w:t>
      </w:r>
      <w:r>
        <w:rPr>
          <w:rFonts w:hint="eastAsia"/>
          <w:bCs/>
          <w:color w:val="auto"/>
          <w:kern w:val="2"/>
        </w:rPr>
        <w:t>15</w:t>
      </w:r>
      <w:r>
        <w:rPr>
          <w:rFonts w:hint="eastAsia"/>
          <w:bCs/>
          <w:color w:val="auto"/>
          <w:kern w:val="2"/>
        </w:rPr>
        <w:t>分。</w:t>
      </w:r>
    </w:p>
    <w:p w14:paraId="3121BBE0" w14:textId="77777777" w:rsidR="00EE426B" w:rsidRDefault="00EE426B">
      <w:pPr>
        <w:adjustRightInd w:val="0"/>
        <w:snapToGrid w:val="0"/>
        <w:spacing w:line="360" w:lineRule="auto"/>
        <w:jc w:val="center"/>
        <w:rPr>
          <w:bCs/>
          <w:color w:val="auto"/>
          <w:kern w:val="2"/>
          <w:sz w:val="18"/>
          <w:szCs w:val="18"/>
        </w:rPr>
      </w:pPr>
    </w:p>
    <w:p w14:paraId="40D7ED53" w14:textId="77777777" w:rsidR="00EE426B" w:rsidRDefault="00000000">
      <w:pPr>
        <w:adjustRightInd w:val="0"/>
        <w:snapToGrid w:val="0"/>
        <w:spacing w:line="360" w:lineRule="auto"/>
        <w:rPr>
          <w:bCs/>
          <w:color w:val="auto"/>
          <w:kern w:val="2"/>
        </w:rPr>
      </w:pPr>
      <w:r>
        <w:rPr>
          <w:b/>
          <w:color w:val="auto"/>
          <w:kern w:val="2"/>
        </w:rPr>
        <w:t>4.2.</w:t>
      </w:r>
      <w:r>
        <w:rPr>
          <w:rFonts w:hint="eastAsia"/>
          <w:b/>
          <w:color w:val="auto"/>
          <w:kern w:val="2"/>
        </w:rPr>
        <w:t>6</w:t>
      </w:r>
      <w:r>
        <w:rPr>
          <w:b/>
          <w:color w:val="auto"/>
          <w:kern w:val="2"/>
        </w:rPr>
        <w:t xml:space="preserve"> </w:t>
      </w:r>
      <w:r>
        <w:rPr>
          <w:bCs/>
          <w:color w:val="auto"/>
          <w:kern w:val="2"/>
        </w:rPr>
        <w:t>使用绿色建材的比例不低于</w:t>
      </w:r>
      <w:r>
        <w:rPr>
          <w:bCs/>
          <w:color w:val="auto"/>
          <w:kern w:val="2"/>
        </w:rPr>
        <w:t>50%</w:t>
      </w:r>
      <w:r>
        <w:rPr>
          <w:bCs/>
          <w:color w:val="auto"/>
          <w:kern w:val="2"/>
        </w:rPr>
        <w:t>时，得</w:t>
      </w:r>
      <w:r>
        <w:rPr>
          <w:bCs/>
          <w:color w:val="auto"/>
          <w:kern w:val="2"/>
        </w:rPr>
        <w:t>5</w:t>
      </w:r>
      <w:r>
        <w:rPr>
          <w:bCs/>
          <w:color w:val="auto"/>
          <w:kern w:val="2"/>
        </w:rPr>
        <w:t>分；不低于</w:t>
      </w:r>
      <w:r>
        <w:rPr>
          <w:bCs/>
          <w:color w:val="auto"/>
          <w:kern w:val="2"/>
        </w:rPr>
        <w:t>70%</w:t>
      </w:r>
      <w:r>
        <w:rPr>
          <w:bCs/>
          <w:color w:val="auto"/>
          <w:kern w:val="2"/>
        </w:rPr>
        <w:t>时，得</w:t>
      </w:r>
      <w:r>
        <w:rPr>
          <w:bCs/>
          <w:color w:val="auto"/>
          <w:kern w:val="2"/>
        </w:rPr>
        <w:t>8</w:t>
      </w:r>
      <w:r>
        <w:rPr>
          <w:bCs/>
          <w:color w:val="auto"/>
          <w:kern w:val="2"/>
        </w:rPr>
        <w:t>分。</w:t>
      </w:r>
    </w:p>
    <w:p w14:paraId="2DD16347" w14:textId="77777777" w:rsidR="00EE426B" w:rsidRDefault="00EE426B">
      <w:pPr>
        <w:adjustRightInd w:val="0"/>
        <w:snapToGrid w:val="0"/>
        <w:spacing w:line="360" w:lineRule="auto"/>
        <w:rPr>
          <w:b/>
          <w:color w:val="auto"/>
          <w:kern w:val="2"/>
        </w:rPr>
      </w:pPr>
    </w:p>
    <w:p w14:paraId="1DB71AC3" w14:textId="77777777" w:rsidR="00EE426B" w:rsidRDefault="00000000">
      <w:pPr>
        <w:adjustRightInd w:val="0"/>
        <w:snapToGrid w:val="0"/>
        <w:spacing w:line="360" w:lineRule="auto"/>
        <w:rPr>
          <w:bCs/>
          <w:color w:val="auto"/>
          <w:kern w:val="2"/>
        </w:rPr>
      </w:pPr>
      <w:r>
        <w:rPr>
          <w:b/>
          <w:color w:val="auto"/>
          <w:kern w:val="2"/>
        </w:rPr>
        <w:t>4.2.</w:t>
      </w:r>
      <w:r>
        <w:rPr>
          <w:rFonts w:hint="eastAsia"/>
          <w:b/>
          <w:color w:val="auto"/>
          <w:kern w:val="2"/>
        </w:rPr>
        <w:t>7</w:t>
      </w:r>
      <w:r>
        <w:rPr>
          <w:b/>
          <w:color w:val="auto"/>
          <w:kern w:val="2"/>
        </w:rPr>
        <w:t xml:space="preserve"> </w:t>
      </w:r>
      <w:r>
        <w:rPr>
          <w:bCs/>
          <w:color w:val="auto"/>
          <w:kern w:val="2"/>
        </w:rPr>
        <w:t>建筑碳排放指标计算报告书中包含建材生产与运输、</w:t>
      </w:r>
      <w:r>
        <w:rPr>
          <w:rFonts w:hint="eastAsia"/>
          <w:bCs/>
          <w:color w:val="auto"/>
          <w:kern w:val="2"/>
        </w:rPr>
        <w:t>建造与拆除以及</w:t>
      </w:r>
      <w:r>
        <w:rPr>
          <w:bCs/>
          <w:color w:val="auto"/>
          <w:kern w:val="2"/>
        </w:rPr>
        <w:t>建筑运行阶段的</w:t>
      </w:r>
      <w:r>
        <w:rPr>
          <w:rFonts w:hint="eastAsia"/>
          <w:bCs/>
          <w:color w:val="auto"/>
          <w:kern w:val="2"/>
        </w:rPr>
        <w:t>碳排放</w:t>
      </w:r>
      <w:r>
        <w:rPr>
          <w:bCs/>
          <w:color w:val="auto"/>
          <w:kern w:val="2"/>
        </w:rPr>
        <w:t>计算结果，得</w:t>
      </w:r>
      <w:r>
        <w:rPr>
          <w:bCs/>
          <w:color w:val="auto"/>
          <w:kern w:val="2"/>
        </w:rPr>
        <w:t>5</w:t>
      </w:r>
      <w:r>
        <w:rPr>
          <w:bCs/>
          <w:color w:val="auto"/>
          <w:kern w:val="2"/>
        </w:rPr>
        <w:t>分。</w:t>
      </w:r>
    </w:p>
    <w:p w14:paraId="1CC8FC51" w14:textId="4168BECC" w:rsidR="00EE426B" w:rsidRDefault="00EE426B">
      <w:pPr>
        <w:adjustRightInd w:val="0"/>
        <w:snapToGrid w:val="0"/>
        <w:spacing w:line="360" w:lineRule="auto"/>
        <w:rPr>
          <w:rFonts w:ascii="楷体" w:eastAsia="楷体" w:hAnsi="楷体" w:hint="eastAsia"/>
          <w:b/>
          <w:color w:val="auto"/>
          <w:kern w:val="2"/>
        </w:rPr>
      </w:pPr>
    </w:p>
    <w:p w14:paraId="2244777F" w14:textId="77777777" w:rsidR="00EE426B" w:rsidRDefault="00EE426B">
      <w:pPr>
        <w:adjustRightInd w:val="0"/>
        <w:snapToGrid w:val="0"/>
        <w:spacing w:line="360" w:lineRule="auto"/>
        <w:rPr>
          <w:b/>
          <w:color w:val="auto"/>
          <w:sz w:val="24"/>
        </w:rPr>
      </w:pPr>
    </w:p>
    <w:p w14:paraId="2A4B72B8" w14:textId="77777777" w:rsidR="00EE426B" w:rsidRDefault="00000000">
      <w:pPr>
        <w:pStyle w:val="3"/>
        <w:spacing w:before="0" w:after="0" w:line="360" w:lineRule="auto"/>
        <w:jc w:val="center"/>
        <w:rPr>
          <w:rFonts w:ascii="宋体" w:eastAsia="宋体" w:hAnsi="宋体" w:cs="宋体" w:hint="eastAsia"/>
        </w:rPr>
      </w:pPr>
      <w:r>
        <w:lastRenderedPageBreak/>
        <w:t xml:space="preserve">Ⅲ  </w:t>
      </w:r>
      <w:r>
        <w:rPr>
          <w:rFonts w:ascii="宋体" w:eastAsia="宋体" w:hAnsi="宋体" w:cs="宋体" w:hint="eastAsia"/>
        </w:rPr>
        <w:t>社区宜居</w:t>
      </w:r>
    </w:p>
    <w:p w14:paraId="1867B6E0" w14:textId="77777777" w:rsidR="00EE426B" w:rsidRDefault="00000000">
      <w:pPr>
        <w:adjustRightInd w:val="0"/>
        <w:snapToGrid w:val="0"/>
        <w:spacing w:line="360" w:lineRule="auto"/>
        <w:rPr>
          <w:b/>
          <w:color w:val="auto"/>
          <w:kern w:val="2"/>
        </w:rPr>
      </w:pPr>
      <w:r>
        <w:rPr>
          <w:b/>
          <w:color w:val="auto"/>
          <w:kern w:val="2"/>
        </w:rPr>
        <w:t>4.2.</w:t>
      </w:r>
      <w:r>
        <w:rPr>
          <w:rFonts w:hint="eastAsia"/>
          <w:b/>
          <w:color w:val="auto"/>
          <w:kern w:val="2"/>
        </w:rPr>
        <w:t xml:space="preserve">8 </w:t>
      </w:r>
      <w:r>
        <w:rPr>
          <w:rFonts w:hint="eastAsia"/>
          <w:bCs/>
          <w:color w:val="auto"/>
          <w:kern w:val="2"/>
        </w:rPr>
        <w:t>采用机械式停车设施或合理规划社区车位等措施增加社区车位比，并具备合理的车位登记和分配规则。当车位比不低于</w:t>
      </w:r>
      <w:r>
        <w:rPr>
          <w:rFonts w:hint="eastAsia"/>
          <w:bCs/>
          <w:color w:val="auto"/>
          <w:kern w:val="2"/>
        </w:rPr>
        <w:t>1:1</w:t>
      </w:r>
      <w:r>
        <w:rPr>
          <w:rFonts w:hint="eastAsia"/>
          <w:bCs/>
          <w:color w:val="auto"/>
          <w:kern w:val="2"/>
        </w:rPr>
        <w:t>时，得</w:t>
      </w:r>
      <w:r>
        <w:rPr>
          <w:rFonts w:hint="eastAsia"/>
          <w:bCs/>
          <w:color w:val="auto"/>
          <w:kern w:val="2"/>
        </w:rPr>
        <w:t>3</w:t>
      </w:r>
      <w:r>
        <w:rPr>
          <w:rFonts w:hint="eastAsia"/>
          <w:bCs/>
          <w:color w:val="auto"/>
          <w:kern w:val="2"/>
        </w:rPr>
        <w:t>分，车位比不低于</w:t>
      </w:r>
      <w:r>
        <w:rPr>
          <w:rFonts w:hint="eastAsia"/>
          <w:bCs/>
          <w:color w:val="auto"/>
          <w:kern w:val="2"/>
        </w:rPr>
        <w:t>1:1.2</w:t>
      </w:r>
      <w:r>
        <w:rPr>
          <w:rFonts w:hint="eastAsia"/>
          <w:bCs/>
          <w:color w:val="auto"/>
          <w:kern w:val="2"/>
        </w:rPr>
        <w:t>时，得</w:t>
      </w:r>
      <w:r>
        <w:rPr>
          <w:rFonts w:hint="eastAsia"/>
          <w:bCs/>
          <w:color w:val="auto"/>
          <w:kern w:val="2"/>
        </w:rPr>
        <w:t>5</w:t>
      </w:r>
      <w:r>
        <w:rPr>
          <w:rFonts w:hint="eastAsia"/>
          <w:bCs/>
          <w:color w:val="auto"/>
          <w:kern w:val="2"/>
        </w:rPr>
        <w:t>分。</w:t>
      </w:r>
    </w:p>
    <w:p w14:paraId="6557B650" w14:textId="77777777" w:rsidR="00EE426B" w:rsidRDefault="00EE426B">
      <w:pPr>
        <w:adjustRightInd w:val="0"/>
        <w:snapToGrid w:val="0"/>
        <w:spacing w:line="360" w:lineRule="auto"/>
        <w:rPr>
          <w:b/>
          <w:color w:val="auto"/>
          <w:kern w:val="2"/>
        </w:rPr>
      </w:pPr>
    </w:p>
    <w:p w14:paraId="12F5DD2B" w14:textId="77777777" w:rsidR="00EE426B" w:rsidRDefault="00000000">
      <w:pPr>
        <w:adjustRightInd w:val="0"/>
        <w:snapToGrid w:val="0"/>
        <w:spacing w:line="360" w:lineRule="auto"/>
        <w:rPr>
          <w:b/>
          <w:color w:val="auto"/>
          <w:kern w:val="2"/>
        </w:rPr>
      </w:pPr>
      <w:r>
        <w:rPr>
          <w:b/>
          <w:color w:val="auto"/>
          <w:kern w:val="2"/>
        </w:rPr>
        <w:t>4.2.</w:t>
      </w:r>
      <w:r>
        <w:rPr>
          <w:rFonts w:hint="eastAsia"/>
          <w:b/>
          <w:color w:val="auto"/>
          <w:kern w:val="2"/>
        </w:rPr>
        <w:t xml:space="preserve">9 </w:t>
      </w:r>
      <w:r>
        <w:rPr>
          <w:rFonts w:hint="eastAsia"/>
          <w:bCs/>
          <w:color w:val="auto"/>
          <w:kern w:val="2"/>
        </w:rPr>
        <w:t>社区内有完整的无障碍交通系统，总评价分值为</w:t>
      </w:r>
      <w:r>
        <w:rPr>
          <w:rFonts w:hint="eastAsia"/>
          <w:bCs/>
          <w:color w:val="auto"/>
          <w:kern w:val="2"/>
        </w:rPr>
        <w:t>4</w:t>
      </w:r>
      <w:r>
        <w:rPr>
          <w:rFonts w:hint="eastAsia"/>
          <w:bCs/>
          <w:color w:val="auto"/>
          <w:kern w:val="2"/>
        </w:rPr>
        <w:t>分，并按下列规则分别评分并累计：</w:t>
      </w:r>
    </w:p>
    <w:p w14:paraId="039CA3D4" w14:textId="77777777" w:rsidR="00EE426B" w:rsidRDefault="00000000">
      <w:pPr>
        <w:adjustRightInd w:val="0"/>
        <w:snapToGrid w:val="0"/>
        <w:spacing w:line="360" w:lineRule="auto"/>
        <w:ind w:firstLineChars="200" w:firstLine="422"/>
        <w:rPr>
          <w:bCs/>
          <w:color w:val="auto"/>
          <w:kern w:val="2"/>
        </w:rPr>
      </w:pPr>
      <w:r>
        <w:rPr>
          <w:rFonts w:hint="eastAsia"/>
          <w:b/>
          <w:color w:val="auto"/>
          <w:kern w:val="2"/>
        </w:rPr>
        <w:t xml:space="preserve">1 </w:t>
      </w:r>
      <w:r>
        <w:rPr>
          <w:bCs/>
          <w:color w:val="auto"/>
          <w:kern w:val="2"/>
        </w:rPr>
        <w:t>建筑、室外场地、公共绿地、城市道路相互之间设置连贯的无障碍步行系统，得</w:t>
      </w:r>
      <w:r>
        <w:rPr>
          <w:rFonts w:hint="eastAsia"/>
          <w:bCs/>
          <w:color w:val="auto"/>
          <w:kern w:val="2"/>
        </w:rPr>
        <w:t>2</w:t>
      </w:r>
      <w:r>
        <w:rPr>
          <w:bCs/>
          <w:color w:val="auto"/>
          <w:kern w:val="2"/>
        </w:rPr>
        <w:t>分</w:t>
      </w:r>
      <w:r>
        <w:rPr>
          <w:rFonts w:hint="eastAsia"/>
          <w:bCs/>
          <w:color w:val="auto"/>
          <w:kern w:val="2"/>
        </w:rPr>
        <w:t>；</w:t>
      </w:r>
    </w:p>
    <w:p w14:paraId="229D9388" w14:textId="77777777" w:rsidR="00EE426B" w:rsidRDefault="00000000">
      <w:pPr>
        <w:adjustRightInd w:val="0"/>
        <w:snapToGrid w:val="0"/>
        <w:spacing w:line="360" w:lineRule="auto"/>
        <w:ind w:firstLineChars="200" w:firstLine="422"/>
        <w:rPr>
          <w:bCs/>
          <w:color w:val="auto"/>
          <w:kern w:val="2"/>
        </w:rPr>
      </w:pPr>
      <w:r>
        <w:rPr>
          <w:rFonts w:hint="eastAsia"/>
          <w:b/>
          <w:color w:val="auto"/>
          <w:kern w:val="2"/>
        </w:rPr>
        <w:t>2</w:t>
      </w:r>
      <w:r>
        <w:rPr>
          <w:rFonts w:hint="eastAsia"/>
          <w:bCs/>
          <w:color w:val="auto"/>
          <w:kern w:val="2"/>
        </w:rPr>
        <w:t xml:space="preserve"> </w:t>
      </w:r>
      <w:r>
        <w:rPr>
          <w:bCs/>
          <w:color w:val="auto"/>
          <w:kern w:val="2"/>
        </w:rPr>
        <w:t>社区停车场</w:t>
      </w:r>
      <w:proofErr w:type="gramStart"/>
      <w:r>
        <w:rPr>
          <w:bCs/>
          <w:color w:val="auto"/>
          <w:kern w:val="2"/>
        </w:rPr>
        <w:t>宜设置无</w:t>
      </w:r>
      <w:proofErr w:type="gramEnd"/>
      <w:r>
        <w:rPr>
          <w:bCs/>
          <w:color w:val="auto"/>
          <w:kern w:val="2"/>
        </w:rPr>
        <w:t>障碍停车位，数量不少于总车位的</w:t>
      </w:r>
      <w:r>
        <w:rPr>
          <w:bCs/>
          <w:color w:val="auto"/>
          <w:kern w:val="2"/>
        </w:rPr>
        <w:t>0.5%</w:t>
      </w:r>
      <w:r>
        <w:rPr>
          <w:rFonts w:hint="eastAsia"/>
          <w:bCs/>
          <w:color w:val="auto"/>
          <w:kern w:val="2"/>
        </w:rPr>
        <w:t>，得</w:t>
      </w:r>
      <w:r>
        <w:rPr>
          <w:rFonts w:hint="eastAsia"/>
          <w:bCs/>
          <w:color w:val="auto"/>
          <w:kern w:val="2"/>
        </w:rPr>
        <w:t>2</w:t>
      </w:r>
      <w:r>
        <w:rPr>
          <w:rFonts w:hint="eastAsia"/>
          <w:bCs/>
          <w:color w:val="auto"/>
          <w:kern w:val="2"/>
        </w:rPr>
        <w:t>分</w:t>
      </w:r>
      <w:r>
        <w:rPr>
          <w:bCs/>
          <w:color w:val="auto"/>
          <w:kern w:val="2"/>
        </w:rPr>
        <w:t>。</w:t>
      </w:r>
    </w:p>
    <w:p w14:paraId="76E03AE3" w14:textId="77777777" w:rsidR="00EE426B" w:rsidRDefault="00EE426B">
      <w:pPr>
        <w:adjustRightInd w:val="0"/>
        <w:snapToGrid w:val="0"/>
        <w:spacing w:line="360" w:lineRule="auto"/>
        <w:rPr>
          <w:b/>
          <w:color w:val="auto"/>
          <w:kern w:val="2"/>
        </w:rPr>
      </w:pPr>
    </w:p>
    <w:p w14:paraId="73392311" w14:textId="77777777" w:rsidR="00EE426B" w:rsidRDefault="00000000">
      <w:pPr>
        <w:adjustRightInd w:val="0"/>
        <w:snapToGrid w:val="0"/>
        <w:spacing w:line="360" w:lineRule="auto"/>
        <w:rPr>
          <w:bCs/>
          <w:color w:val="auto"/>
          <w:kern w:val="2"/>
        </w:rPr>
      </w:pPr>
      <w:r>
        <w:rPr>
          <w:b/>
          <w:color w:val="auto"/>
          <w:kern w:val="2"/>
        </w:rPr>
        <w:t>4.2.</w:t>
      </w:r>
      <w:r>
        <w:rPr>
          <w:rFonts w:hint="eastAsia"/>
          <w:b/>
          <w:color w:val="auto"/>
          <w:kern w:val="2"/>
        </w:rPr>
        <w:t>10</w:t>
      </w:r>
      <w:r>
        <w:rPr>
          <w:bCs/>
          <w:color w:val="auto"/>
          <w:kern w:val="2"/>
        </w:rPr>
        <w:t xml:space="preserve"> </w:t>
      </w:r>
      <w:r>
        <w:rPr>
          <w:bCs/>
          <w:color w:val="auto"/>
          <w:kern w:val="2"/>
        </w:rPr>
        <w:t>营造优美的绿化环境，提供用户与自然接触的条件，</w:t>
      </w:r>
      <w:r>
        <w:rPr>
          <w:rFonts w:hint="eastAsia"/>
          <w:bCs/>
          <w:color w:val="auto"/>
          <w:kern w:val="2"/>
        </w:rPr>
        <w:t>并降低社区热岛强度</w:t>
      </w:r>
      <w:proofErr w:type="gramStart"/>
      <w:r>
        <w:rPr>
          <w:bCs/>
          <w:color w:val="auto"/>
          <w:kern w:val="2"/>
        </w:rPr>
        <w:t>评价总分值</w:t>
      </w:r>
      <w:proofErr w:type="gramEnd"/>
      <w:r>
        <w:rPr>
          <w:bCs/>
          <w:color w:val="auto"/>
          <w:kern w:val="2"/>
        </w:rPr>
        <w:t>为</w:t>
      </w:r>
      <w:r>
        <w:rPr>
          <w:bCs/>
          <w:color w:val="auto"/>
          <w:kern w:val="2"/>
        </w:rPr>
        <w:t xml:space="preserve"> </w:t>
      </w:r>
      <w:r>
        <w:rPr>
          <w:rFonts w:hint="eastAsia"/>
          <w:bCs/>
          <w:color w:val="auto"/>
          <w:kern w:val="2"/>
        </w:rPr>
        <w:t>9</w:t>
      </w:r>
      <w:r>
        <w:rPr>
          <w:bCs/>
          <w:color w:val="auto"/>
          <w:kern w:val="2"/>
        </w:rPr>
        <w:t>分，并按下列规则分别评分并累计</w:t>
      </w:r>
      <w:r>
        <w:rPr>
          <w:bCs/>
          <w:color w:val="auto"/>
          <w:kern w:val="2"/>
        </w:rPr>
        <w:t>:</w:t>
      </w:r>
    </w:p>
    <w:p w14:paraId="72033A29" w14:textId="77777777" w:rsidR="00EE426B" w:rsidRDefault="00000000">
      <w:pPr>
        <w:adjustRightInd w:val="0"/>
        <w:snapToGrid w:val="0"/>
        <w:spacing w:line="360" w:lineRule="auto"/>
        <w:ind w:firstLineChars="200" w:firstLine="422"/>
        <w:rPr>
          <w:bCs/>
          <w:color w:val="auto"/>
          <w:kern w:val="2"/>
        </w:rPr>
      </w:pPr>
      <w:r>
        <w:rPr>
          <w:b/>
          <w:color w:val="auto"/>
          <w:kern w:val="2"/>
        </w:rPr>
        <w:t>1</w:t>
      </w:r>
      <w:r>
        <w:rPr>
          <w:bCs/>
          <w:color w:val="auto"/>
          <w:kern w:val="2"/>
        </w:rPr>
        <w:t xml:space="preserve"> </w:t>
      </w:r>
      <w:r>
        <w:rPr>
          <w:bCs/>
          <w:color w:val="auto"/>
          <w:kern w:val="2"/>
        </w:rPr>
        <w:t>植物组</w:t>
      </w:r>
      <w:proofErr w:type="gramStart"/>
      <w:r>
        <w:rPr>
          <w:bCs/>
          <w:color w:val="auto"/>
          <w:kern w:val="2"/>
        </w:rPr>
        <w:t>群类型</w:t>
      </w:r>
      <w:proofErr w:type="gramEnd"/>
      <w:r>
        <w:rPr>
          <w:bCs/>
          <w:color w:val="auto"/>
          <w:kern w:val="2"/>
        </w:rPr>
        <w:t>符合当地气候状况，同时满足景观构成，丰富景观层次，得</w:t>
      </w:r>
      <w:r>
        <w:rPr>
          <w:rFonts w:hint="eastAsia"/>
          <w:bCs/>
          <w:color w:val="auto"/>
          <w:kern w:val="2"/>
        </w:rPr>
        <w:t>1</w:t>
      </w:r>
      <w:r>
        <w:rPr>
          <w:bCs/>
          <w:color w:val="auto"/>
          <w:kern w:val="2"/>
        </w:rPr>
        <w:t>分</w:t>
      </w:r>
      <w:r>
        <w:rPr>
          <w:bCs/>
          <w:color w:val="auto"/>
          <w:kern w:val="2"/>
        </w:rPr>
        <w:t>;</w:t>
      </w:r>
    </w:p>
    <w:p w14:paraId="71AD308E" w14:textId="77777777" w:rsidR="00EE426B" w:rsidRDefault="00000000">
      <w:pPr>
        <w:adjustRightInd w:val="0"/>
        <w:snapToGrid w:val="0"/>
        <w:spacing w:line="360" w:lineRule="auto"/>
        <w:ind w:firstLineChars="200" w:firstLine="422"/>
        <w:rPr>
          <w:bCs/>
          <w:color w:val="auto"/>
          <w:kern w:val="2"/>
        </w:rPr>
      </w:pPr>
      <w:r>
        <w:rPr>
          <w:rFonts w:hint="eastAsia"/>
          <w:b/>
          <w:color w:val="auto"/>
          <w:kern w:val="2"/>
        </w:rPr>
        <w:t>2</w:t>
      </w:r>
      <w:r>
        <w:rPr>
          <w:bCs/>
          <w:color w:val="auto"/>
          <w:kern w:val="2"/>
        </w:rPr>
        <w:t xml:space="preserve"> </w:t>
      </w:r>
      <w:r>
        <w:rPr>
          <w:bCs/>
          <w:color w:val="auto"/>
          <w:kern w:val="2"/>
        </w:rPr>
        <w:t>一般地区室外植物品种不少于</w:t>
      </w:r>
      <w:r>
        <w:rPr>
          <w:bCs/>
          <w:color w:val="auto"/>
          <w:kern w:val="2"/>
        </w:rPr>
        <w:t>40</w:t>
      </w:r>
      <w:r>
        <w:rPr>
          <w:bCs/>
          <w:color w:val="auto"/>
          <w:kern w:val="2"/>
        </w:rPr>
        <w:t>种，严寒地区室外植物，山</w:t>
      </w:r>
      <w:r>
        <w:rPr>
          <w:bCs/>
          <w:color w:val="auto"/>
          <w:kern w:val="2"/>
        </w:rPr>
        <w:t>3</w:t>
      </w:r>
      <w:r>
        <w:rPr>
          <w:bCs/>
          <w:color w:val="auto"/>
          <w:kern w:val="2"/>
        </w:rPr>
        <w:t>品种不少于</w:t>
      </w:r>
      <w:r>
        <w:rPr>
          <w:bCs/>
          <w:color w:val="auto"/>
          <w:kern w:val="2"/>
        </w:rPr>
        <w:t>30</w:t>
      </w:r>
      <w:r>
        <w:rPr>
          <w:bCs/>
          <w:color w:val="auto"/>
          <w:kern w:val="2"/>
        </w:rPr>
        <w:t>种，并采用名牌标示植物品种、习性、果实采摘规定等知识，得</w:t>
      </w:r>
      <w:r>
        <w:rPr>
          <w:rFonts w:hint="eastAsia"/>
          <w:bCs/>
          <w:color w:val="auto"/>
          <w:kern w:val="2"/>
        </w:rPr>
        <w:t>1</w:t>
      </w:r>
      <w:r>
        <w:rPr>
          <w:bCs/>
          <w:color w:val="auto"/>
          <w:kern w:val="2"/>
        </w:rPr>
        <w:t>分</w:t>
      </w:r>
      <w:r>
        <w:rPr>
          <w:rFonts w:hint="eastAsia"/>
          <w:bCs/>
          <w:color w:val="auto"/>
          <w:kern w:val="2"/>
        </w:rPr>
        <w:t>；</w:t>
      </w:r>
    </w:p>
    <w:p w14:paraId="1DD186DD" w14:textId="77777777" w:rsidR="00EE426B" w:rsidRDefault="00000000">
      <w:pPr>
        <w:adjustRightInd w:val="0"/>
        <w:snapToGrid w:val="0"/>
        <w:spacing w:line="360" w:lineRule="auto"/>
        <w:ind w:firstLineChars="200" w:firstLine="422"/>
        <w:rPr>
          <w:bCs/>
          <w:color w:val="auto"/>
          <w:kern w:val="2"/>
        </w:rPr>
      </w:pPr>
      <w:r>
        <w:rPr>
          <w:rFonts w:hint="eastAsia"/>
          <w:b/>
          <w:color w:val="auto"/>
          <w:kern w:val="2"/>
        </w:rPr>
        <w:t>3</w:t>
      </w:r>
      <w:r>
        <w:rPr>
          <w:rFonts w:hint="eastAsia"/>
          <w:bCs/>
          <w:color w:val="auto"/>
          <w:kern w:val="2"/>
        </w:rPr>
        <w:t xml:space="preserve"> </w:t>
      </w:r>
      <w:r>
        <w:rPr>
          <w:rFonts w:hint="eastAsia"/>
          <w:bCs/>
          <w:color w:val="auto"/>
          <w:kern w:val="2"/>
        </w:rPr>
        <w:t>社区绿地率达到</w:t>
      </w:r>
      <w:r>
        <w:rPr>
          <w:rFonts w:hint="eastAsia"/>
          <w:bCs/>
          <w:color w:val="auto"/>
          <w:kern w:val="2"/>
        </w:rPr>
        <w:t>30%</w:t>
      </w:r>
      <w:r>
        <w:rPr>
          <w:rFonts w:hint="eastAsia"/>
          <w:bCs/>
          <w:color w:val="auto"/>
          <w:kern w:val="2"/>
        </w:rPr>
        <w:t>，得</w:t>
      </w:r>
      <w:r>
        <w:rPr>
          <w:rFonts w:hint="eastAsia"/>
          <w:bCs/>
          <w:color w:val="auto"/>
          <w:kern w:val="2"/>
        </w:rPr>
        <w:t>3</w:t>
      </w:r>
      <w:r>
        <w:rPr>
          <w:rFonts w:hint="eastAsia"/>
          <w:bCs/>
          <w:color w:val="auto"/>
          <w:kern w:val="2"/>
        </w:rPr>
        <w:t>分；</w:t>
      </w:r>
    </w:p>
    <w:p w14:paraId="585FFD1A" w14:textId="77777777" w:rsidR="00EE426B" w:rsidRDefault="00000000">
      <w:pPr>
        <w:adjustRightInd w:val="0"/>
        <w:snapToGrid w:val="0"/>
        <w:spacing w:line="360" w:lineRule="auto"/>
        <w:ind w:firstLineChars="200" w:firstLine="422"/>
        <w:rPr>
          <w:bCs/>
          <w:color w:val="auto"/>
          <w:kern w:val="2"/>
        </w:rPr>
      </w:pPr>
      <w:r>
        <w:rPr>
          <w:rFonts w:hint="eastAsia"/>
          <w:b/>
          <w:color w:val="auto"/>
          <w:kern w:val="2"/>
        </w:rPr>
        <w:t>4</w:t>
      </w:r>
      <w:r>
        <w:rPr>
          <w:rFonts w:hint="eastAsia"/>
          <w:bCs/>
          <w:color w:val="auto"/>
          <w:kern w:val="2"/>
        </w:rPr>
        <w:t xml:space="preserve"> </w:t>
      </w:r>
      <w:r>
        <w:rPr>
          <w:bCs/>
          <w:color w:val="auto"/>
          <w:kern w:val="2"/>
        </w:rPr>
        <w:t>场地中处于建筑阴影区外的步道、游憩场、庭院、广场等</w:t>
      </w:r>
      <w:r>
        <w:rPr>
          <w:bCs/>
          <w:color w:val="auto"/>
          <w:kern w:val="2"/>
        </w:rPr>
        <w:lastRenderedPageBreak/>
        <w:t>室外活动场地设有乔木、花架等遮阴措施的面积比例，达到</w:t>
      </w:r>
      <w:r>
        <w:rPr>
          <w:bCs/>
          <w:color w:val="auto"/>
          <w:kern w:val="2"/>
        </w:rPr>
        <w:t>30%</w:t>
      </w:r>
      <w:r>
        <w:rPr>
          <w:bCs/>
          <w:color w:val="auto"/>
          <w:kern w:val="2"/>
        </w:rPr>
        <w:t>，得</w:t>
      </w:r>
      <w:r>
        <w:rPr>
          <w:rFonts w:hint="eastAsia"/>
          <w:bCs/>
          <w:color w:val="auto"/>
          <w:kern w:val="2"/>
        </w:rPr>
        <w:t>1</w:t>
      </w:r>
      <w:r>
        <w:rPr>
          <w:bCs/>
          <w:color w:val="auto"/>
          <w:kern w:val="2"/>
        </w:rPr>
        <w:t>分</w:t>
      </w:r>
      <w:r>
        <w:rPr>
          <w:rFonts w:hint="eastAsia"/>
          <w:bCs/>
          <w:color w:val="auto"/>
          <w:kern w:val="2"/>
        </w:rPr>
        <w:t>；</w:t>
      </w:r>
      <w:r>
        <w:rPr>
          <w:bCs/>
          <w:color w:val="auto"/>
          <w:kern w:val="2"/>
        </w:rPr>
        <w:t>达到</w:t>
      </w:r>
      <w:r>
        <w:rPr>
          <w:bCs/>
          <w:color w:val="auto"/>
          <w:kern w:val="2"/>
        </w:rPr>
        <w:t>50%</w:t>
      </w:r>
      <w:r>
        <w:rPr>
          <w:bCs/>
          <w:color w:val="auto"/>
          <w:kern w:val="2"/>
        </w:rPr>
        <w:t>，得</w:t>
      </w:r>
      <w:r>
        <w:rPr>
          <w:rFonts w:hint="eastAsia"/>
          <w:bCs/>
          <w:color w:val="auto"/>
          <w:kern w:val="2"/>
        </w:rPr>
        <w:t>2</w:t>
      </w:r>
      <w:r>
        <w:rPr>
          <w:bCs/>
          <w:color w:val="auto"/>
          <w:kern w:val="2"/>
        </w:rPr>
        <w:t>分</w:t>
      </w:r>
      <w:r>
        <w:rPr>
          <w:bCs/>
          <w:color w:val="auto"/>
          <w:kern w:val="2"/>
        </w:rPr>
        <w:t>;</w:t>
      </w:r>
    </w:p>
    <w:p w14:paraId="015C39FC" w14:textId="77777777" w:rsidR="00EE426B" w:rsidRDefault="00000000">
      <w:pPr>
        <w:adjustRightInd w:val="0"/>
        <w:snapToGrid w:val="0"/>
        <w:spacing w:line="360" w:lineRule="auto"/>
        <w:ind w:firstLineChars="200" w:firstLine="422"/>
        <w:rPr>
          <w:bCs/>
          <w:color w:val="auto"/>
          <w:kern w:val="2"/>
        </w:rPr>
      </w:pPr>
      <w:r>
        <w:rPr>
          <w:rFonts w:hint="eastAsia"/>
          <w:b/>
          <w:color w:val="auto"/>
          <w:kern w:val="2"/>
        </w:rPr>
        <w:t>5</w:t>
      </w:r>
      <w:r>
        <w:rPr>
          <w:rFonts w:hint="eastAsia"/>
          <w:bCs/>
          <w:color w:val="auto"/>
          <w:kern w:val="2"/>
        </w:rPr>
        <w:t xml:space="preserve"> </w:t>
      </w:r>
      <w:r>
        <w:rPr>
          <w:bCs/>
          <w:color w:val="auto"/>
          <w:kern w:val="2"/>
        </w:rPr>
        <w:t>场地中处于建筑阴影区外的机动车道，路面太阳辐射反射系数不小于</w:t>
      </w:r>
      <w:r>
        <w:rPr>
          <w:bCs/>
          <w:color w:val="auto"/>
          <w:kern w:val="2"/>
        </w:rPr>
        <w:t>0.4</w:t>
      </w:r>
      <w:r>
        <w:rPr>
          <w:bCs/>
          <w:color w:val="auto"/>
          <w:kern w:val="2"/>
        </w:rPr>
        <w:t>或设有遮阴面</w:t>
      </w:r>
      <w:proofErr w:type="gramStart"/>
      <w:r>
        <w:rPr>
          <w:bCs/>
          <w:color w:val="auto"/>
          <w:kern w:val="2"/>
        </w:rPr>
        <w:t>积较大</w:t>
      </w:r>
      <w:proofErr w:type="gramEnd"/>
      <w:r>
        <w:rPr>
          <w:bCs/>
          <w:color w:val="auto"/>
          <w:kern w:val="2"/>
        </w:rPr>
        <w:t>的行道树的路段长度超过</w:t>
      </w:r>
      <w:r>
        <w:rPr>
          <w:bCs/>
          <w:color w:val="auto"/>
          <w:kern w:val="2"/>
        </w:rPr>
        <w:t>70%</w:t>
      </w:r>
      <w:r>
        <w:rPr>
          <w:bCs/>
          <w:color w:val="auto"/>
          <w:kern w:val="2"/>
        </w:rPr>
        <w:t>，得</w:t>
      </w:r>
      <w:r>
        <w:rPr>
          <w:rFonts w:hint="eastAsia"/>
          <w:bCs/>
          <w:color w:val="auto"/>
          <w:kern w:val="2"/>
        </w:rPr>
        <w:t>2</w:t>
      </w:r>
      <w:r>
        <w:rPr>
          <w:bCs/>
          <w:color w:val="auto"/>
          <w:kern w:val="2"/>
        </w:rPr>
        <w:t>分。</w:t>
      </w:r>
    </w:p>
    <w:p w14:paraId="6F049D41" w14:textId="77777777" w:rsidR="00EE426B" w:rsidRDefault="00EE426B">
      <w:pPr>
        <w:adjustRightInd w:val="0"/>
        <w:snapToGrid w:val="0"/>
        <w:spacing w:line="360" w:lineRule="auto"/>
        <w:rPr>
          <w:b/>
          <w:color w:val="auto"/>
          <w:kern w:val="2"/>
        </w:rPr>
      </w:pPr>
    </w:p>
    <w:p w14:paraId="0A67CB40" w14:textId="77777777" w:rsidR="00EE426B" w:rsidRDefault="00000000">
      <w:pPr>
        <w:adjustRightInd w:val="0"/>
        <w:snapToGrid w:val="0"/>
        <w:spacing w:line="360" w:lineRule="auto"/>
        <w:rPr>
          <w:bCs/>
          <w:color w:val="auto"/>
          <w:kern w:val="2"/>
        </w:rPr>
      </w:pPr>
      <w:r>
        <w:rPr>
          <w:b/>
          <w:color w:val="auto"/>
          <w:kern w:val="2"/>
        </w:rPr>
        <w:t>4.2.1</w:t>
      </w:r>
      <w:r>
        <w:rPr>
          <w:rFonts w:hint="eastAsia"/>
          <w:b/>
          <w:color w:val="auto"/>
          <w:kern w:val="2"/>
        </w:rPr>
        <w:t xml:space="preserve">1 </w:t>
      </w:r>
      <w:r>
        <w:rPr>
          <w:bCs/>
          <w:color w:val="auto"/>
          <w:kern w:val="2"/>
        </w:rPr>
        <w:t>合理设置健身场地和空间，</w:t>
      </w:r>
      <w:proofErr w:type="gramStart"/>
      <w:r>
        <w:rPr>
          <w:bCs/>
          <w:color w:val="auto"/>
          <w:kern w:val="2"/>
        </w:rPr>
        <w:t>评价总分值</w:t>
      </w:r>
      <w:proofErr w:type="gramEnd"/>
      <w:r>
        <w:rPr>
          <w:bCs/>
          <w:color w:val="auto"/>
          <w:kern w:val="2"/>
        </w:rPr>
        <w:t>为</w:t>
      </w:r>
      <w:r>
        <w:rPr>
          <w:rFonts w:hint="eastAsia"/>
          <w:bCs/>
          <w:color w:val="auto"/>
          <w:kern w:val="2"/>
        </w:rPr>
        <w:t>6</w:t>
      </w:r>
      <w:r>
        <w:rPr>
          <w:bCs/>
          <w:color w:val="auto"/>
          <w:kern w:val="2"/>
        </w:rPr>
        <w:t>分，并按下列规则分别评分并累计</w:t>
      </w:r>
      <w:r>
        <w:rPr>
          <w:bCs/>
          <w:color w:val="auto"/>
          <w:kern w:val="2"/>
        </w:rPr>
        <w:t>:</w:t>
      </w:r>
    </w:p>
    <w:p w14:paraId="6ACA42A3" w14:textId="77777777" w:rsidR="00EE426B" w:rsidRDefault="00000000">
      <w:pPr>
        <w:adjustRightInd w:val="0"/>
        <w:snapToGrid w:val="0"/>
        <w:spacing w:line="360" w:lineRule="auto"/>
        <w:ind w:firstLineChars="200" w:firstLine="422"/>
        <w:rPr>
          <w:bCs/>
          <w:color w:val="auto"/>
          <w:kern w:val="2"/>
        </w:rPr>
      </w:pPr>
      <w:r>
        <w:rPr>
          <w:b/>
          <w:color w:val="auto"/>
          <w:kern w:val="2"/>
        </w:rPr>
        <w:t>1</w:t>
      </w:r>
      <w:r>
        <w:rPr>
          <w:rFonts w:hint="eastAsia"/>
          <w:bCs/>
          <w:color w:val="auto"/>
          <w:kern w:val="2"/>
        </w:rPr>
        <w:t xml:space="preserve"> </w:t>
      </w:r>
      <w:r>
        <w:rPr>
          <w:bCs/>
          <w:color w:val="auto"/>
          <w:kern w:val="2"/>
        </w:rPr>
        <w:t>室外健身场地面积不少于总用地面积的</w:t>
      </w:r>
      <w:r>
        <w:rPr>
          <w:bCs/>
          <w:color w:val="auto"/>
          <w:kern w:val="2"/>
        </w:rPr>
        <w:t>0.5%</w:t>
      </w:r>
      <w:r>
        <w:rPr>
          <w:bCs/>
          <w:color w:val="auto"/>
          <w:kern w:val="2"/>
        </w:rPr>
        <w:t>，且不小于</w:t>
      </w:r>
      <w:r>
        <w:rPr>
          <w:bCs/>
          <w:color w:val="auto"/>
          <w:kern w:val="2"/>
        </w:rPr>
        <w:t>100m</w:t>
      </w:r>
      <w:r>
        <w:rPr>
          <w:bCs/>
          <w:color w:val="auto"/>
          <w:kern w:val="2"/>
          <w:vertAlign w:val="superscript"/>
        </w:rPr>
        <w:t>2</w:t>
      </w:r>
      <w:r>
        <w:rPr>
          <w:bCs/>
          <w:color w:val="auto"/>
          <w:kern w:val="2"/>
        </w:rPr>
        <w:t>，</w:t>
      </w:r>
      <w:r>
        <w:rPr>
          <w:rFonts w:hint="eastAsia"/>
          <w:bCs/>
          <w:color w:val="auto"/>
          <w:kern w:val="2"/>
        </w:rPr>
        <w:t>1</w:t>
      </w:r>
      <w:r>
        <w:rPr>
          <w:bCs/>
          <w:color w:val="auto"/>
          <w:kern w:val="2"/>
        </w:rPr>
        <w:t>分</w:t>
      </w:r>
      <w:r>
        <w:rPr>
          <w:rFonts w:hint="eastAsia"/>
          <w:bCs/>
          <w:color w:val="auto"/>
          <w:kern w:val="2"/>
        </w:rPr>
        <w:t>；</w:t>
      </w:r>
      <w:r>
        <w:rPr>
          <w:bCs/>
          <w:color w:val="auto"/>
          <w:kern w:val="2"/>
        </w:rPr>
        <w:t>面积不小于总用地面积的</w:t>
      </w:r>
      <w:r>
        <w:rPr>
          <w:bCs/>
          <w:color w:val="auto"/>
          <w:kern w:val="2"/>
        </w:rPr>
        <w:t>1%</w:t>
      </w:r>
      <w:r>
        <w:rPr>
          <w:bCs/>
          <w:color w:val="auto"/>
          <w:kern w:val="2"/>
        </w:rPr>
        <w:t>且不小于</w:t>
      </w:r>
      <w:r>
        <w:rPr>
          <w:bCs/>
          <w:color w:val="auto"/>
          <w:kern w:val="2"/>
        </w:rPr>
        <w:t>200m</w:t>
      </w:r>
      <w:r>
        <w:rPr>
          <w:bCs/>
          <w:color w:val="auto"/>
          <w:kern w:val="2"/>
          <w:vertAlign w:val="superscript"/>
        </w:rPr>
        <w:t>2</w:t>
      </w:r>
      <w:r>
        <w:rPr>
          <w:rFonts w:hint="eastAsia"/>
          <w:bCs/>
          <w:color w:val="auto"/>
          <w:kern w:val="2"/>
        </w:rPr>
        <w:t>，</w:t>
      </w:r>
      <w:r>
        <w:rPr>
          <w:rFonts w:hint="eastAsia"/>
          <w:bCs/>
          <w:color w:val="auto"/>
          <w:kern w:val="2"/>
        </w:rPr>
        <w:t>2</w:t>
      </w:r>
      <w:r>
        <w:rPr>
          <w:rFonts w:hint="eastAsia"/>
          <w:bCs/>
          <w:color w:val="auto"/>
          <w:kern w:val="2"/>
        </w:rPr>
        <w:t>分；</w:t>
      </w:r>
    </w:p>
    <w:p w14:paraId="33F27D16" w14:textId="77777777" w:rsidR="00EE426B" w:rsidRDefault="00000000">
      <w:pPr>
        <w:adjustRightInd w:val="0"/>
        <w:snapToGrid w:val="0"/>
        <w:spacing w:line="360" w:lineRule="auto"/>
        <w:ind w:firstLineChars="200" w:firstLine="422"/>
        <w:rPr>
          <w:bCs/>
          <w:color w:val="auto"/>
          <w:kern w:val="2"/>
        </w:rPr>
      </w:pPr>
      <w:r>
        <w:rPr>
          <w:b/>
          <w:color w:val="auto"/>
          <w:kern w:val="2"/>
        </w:rPr>
        <w:t>2</w:t>
      </w:r>
      <w:r>
        <w:rPr>
          <w:rFonts w:hint="eastAsia"/>
          <w:bCs/>
          <w:color w:val="auto"/>
          <w:kern w:val="2"/>
        </w:rPr>
        <w:t xml:space="preserve"> </w:t>
      </w:r>
      <w:r>
        <w:rPr>
          <w:bCs/>
          <w:color w:val="auto"/>
          <w:kern w:val="2"/>
        </w:rPr>
        <w:t>设置宽度不少于</w:t>
      </w:r>
      <w:r>
        <w:rPr>
          <w:bCs/>
          <w:color w:val="auto"/>
          <w:kern w:val="2"/>
        </w:rPr>
        <w:t>1.25m</w:t>
      </w:r>
      <w:r>
        <w:rPr>
          <w:bCs/>
          <w:color w:val="auto"/>
          <w:kern w:val="2"/>
        </w:rPr>
        <w:t>的专用健身慢行道，健身慢行道长度不少于用地红线周长的</w:t>
      </w:r>
      <w:r>
        <w:rPr>
          <w:bCs/>
          <w:color w:val="auto"/>
          <w:kern w:val="2"/>
        </w:rPr>
        <w:t>1/4</w:t>
      </w:r>
      <w:r>
        <w:rPr>
          <w:bCs/>
          <w:color w:val="auto"/>
          <w:kern w:val="2"/>
        </w:rPr>
        <w:t>且不少于</w:t>
      </w:r>
      <w:r>
        <w:rPr>
          <w:bCs/>
          <w:color w:val="auto"/>
          <w:kern w:val="2"/>
        </w:rPr>
        <w:t>100m</w:t>
      </w:r>
      <w:r>
        <w:rPr>
          <w:bCs/>
          <w:color w:val="auto"/>
          <w:kern w:val="2"/>
        </w:rPr>
        <w:t>，得</w:t>
      </w:r>
      <w:r>
        <w:rPr>
          <w:bCs/>
          <w:color w:val="auto"/>
          <w:kern w:val="2"/>
        </w:rPr>
        <w:t>2</w:t>
      </w:r>
      <w:r>
        <w:rPr>
          <w:bCs/>
          <w:color w:val="auto"/>
          <w:kern w:val="2"/>
        </w:rPr>
        <w:t>分</w:t>
      </w:r>
      <w:r>
        <w:rPr>
          <w:bCs/>
          <w:color w:val="auto"/>
          <w:kern w:val="2"/>
        </w:rPr>
        <w:t>;</w:t>
      </w:r>
    </w:p>
    <w:p w14:paraId="16257405" w14:textId="77777777" w:rsidR="00EE426B" w:rsidRDefault="00000000">
      <w:pPr>
        <w:adjustRightInd w:val="0"/>
        <w:snapToGrid w:val="0"/>
        <w:spacing w:line="360" w:lineRule="auto"/>
        <w:ind w:firstLineChars="200" w:firstLine="422"/>
        <w:rPr>
          <w:bCs/>
          <w:color w:val="auto"/>
          <w:kern w:val="2"/>
        </w:rPr>
      </w:pPr>
      <w:r>
        <w:rPr>
          <w:b/>
          <w:color w:val="auto"/>
          <w:kern w:val="2"/>
        </w:rPr>
        <w:t>3</w:t>
      </w:r>
      <w:r>
        <w:rPr>
          <w:rFonts w:hint="eastAsia"/>
          <w:bCs/>
          <w:color w:val="auto"/>
          <w:kern w:val="2"/>
        </w:rPr>
        <w:t xml:space="preserve"> </w:t>
      </w:r>
      <w:r>
        <w:rPr>
          <w:bCs/>
          <w:color w:val="auto"/>
          <w:kern w:val="2"/>
        </w:rPr>
        <w:t>场地内健身设施的台数不小于建筑总人数的</w:t>
      </w:r>
      <w:r>
        <w:rPr>
          <w:bCs/>
          <w:color w:val="auto"/>
          <w:kern w:val="2"/>
        </w:rPr>
        <w:t>1%</w:t>
      </w:r>
      <w:r>
        <w:rPr>
          <w:bCs/>
          <w:color w:val="auto"/>
          <w:kern w:val="2"/>
        </w:rPr>
        <w:t>，且种类不小于</w:t>
      </w:r>
      <w:r>
        <w:rPr>
          <w:bCs/>
          <w:color w:val="auto"/>
          <w:kern w:val="2"/>
        </w:rPr>
        <w:t>4</w:t>
      </w:r>
      <w:r>
        <w:rPr>
          <w:bCs/>
          <w:color w:val="auto"/>
          <w:kern w:val="2"/>
        </w:rPr>
        <w:t>种，得</w:t>
      </w:r>
      <w:r>
        <w:rPr>
          <w:rFonts w:hint="eastAsia"/>
          <w:bCs/>
          <w:color w:val="auto"/>
          <w:kern w:val="2"/>
        </w:rPr>
        <w:t>1</w:t>
      </w:r>
      <w:r>
        <w:rPr>
          <w:bCs/>
          <w:color w:val="auto"/>
          <w:kern w:val="2"/>
        </w:rPr>
        <w:t>分；台数不小于建筑总人数的</w:t>
      </w:r>
      <w:r>
        <w:rPr>
          <w:bCs/>
          <w:color w:val="auto"/>
          <w:kern w:val="2"/>
        </w:rPr>
        <w:t>2%</w:t>
      </w:r>
      <w:r>
        <w:rPr>
          <w:bCs/>
          <w:color w:val="auto"/>
          <w:kern w:val="2"/>
        </w:rPr>
        <w:t>，且种类不小于</w:t>
      </w:r>
      <w:r>
        <w:rPr>
          <w:bCs/>
          <w:color w:val="auto"/>
          <w:kern w:val="2"/>
        </w:rPr>
        <w:t>8</w:t>
      </w:r>
      <w:r>
        <w:rPr>
          <w:bCs/>
          <w:color w:val="auto"/>
          <w:kern w:val="2"/>
        </w:rPr>
        <w:t>种，得</w:t>
      </w:r>
      <w:r>
        <w:rPr>
          <w:rFonts w:hint="eastAsia"/>
          <w:bCs/>
          <w:color w:val="auto"/>
          <w:kern w:val="2"/>
        </w:rPr>
        <w:t>2</w:t>
      </w:r>
      <w:r>
        <w:rPr>
          <w:bCs/>
          <w:color w:val="auto"/>
          <w:kern w:val="2"/>
        </w:rPr>
        <w:t>分</w:t>
      </w:r>
      <w:r>
        <w:rPr>
          <w:rFonts w:hint="eastAsia"/>
          <w:bCs/>
          <w:color w:val="auto"/>
          <w:kern w:val="2"/>
        </w:rPr>
        <w:t>。</w:t>
      </w:r>
    </w:p>
    <w:p w14:paraId="6DCFD241" w14:textId="77777777" w:rsidR="00EE426B" w:rsidRDefault="00EE426B">
      <w:pPr>
        <w:adjustRightInd w:val="0"/>
        <w:snapToGrid w:val="0"/>
        <w:spacing w:line="360" w:lineRule="auto"/>
        <w:ind w:firstLineChars="200" w:firstLine="420"/>
        <w:rPr>
          <w:bCs/>
          <w:color w:val="auto"/>
          <w:kern w:val="2"/>
        </w:rPr>
      </w:pPr>
    </w:p>
    <w:p w14:paraId="283DBA72" w14:textId="77777777" w:rsidR="00EE426B" w:rsidRDefault="00000000">
      <w:pPr>
        <w:adjustRightInd w:val="0"/>
        <w:snapToGrid w:val="0"/>
        <w:spacing w:line="360" w:lineRule="auto"/>
        <w:rPr>
          <w:bCs/>
          <w:color w:val="auto"/>
          <w:kern w:val="2"/>
        </w:rPr>
      </w:pPr>
      <w:r>
        <w:rPr>
          <w:b/>
          <w:color w:val="auto"/>
          <w:kern w:val="2"/>
        </w:rPr>
        <w:t>4.2.1</w:t>
      </w:r>
      <w:r>
        <w:rPr>
          <w:rFonts w:hint="eastAsia"/>
          <w:b/>
          <w:color w:val="auto"/>
          <w:kern w:val="2"/>
        </w:rPr>
        <w:t>2</w:t>
      </w:r>
      <w:r>
        <w:rPr>
          <w:b/>
          <w:color w:val="auto"/>
          <w:kern w:val="2"/>
        </w:rPr>
        <w:t xml:space="preserve"> </w:t>
      </w:r>
      <w:r>
        <w:rPr>
          <w:bCs/>
          <w:color w:val="auto"/>
          <w:kern w:val="2"/>
        </w:rPr>
        <w:t>合理设置儿童游乐场地及空间，符合现行国家标准《城市居住区规划设计标准》</w:t>
      </w:r>
      <w:r>
        <w:rPr>
          <w:bCs/>
          <w:color w:val="auto"/>
          <w:kern w:val="2"/>
        </w:rPr>
        <w:t>GB50180</w:t>
      </w:r>
      <w:r>
        <w:rPr>
          <w:bCs/>
          <w:color w:val="auto"/>
          <w:kern w:val="2"/>
        </w:rPr>
        <w:t>相关日照规定且通风良好，</w:t>
      </w:r>
      <w:proofErr w:type="gramStart"/>
      <w:r>
        <w:rPr>
          <w:bCs/>
          <w:color w:val="auto"/>
          <w:kern w:val="2"/>
        </w:rPr>
        <w:t>评价总分值</w:t>
      </w:r>
      <w:proofErr w:type="gramEnd"/>
      <w:r>
        <w:rPr>
          <w:bCs/>
          <w:color w:val="auto"/>
          <w:kern w:val="2"/>
        </w:rPr>
        <w:t>为</w:t>
      </w:r>
      <w:r>
        <w:rPr>
          <w:rFonts w:hint="eastAsia"/>
          <w:bCs/>
          <w:color w:val="auto"/>
          <w:kern w:val="2"/>
        </w:rPr>
        <w:t>6</w:t>
      </w:r>
      <w:r>
        <w:rPr>
          <w:bCs/>
          <w:color w:val="auto"/>
          <w:kern w:val="2"/>
        </w:rPr>
        <w:t>分，并按下列规则分别评分并累计</w:t>
      </w:r>
      <w:r>
        <w:rPr>
          <w:bCs/>
          <w:color w:val="auto"/>
          <w:kern w:val="2"/>
        </w:rPr>
        <w:t>:</w:t>
      </w:r>
    </w:p>
    <w:p w14:paraId="79655C2D" w14:textId="77777777" w:rsidR="00EE426B" w:rsidRDefault="00000000">
      <w:pPr>
        <w:adjustRightInd w:val="0"/>
        <w:snapToGrid w:val="0"/>
        <w:spacing w:line="360" w:lineRule="auto"/>
        <w:ind w:firstLineChars="200" w:firstLine="422"/>
        <w:rPr>
          <w:bCs/>
          <w:color w:val="auto"/>
          <w:kern w:val="2"/>
        </w:rPr>
      </w:pPr>
      <w:r>
        <w:rPr>
          <w:b/>
          <w:color w:val="auto"/>
          <w:kern w:val="2"/>
        </w:rPr>
        <w:t>1</w:t>
      </w:r>
      <w:r>
        <w:rPr>
          <w:bCs/>
          <w:color w:val="auto"/>
          <w:kern w:val="2"/>
        </w:rPr>
        <w:t xml:space="preserve"> </w:t>
      </w:r>
      <w:r>
        <w:rPr>
          <w:bCs/>
          <w:color w:val="auto"/>
          <w:kern w:val="2"/>
        </w:rPr>
        <w:t>儿童游乐场地不小于</w:t>
      </w:r>
      <w:r>
        <w:rPr>
          <w:bCs/>
          <w:color w:val="auto"/>
          <w:kern w:val="2"/>
        </w:rPr>
        <w:t>120m</w:t>
      </w:r>
      <w:r>
        <w:rPr>
          <w:bCs/>
          <w:color w:val="auto"/>
          <w:kern w:val="2"/>
          <w:vertAlign w:val="superscript"/>
        </w:rPr>
        <w:t>2</w:t>
      </w:r>
      <w:r>
        <w:rPr>
          <w:bCs/>
          <w:color w:val="auto"/>
          <w:kern w:val="2"/>
        </w:rPr>
        <w:t>，或人均不小于</w:t>
      </w:r>
      <w:r>
        <w:rPr>
          <w:bCs/>
          <w:color w:val="auto"/>
          <w:kern w:val="2"/>
        </w:rPr>
        <w:t>0.8m</w:t>
      </w:r>
      <w:r>
        <w:rPr>
          <w:bCs/>
          <w:color w:val="auto"/>
          <w:kern w:val="2"/>
          <w:vertAlign w:val="superscript"/>
        </w:rPr>
        <w:t>2</w:t>
      </w:r>
      <w:r>
        <w:rPr>
          <w:bCs/>
          <w:color w:val="auto"/>
          <w:kern w:val="2"/>
        </w:rPr>
        <w:t>，得</w:t>
      </w:r>
      <w:r>
        <w:rPr>
          <w:rFonts w:hint="eastAsia"/>
          <w:bCs/>
          <w:color w:val="auto"/>
          <w:kern w:val="2"/>
        </w:rPr>
        <w:t>2</w:t>
      </w:r>
      <w:r>
        <w:rPr>
          <w:bCs/>
          <w:color w:val="auto"/>
          <w:kern w:val="2"/>
        </w:rPr>
        <w:t>分</w:t>
      </w:r>
      <w:r>
        <w:rPr>
          <w:bCs/>
          <w:color w:val="auto"/>
          <w:kern w:val="2"/>
        </w:rPr>
        <w:t>;</w:t>
      </w:r>
    </w:p>
    <w:p w14:paraId="408E3318" w14:textId="77777777" w:rsidR="00EE426B" w:rsidRDefault="00000000">
      <w:pPr>
        <w:adjustRightInd w:val="0"/>
        <w:snapToGrid w:val="0"/>
        <w:spacing w:line="360" w:lineRule="auto"/>
        <w:ind w:firstLineChars="200" w:firstLine="422"/>
        <w:rPr>
          <w:bCs/>
          <w:color w:val="auto"/>
          <w:kern w:val="2"/>
        </w:rPr>
      </w:pPr>
      <w:r>
        <w:rPr>
          <w:b/>
          <w:color w:val="auto"/>
          <w:kern w:val="2"/>
        </w:rPr>
        <w:t>2</w:t>
      </w:r>
      <w:r>
        <w:rPr>
          <w:bCs/>
          <w:color w:val="auto"/>
          <w:kern w:val="2"/>
        </w:rPr>
        <w:t xml:space="preserve"> </w:t>
      </w:r>
      <w:r>
        <w:rPr>
          <w:bCs/>
          <w:color w:val="auto"/>
          <w:kern w:val="2"/>
        </w:rPr>
        <w:t>设置</w:t>
      </w:r>
      <w:proofErr w:type="gramStart"/>
      <w:r>
        <w:rPr>
          <w:bCs/>
          <w:color w:val="auto"/>
          <w:kern w:val="2"/>
        </w:rPr>
        <w:t>全龄段儿童</w:t>
      </w:r>
      <w:proofErr w:type="gramEnd"/>
      <w:r>
        <w:rPr>
          <w:bCs/>
          <w:color w:val="auto"/>
          <w:kern w:val="2"/>
        </w:rPr>
        <w:t>活动场地，并根据儿童游戏行为配置游戏设施，且所有游戏设施下采用保护性地面并设有安全性标识，得</w:t>
      </w:r>
      <w:r>
        <w:rPr>
          <w:rFonts w:hint="eastAsia"/>
          <w:bCs/>
          <w:color w:val="auto"/>
          <w:kern w:val="2"/>
        </w:rPr>
        <w:lastRenderedPageBreak/>
        <w:t>1</w:t>
      </w:r>
      <w:r>
        <w:rPr>
          <w:bCs/>
          <w:color w:val="auto"/>
          <w:kern w:val="2"/>
        </w:rPr>
        <w:t>分</w:t>
      </w:r>
      <w:r>
        <w:rPr>
          <w:bCs/>
          <w:color w:val="auto"/>
          <w:kern w:val="2"/>
        </w:rPr>
        <w:t>;</w:t>
      </w:r>
    </w:p>
    <w:p w14:paraId="2A4AE63A" w14:textId="77777777" w:rsidR="00EE426B" w:rsidRDefault="00000000">
      <w:pPr>
        <w:adjustRightInd w:val="0"/>
        <w:snapToGrid w:val="0"/>
        <w:spacing w:line="360" w:lineRule="auto"/>
        <w:ind w:firstLineChars="200" w:firstLine="422"/>
        <w:rPr>
          <w:bCs/>
          <w:color w:val="auto"/>
          <w:kern w:val="2"/>
        </w:rPr>
      </w:pPr>
      <w:r>
        <w:rPr>
          <w:b/>
          <w:color w:val="auto"/>
          <w:kern w:val="2"/>
        </w:rPr>
        <w:t>3</w:t>
      </w:r>
      <w:r>
        <w:rPr>
          <w:bCs/>
          <w:color w:val="auto"/>
          <w:kern w:val="2"/>
        </w:rPr>
        <w:t xml:space="preserve"> </w:t>
      </w:r>
      <w:r>
        <w:rPr>
          <w:bCs/>
          <w:color w:val="auto"/>
          <w:kern w:val="2"/>
        </w:rPr>
        <w:t>设置儿童</w:t>
      </w:r>
      <w:proofErr w:type="gramStart"/>
      <w:r>
        <w:rPr>
          <w:bCs/>
          <w:color w:val="auto"/>
          <w:kern w:val="2"/>
        </w:rPr>
        <w:t>看护区</w:t>
      </w:r>
      <w:proofErr w:type="gramEnd"/>
      <w:r>
        <w:rPr>
          <w:bCs/>
          <w:color w:val="auto"/>
          <w:kern w:val="2"/>
        </w:rPr>
        <w:t>或与其他场地毗邻，座椅配置数量不小于儿童数量的</w:t>
      </w:r>
      <w:r>
        <w:rPr>
          <w:bCs/>
          <w:color w:val="auto"/>
          <w:kern w:val="2"/>
        </w:rPr>
        <w:t>30%</w:t>
      </w:r>
      <w:r>
        <w:rPr>
          <w:bCs/>
          <w:color w:val="auto"/>
          <w:kern w:val="2"/>
        </w:rPr>
        <w:t>，</w:t>
      </w:r>
      <w:proofErr w:type="gramStart"/>
      <w:r>
        <w:rPr>
          <w:bCs/>
          <w:color w:val="auto"/>
          <w:kern w:val="2"/>
        </w:rPr>
        <w:t>看护区</w:t>
      </w:r>
      <w:proofErr w:type="gramEnd"/>
      <w:r>
        <w:rPr>
          <w:bCs/>
          <w:color w:val="auto"/>
          <w:kern w:val="2"/>
        </w:rPr>
        <w:t>和场地区均有遮阴设施或树木遮阴，得</w:t>
      </w:r>
      <w:r>
        <w:rPr>
          <w:rFonts w:hint="eastAsia"/>
          <w:bCs/>
          <w:color w:val="auto"/>
          <w:kern w:val="2"/>
        </w:rPr>
        <w:t>1</w:t>
      </w:r>
      <w:r>
        <w:rPr>
          <w:bCs/>
          <w:color w:val="auto"/>
          <w:kern w:val="2"/>
        </w:rPr>
        <w:t>分</w:t>
      </w:r>
      <w:r>
        <w:rPr>
          <w:bCs/>
          <w:color w:val="auto"/>
          <w:kern w:val="2"/>
        </w:rPr>
        <w:t>;</w:t>
      </w:r>
    </w:p>
    <w:p w14:paraId="3C22A0E3" w14:textId="77777777" w:rsidR="00EE426B" w:rsidRDefault="00000000">
      <w:pPr>
        <w:adjustRightInd w:val="0"/>
        <w:snapToGrid w:val="0"/>
        <w:spacing w:line="360" w:lineRule="auto"/>
        <w:ind w:firstLineChars="200" w:firstLine="422"/>
        <w:rPr>
          <w:color w:val="auto"/>
        </w:rPr>
      </w:pPr>
      <w:r>
        <w:rPr>
          <w:b/>
          <w:bCs/>
          <w:color w:val="auto"/>
        </w:rPr>
        <w:t>4</w:t>
      </w:r>
      <w:r>
        <w:rPr>
          <w:color w:val="auto"/>
        </w:rPr>
        <w:t xml:space="preserve"> </w:t>
      </w:r>
      <w:r>
        <w:rPr>
          <w:color w:val="auto"/>
        </w:rPr>
        <w:t>场地出入口步行</w:t>
      </w:r>
      <w:r>
        <w:rPr>
          <w:color w:val="auto"/>
        </w:rPr>
        <w:t>200m</w:t>
      </w:r>
      <w:r>
        <w:rPr>
          <w:color w:val="auto"/>
        </w:rPr>
        <w:t>范围内设有洗手点或公共卫生间得</w:t>
      </w:r>
      <w:r>
        <w:rPr>
          <w:color w:val="auto"/>
        </w:rPr>
        <w:t>2</w:t>
      </w:r>
      <w:r>
        <w:rPr>
          <w:color w:val="auto"/>
        </w:rPr>
        <w:t>分。</w:t>
      </w:r>
    </w:p>
    <w:p w14:paraId="073A9A15" w14:textId="77777777" w:rsidR="00EE426B" w:rsidRDefault="00EE426B">
      <w:pPr>
        <w:adjustRightInd w:val="0"/>
        <w:snapToGrid w:val="0"/>
        <w:spacing w:line="360" w:lineRule="auto"/>
        <w:ind w:firstLine="240"/>
        <w:rPr>
          <w:color w:val="auto"/>
        </w:rPr>
      </w:pPr>
    </w:p>
    <w:p w14:paraId="69141C65" w14:textId="77777777" w:rsidR="00EE426B" w:rsidRDefault="00000000">
      <w:pPr>
        <w:adjustRightInd w:val="0"/>
        <w:snapToGrid w:val="0"/>
        <w:spacing w:line="360" w:lineRule="auto"/>
        <w:rPr>
          <w:bCs/>
          <w:color w:val="auto"/>
          <w:kern w:val="2"/>
        </w:rPr>
      </w:pPr>
      <w:r>
        <w:rPr>
          <w:b/>
          <w:color w:val="auto"/>
          <w:kern w:val="2"/>
        </w:rPr>
        <w:t>4.2.1</w:t>
      </w:r>
      <w:r>
        <w:rPr>
          <w:rFonts w:hint="eastAsia"/>
          <w:b/>
          <w:color w:val="auto"/>
          <w:kern w:val="2"/>
        </w:rPr>
        <w:t>3</w:t>
      </w:r>
      <w:r>
        <w:rPr>
          <w:b/>
          <w:color w:val="auto"/>
          <w:kern w:val="2"/>
        </w:rPr>
        <w:t xml:space="preserve"> </w:t>
      </w:r>
      <w:r>
        <w:rPr>
          <w:bCs/>
          <w:color w:val="auto"/>
          <w:kern w:val="2"/>
        </w:rPr>
        <w:t>合理设置老年人活动场地，符合现行国家标准《城市居住区规划设计标准》</w:t>
      </w:r>
      <w:r>
        <w:rPr>
          <w:bCs/>
          <w:color w:val="auto"/>
          <w:kern w:val="2"/>
        </w:rPr>
        <w:t>GB 50180</w:t>
      </w:r>
      <w:r>
        <w:rPr>
          <w:bCs/>
          <w:color w:val="auto"/>
          <w:kern w:val="2"/>
        </w:rPr>
        <w:t>相关日照规定且通风良好，</w:t>
      </w:r>
      <w:proofErr w:type="gramStart"/>
      <w:r>
        <w:rPr>
          <w:bCs/>
          <w:color w:val="auto"/>
          <w:kern w:val="2"/>
        </w:rPr>
        <w:t>评价总分值</w:t>
      </w:r>
      <w:proofErr w:type="gramEnd"/>
      <w:r>
        <w:rPr>
          <w:bCs/>
          <w:color w:val="auto"/>
          <w:kern w:val="2"/>
        </w:rPr>
        <w:t>为</w:t>
      </w:r>
      <w:r>
        <w:rPr>
          <w:bCs/>
          <w:color w:val="auto"/>
          <w:kern w:val="2"/>
        </w:rPr>
        <w:t xml:space="preserve"> </w:t>
      </w:r>
      <w:r>
        <w:rPr>
          <w:rFonts w:hint="eastAsia"/>
          <w:bCs/>
          <w:color w:val="auto"/>
          <w:kern w:val="2"/>
        </w:rPr>
        <w:t>4</w:t>
      </w:r>
      <w:r>
        <w:rPr>
          <w:bCs/>
          <w:color w:val="auto"/>
          <w:kern w:val="2"/>
        </w:rPr>
        <w:t xml:space="preserve"> </w:t>
      </w:r>
      <w:r>
        <w:rPr>
          <w:bCs/>
          <w:color w:val="auto"/>
          <w:kern w:val="2"/>
        </w:rPr>
        <w:t>分，并按下列规则分别评分并累计</w:t>
      </w:r>
      <w:r>
        <w:rPr>
          <w:rFonts w:hint="eastAsia"/>
          <w:bCs/>
          <w:color w:val="auto"/>
          <w:kern w:val="2"/>
        </w:rPr>
        <w:t>：</w:t>
      </w:r>
    </w:p>
    <w:p w14:paraId="609A2464" w14:textId="77777777" w:rsidR="00EE426B" w:rsidRDefault="00000000">
      <w:pPr>
        <w:adjustRightInd w:val="0"/>
        <w:snapToGrid w:val="0"/>
        <w:spacing w:line="360" w:lineRule="auto"/>
        <w:ind w:firstLineChars="200" w:firstLine="422"/>
        <w:rPr>
          <w:bCs/>
          <w:color w:val="auto"/>
          <w:kern w:val="2"/>
        </w:rPr>
      </w:pPr>
      <w:r>
        <w:rPr>
          <w:b/>
          <w:color w:val="auto"/>
          <w:kern w:val="2"/>
        </w:rPr>
        <w:t>1</w:t>
      </w:r>
      <w:r>
        <w:rPr>
          <w:bCs/>
          <w:color w:val="auto"/>
          <w:kern w:val="2"/>
        </w:rPr>
        <w:t xml:space="preserve"> </w:t>
      </w:r>
      <w:r>
        <w:rPr>
          <w:bCs/>
          <w:color w:val="auto"/>
          <w:kern w:val="2"/>
        </w:rPr>
        <w:t>每</w:t>
      </w:r>
      <w:r>
        <w:rPr>
          <w:bCs/>
          <w:color w:val="auto"/>
          <w:kern w:val="2"/>
        </w:rPr>
        <w:t xml:space="preserve"> 0.</w:t>
      </w:r>
      <w:r>
        <w:rPr>
          <w:rFonts w:hint="eastAsia"/>
          <w:bCs/>
          <w:color w:val="auto"/>
          <w:kern w:val="2"/>
        </w:rPr>
        <w:t>0</w:t>
      </w:r>
      <w:r>
        <w:rPr>
          <w:bCs/>
          <w:color w:val="auto"/>
          <w:kern w:val="2"/>
        </w:rPr>
        <w:t>1km</w:t>
      </w:r>
      <w:r>
        <w:rPr>
          <w:bCs/>
          <w:color w:val="auto"/>
          <w:kern w:val="2"/>
          <w:vertAlign w:val="superscript"/>
        </w:rPr>
        <w:t>2</w:t>
      </w:r>
      <w:r>
        <w:rPr>
          <w:bCs/>
          <w:color w:val="auto"/>
          <w:kern w:val="2"/>
        </w:rPr>
        <w:t>总用地面积设有不小于</w:t>
      </w:r>
      <w:r>
        <w:rPr>
          <w:bCs/>
          <w:color w:val="auto"/>
          <w:kern w:val="2"/>
        </w:rPr>
        <w:t>4</w:t>
      </w:r>
      <w:r>
        <w:rPr>
          <w:bCs/>
          <w:color w:val="auto"/>
          <w:kern w:val="2"/>
        </w:rPr>
        <w:t>人的座椅，无障碍设施完善，得</w:t>
      </w:r>
      <w:r>
        <w:rPr>
          <w:bCs/>
          <w:color w:val="auto"/>
          <w:kern w:val="2"/>
        </w:rPr>
        <w:t xml:space="preserve"> </w:t>
      </w:r>
      <w:r>
        <w:rPr>
          <w:rFonts w:hint="eastAsia"/>
          <w:bCs/>
          <w:color w:val="auto"/>
          <w:kern w:val="2"/>
        </w:rPr>
        <w:t>2</w:t>
      </w:r>
      <w:r>
        <w:rPr>
          <w:bCs/>
          <w:color w:val="auto"/>
          <w:kern w:val="2"/>
        </w:rPr>
        <w:t>分</w:t>
      </w:r>
      <w:r>
        <w:rPr>
          <w:rFonts w:hint="eastAsia"/>
          <w:bCs/>
          <w:color w:val="auto"/>
          <w:kern w:val="2"/>
        </w:rPr>
        <w:t>；</w:t>
      </w:r>
    </w:p>
    <w:p w14:paraId="66966280" w14:textId="77777777" w:rsidR="00EE426B" w:rsidRDefault="00000000">
      <w:pPr>
        <w:adjustRightInd w:val="0"/>
        <w:snapToGrid w:val="0"/>
        <w:spacing w:line="360" w:lineRule="auto"/>
        <w:ind w:firstLineChars="200" w:firstLine="422"/>
        <w:rPr>
          <w:bCs/>
          <w:color w:val="auto"/>
          <w:kern w:val="2"/>
        </w:rPr>
      </w:pPr>
      <w:r>
        <w:rPr>
          <w:b/>
          <w:color w:val="auto"/>
          <w:kern w:val="2"/>
        </w:rPr>
        <w:t>2</w:t>
      </w:r>
      <w:r>
        <w:rPr>
          <w:bCs/>
          <w:color w:val="auto"/>
          <w:kern w:val="2"/>
        </w:rPr>
        <w:t xml:space="preserve"> </w:t>
      </w:r>
      <w:r>
        <w:rPr>
          <w:bCs/>
          <w:color w:val="auto"/>
          <w:kern w:val="2"/>
        </w:rPr>
        <w:t>每</w:t>
      </w:r>
      <w:r>
        <w:rPr>
          <w:bCs/>
          <w:color w:val="auto"/>
          <w:kern w:val="2"/>
        </w:rPr>
        <w:t xml:space="preserve"> 0.01km</w:t>
      </w:r>
      <w:r>
        <w:rPr>
          <w:bCs/>
          <w:color w:val="auto"/>
          <w:kern w:val="2"/>
          <w:vertAlign w:val="superscript"/>
        </w:rPr>
        <w:t>2</w:t>
      </w:r>
      <w:r>
        <w:rPr>
          <w:bCs/>
          <w:color w:val="auto"/>
          <w:kern w:val="2"/>
        </w:rPr>
        <w:t>总用地面积设有不小于</w:t>
      </w:r>
      <w:r>
        <w:rPr>
          <w:bCs/>
          <w:color w:val="auto"/>
          <w:kern w:val="2"/>
        </w:rPr>
        <w:t>3</w:t>
      </w:r>
      <w:r>
        <w:rPr>
          <w:bCs/>
          <w:color w:val="auto"/>
          <w:kern w:val="2"/>
        </w:rPr>
        <w:t>台适合老年人的健身设施，得</w:t>
      </w:r>
      <w:r>
        <w:rPr>
          <w:bCs/>
          <w:color w:val="auto"/>
          <w:kern w:val="2"/>
        </w:rPr>
        <w:t xml:space="preserve"> </w:t>
      </w:r>
      <w:r>
        <w:rPr>
          <w:rFonts w:hint="eastAsia"/>
          <w:bCs/>
          <w:color w:val="auto"/>
          <w:kern w:val="2"/>
        </w:rPr>
        <w:t>2</w:t>
      </w:r>
      <w:r>
        <w:rPr>
          <w:bCs/>
          <w:color w:val="auto"/>
          <w:kern w:val="2"/>
        </w:rPr>
        <w:t>分。</w:t>
      </w:r>
    </w:p>
    <w:p w14:paraId="34A093C2" w14:textId="77777777" w:rsidR="00EE426B" w:rsidRDefault="00EE426B">
      <w:pPr>
        <w:adjustRightInd w:val="0"/>
        <w:snapToGrid w:val="0"/>
        <w:spacing w:line="360" w:lineRule="auto"/>
        <w:ind w:firstLineChars="200" w:firstLine="420"/>
        <w:rPr>
          <w:bCs/>
          <w:color w:val="auto"/>
          <w:kern w:val="2"/>
        </w:rPr>
      </w:pPr>
    </w:p>
    <w:p w14:paraId="49FC2455" w14:textId="77777777" w:rsidR="00EE426B" w:rsidRDefault="00000000">
      <w:pPr>
        <w:adjustRightInd w:val="0"/>
        <w:snapToGrid w:val="0"/>
        <w:spacing w:line="360" w:lineRule="auto"/>
        <w:rPr>
          <w:bCs/>
          <w:color w:val="auto"/>
          <w:kern w:val="2"/>
        </w:rPr>
      </w:pPr>
      <w:r>
        <w:rPr>
          <w:b/>
          <w:color w:val="auto"/>
          <w:kern w:val="2"/>
        </w:rPr>
        <w:t>4.2.1</w:t>
      </w:r>
      <w:r>
        <w:rPr>
          <w:rFonts w:hint="eastAsia"/>
          <w:b/>
          <w:color w:val="auto"/>
          <w:kern w:val="2"/>
        </w:rPr>
        <w:t>4</w:t>
      </w:r>
      <w:r>
        <w:rPr>
          <w:b/>
          <w:color w:val="auto"/>
          <w:kern w:val="2"/>
        </w:rPr>
        <w:t xml:space="preserve"> </w:t>
      </w:r>
      <w:r>
        <w:rPr>
          <w:bCs/>
          <w:color w:val="auto"/>
          <w:kern w:val="2"/>
        </w:rPr>
        <w:t>物业管理机构具有</w:t>
      </w:r>
      <w:r>
        <w:rPr>
          <w:bCs/>
          <w:color w:val="auto"/>
          <w:kern w:val="2"/>
        </w:rPr>
        <w:t xml:space="preserve"> IS</w:t>
      </w:r>
      <w:r>
        <w:rPr>
          <w:rFonts w:hint="eastAsia"/>
          <w:bCs/>
          <w:color w:val="auto"/>
          <w:kern w:val="2"/>
        </w:rPr>
        <w:t>O</w:t>
      </w:r>
      <w:r>
        <w:rPr>
          <w:bCs/>
          <w:color w:val="auto"/>
          <w:kern w:val="2"/>
        </w:rPr>
        <w:t xml:space="preserve">14001 </w:t>
      </w:r>
      <w:r>
        <w:rPr>
          <w:bCs/>
          <w:color w:val="auto"/>
          <w:kern w:val="2"/>
        </w:rPr>
        <w:t>环境管理体系认证，评价分值为</w:t>
      </w:r>
      <w:r>
        <w:rPr>
          <w:bCs/>
          <w:color w:val="auto"/>
          <w:kern w:val="2"/>
        </w:rPr>
        <w:t>3</w:t>
      </w:r>
      <w:r>
        <w:rPr>
          <w:bCs/>
          <w:color w:val="auto"/>
          <w:kern w:val="2"/>
        </w:rPr>
        <w:t>分。</w:t>
      </w:r>
    </w:p>
    <w:p w14:paraId="6D50D4AB" w14:textId="77777777" w:rsidR="00EE426B" w:rsidRDefault="00EE426B">
      <w:pPr>
        <w:adjustRightInd w:val="0"/>
        <w:snapToGrid w:val="0"/>
        <w:spacing w:line="360" w:lineRule="auto"/>
        <w:rPr>
          <w:b/>
          <w:color w:val="auto"/>
          <w:kern w:val="2"/>
        </w:rPr>
      </w:pPr>
    </w:p>
    <w:p w14:paraId="41374FE2" w14:textId="77777777" w:rsidR="00EE426B" w:rsidRDefault="00000000">
      <w:pPr>
        <w:adjustRightInd w:val="0"/>
        <w:snapToGrid w:val="0"/>
        <w:spacing w:line="360" w:lineRule="auto"/>
        <w:rPr>
          <w:bCs/>
          <w:color w:val="auto"/>
          <w:kern w:val="2"/>
        </w:rPr>
      </w:pPr>
      <w:r>
        <w:rPr>
          <w:b/>
          <w:color w:val="auto"/>
          <w:kern w:val="2"/>
        </w:rPr>
        <w:t>4.2.1</w:t>
      </w:r>
      <w:r>
        <w:rPr>
          <w:rFonts w:hint="eastAsia"/>
          <w:b/>
          <w:color w:val="auto"/>
          <w:kern w:val="2"/>
        </w:rPr>
        <w:t>5</w:t>
      </w:r>
      <w:r>
        <w:rPr>
          <w:b/>
          <w:color w:val="auto"/>
          <w:kern w:val="2"/>
        </w:rPr>
        <w:t xml:space="preserve"> </w:t>
      </w:r>
      <w:r>
        <w:rPr>
          <w:bCs/>
          <w:color w:val="auto"/>
          <w:kern w:val="2"/>
        </w:rPr>
        <w:t>加强公共环境卫生保障，</w:t>
      </w:r>
      <w:proofErr w:type="gramStart"/>
      <w:r>
        <w:rPr>
          <w:bCs/>
          <w:color w:val="auto"/>
          <w:kern w:val="2"/>
        </w:rPr>
        <w:t>评价总分值</w:t>
      </w:r>
      <w:proofErr w:type="gramEnd"/>
      <w:r>
        <w:rPr>
          <w:bCs/>
          <w:color w:val="auto"/>
          <w:kern w:val="2"/>
        </w:rPr>
        <w:t>为</w:t>
      </w:r>
      <w:r>
        <w:rPr>
          <w:bCs/>
          <w:color w:val="auto"/>
          <w:kern w:val="2"/>
        </w:rPr>
        <w:t xml:space="preserve"> </w:t>
      </w:r>
      <w:r>
        <w:rPr>
          <w:rFonts w:hint="eastAsia"/>
          <w:bCs/>
          <w:color w:val="auto"/>
          <w:kern w:val="2"/>
        </w:rPr>
        <w:t>5</w:t>
      </w:r>
      <w:r>
        <w:rPr>
          <w:bCs/>
          <w:color w:val="auto"/>
          <w:kern w:val="2"/>
        </w:rPr>
        <w:t>分，满足以下要求中的</w:t>
      </w:r>
      <w:r>
        <w:rPr>
          <w:bCs/>
          <w:color w:val="auto"/>
          <w:kern w:val="2"/>
        </w:rPr>
        <w:t>2</w:t>
      </w:r>
      <w:r>
        <w:rPr>
          <w:bCs/>
          <w:color w:val="auto"/>
          <w:kern w:val="2"/>
        </w:rPr>
        <w:t>项得</w:t>
      </w:r>
      <w:r>
        <w:rPr>
          <w:bCs/>
          <w:color w:val="auto"/>
          <w:kern w:val="2"/>
        </w:rPr>
        <w:t xml:space="preserve"> </w:t>
      </w:r>
      <w:r>
        <w:rPr>
          <w:rFonts w:hint="eastAsia"/>
          <w:bCs/>
          <w:color w:val="auto"/>
          <w:kern w:val="2"/>
        </w:rPr>
        <w:t>3</w:t>
      </w:r>
      <w:r>
        <w:rPr>
          <w:bCs/>
          <w:color w:val="auto"/>
          <w:kern w:val="2"/>
        </w:rPr>
        <w:t>分</w:t>
      </w:r>
      <w:r>
        <w:rPr>
          <w:rFonts w:hint="eastAsia"/>
          <w:bCs/>
          <w:color w:val="auto"/>
          <w:kern w:val="2"/>
        </w:rPr>
        <w:t>；</w:t>
      </w:r>
      <w:r>
        <w:rPr>
          <w:bCs/>
          <w:color w:val="auto"/>
          <w:kern w:val="2"/>
        </w:rPr>
        <w:t>满足</w:t>
      </w:r>
      <w:r>
        <w:rPr>
          <w:bCs/>
          <w:color w:val="auto"/>
          <w:kern w:val="2"/>
        </w:rPr>
        <w:t xml:space="preserve"> 3</w:t>
      </w:r>
      <w:r>
        <w:rPr>
          <w:bCs/>
          <w:color w:val="auto"/>
          <w:kern w:val="2"/>
        </w:rPr>
        <w:t>项得</w:t>
      </w:r>
      <w:r>
        <w:rPr>
          <w:bCs/>
          <w:color w:val="auto"/>
          <w:kern w:val="2"/>
        </w:rPr>
        <w:t xml:space="preserve"> </w:t>
      </w:r>
      <w:r>
        <w:rPr>
          <w:rFonts w:hint="eastAsia"/>
          <w:bCs/>
          <w:color w:val="auto"/>
          <w:kern w:val="2"/>
        </w:rPr>
        <w:t>4</w:t>
      </w:r>
      <w:r>
        <w:rPr>
          <w:bCs/>
          <w:color w:val="auto"/>
          <w:kern w:val="2"/>
        </w:rPr>
        <w:t>分</w:t>
      </w:r>
      <w:r>
        <w:rPr>
          <w:rFonts w:hint="eastAsia"/>
          <w:bCs/>
          <w:color w:val="auto"/>
          <w:kern w:val="2"/>
        </w:rPr>
        <w:t>；</w:t>
      </w:r>
      <w:r>
        <w:rPr>
          <w:bCs/>
          <w:color w:val="auto"/>
          <w:kern w:val="2"/>
        </w:rPr>
        <w:t>满足</w:t>
      </w:r>
      <w:r>
        <w:rPr>
          <w:bCs/>
          <w:color w:val="auto"/>
          <w:kern w:val="2"/>
        </w:rPr>
        <w:t xml:space="preserve"> 4</w:t>
      </w:r>
      <w:r>
        <w:rPr>
          <w:bCs/>
          <w:color w:val="auto"/>
          <w:kern w:val="2"/>
        </w:rPr>
        <w:t>项得</w:t>
      </w:r>
      <w:r>
        <w:rPr>
          <w:bCs/>
          <w:color w:val="auto"/>
          <w:kern w:val="2"/>
        </w:rPr>
        <w:t xml:space="preserve"> </w:t>
      </w:r>
      <w:r>
        <w:rPr>
          <w:rFonts w:hint="eastAsia"/>
          <w:bCs/>
          <w:color w:val="auto"/>
          <w:kern w:val="2"/>
        </w:rPr>
        <w:t>5</w:t>
      </w:r>
      <w:r>
        <w:rPr>
          <w:bCs/>
          <w:color w:val="auto"/>
          <w:kern w:val="2"/>
        </w:rPr>
        <w:t>分</w:t>
      </w:r>
      <w:r>
        <w:rPr>
          <w:bCs/>
          <w:color w:val="auto"/>
          <w:kern w:val="2"/>
        </w:rPr>
        <w:t>:</w:t>
      </w:r>
    </w:p>
    <w:p w14:paraId="020071D7" w14:textId="77777777" w:rsidR="00EE426B" w:rsidRDefault="00000000">
      <w:pPr>
        <w:adjustRightInd w:val="0"/>
        <w:snapToGrid w:val="0"/>
        <w:spacing w:line="360" w:lineRule="auto"/>
        <w:ind w:firstLineChars="200" w:firstLine="422"/>
        <w:rPr>
          <w:bCs/>
          <w:color w:val="auto"/>
          <w:kern w:val="2"/>
        </w:rPr>
      </w:pPr>
      <w:r>
        <w:rPr>
          <w:b/>
          <w:color w:val="auto"/>
          <w:kern w:val="2"/>
        </w:rPr>
        <w:t>1</w:t>
      </w:r>
      <w:r>
        <w:rPr>
          <w:bCs/>
          <w:color w:val="auto"/>
          <w:kern w:val="2"/>
        </w:rPr>
        <w:t xml:space="preserve"> </w:t>
      </w:r>
      <w:r>
        <w:rPr>
          <w:bCs/>
          <w:color w:val="auto"/>
          <w:kern w:val="2"/>
        </w:rPr>
        <w:t>建立病虫害消杀工作管理制度并保存消杀记录，每年开展的消杀工作不少于</w:t>
      </w:r>
      <w:r>
        <w:rPr>
          <w:bCs/>
          <w:color w:val="auto"/>
          <w:kern w:val="2"/>
        </w:rPr>
        <w:t xml:space="preserve"> 2</w:t>
      </w:r>
      <w:r>
        <w:rPr>
          <w:bCs/>
          <w:color w:val="auto"/>
          <w:kern w:val="2"/>
        </w:rPr>
        <w:t>次</w:t>
      </w:r>
      <w:r>
        <w:rPr>
          <w:rFonts w:hint="eastAsia"/>
          <w:bCs/>
          <w:color w:val="auto"/>
          <w:kern w:val="2"/>
        </w:rPr>
        <w:t>；</w:t>
      </w:r>
    </w:p>
    <w:p w14:paraId="661BE553" w14:textId="77777777" w:rsidR="00EE426B" w:rsidRDefault="00000000">
      <w:pPr>
        <w:adjustRightInd w:val="0"/>
        <w:snapToGrid w:val="0"/>
        <w:spacing w:line="360" w:lineRule="auto"/>
        <w:ind w:firstLineChars="200" w:firstLine="422"/>
        <w:rPr>
          <w:bCs/>
          <w:color w:val="auto"/>
          <w:kern w:val="2"/>
        </w:rPr>
      </w:pPr>
      <w:r>
        <w:rPr>
          <w:b/>
          <w:color w:val="auto"/>
          <w:kern w:val="2"/>
        </w:rPr>
        <w:lastRenderedPageBreak/>
        <w:t>2</w:t>
      </w:r>
      <w:r>
        <w:rPr>
          <w:bCs/>
          <w:color w:val="auto"/>
          <w:kern w:val="2"/>
        </w:rPr>
        <w:t xml:space="preserve"> </w:t>
      </w:r>
      <w:r>
        <w:rPr>
          <w:bCs/>
          <w:color w:val="auto"/>
          <w:kern w:val="2"/>
        </w:rPr>
        <w:t>采取无公害病虫害防治技术，杀虫剂、除草剂、化肥、</w:t>
      </w:r>
      <w:r>
        <w:rPr>
          <w:bCs/>
          <w:color w:val="auto"/>
          <w:kern w:val="2"/>
        </w:rPr>
        <w:t xml:space="preserve"> </w:t>
      </w:r>
    </w:p>
    <w:p w14:paraId="57397F0A" w14:textId="77777777" w:rsidR="00EE426B" w:rsidRDefault="00000000">
      <w:pPr>
        <w:adjustRightInd w:val="0"/>
        <w:snapToGrid w:val="0"/>
        <w:spacing w:line="360" w:lineRule="auto"/>
        <w:rPr>
          <w:bCs/>
          <w:color w:val="auto"/>
          <w:kern w:val="2"/>
        </w:rPr>
      </w:pPr>
      <w:r>
        <w:rPr>
          <w:bCs/>
          <w:color w:val="auto"/>
          <w:kern w:val="2"/>
        </w:rPr>
        <w:t>农药等化学药品使用规范、安全，并有公示记录</w:t>
      </w:r>
      <w:r>
        <w:rPr>
          <w:rFonts w:hint="eastAsia"/>
          <w:bCs/>
          <w:color w:val="auto"/>
          <w:kern w:val="2"/>
        </w:rPr>
        <w:t>；</w:t>
      </w:r>
    </w:p>
    <w:p w14:paraId="53CB83F7" w14:textId="77777777" w:rsidR="00EE426B" w:rsidRDefault="00000000">
      <w:pPr>
        <w:adjustRightInd w:val="0"/>
        <w:snapToGrid w:val="0"/>
        <w:spacing w:line="360" w:lineRule="auto"/>
        <w:ind w:firstLineChars="200" w:firstLine="422"/>
        <w:rPr>
          <w:bCs/>
          <w:color w:val="auto"/>
          <w:kern w:val="2"/>
        </w:rPr>
      </w:pPr>
      <w:r>
        <w:rPr>
          <w:b/>
          <w:color w:val="auto"/>
          <w:kern w:val="2"/>
        </w:rPr>
        <w:t>3</w:t>
      </w:r>
      <w:r>
        <w:rPr>
          <w:bCs/>
          <w:color w:val="auto"/>
          <w:kern w:val="2"/>
        </w:rPr>
        <w:t xml:space="preserve"> </w:t>
      </w:r>
      <w:r>
        <w:rPr>
          <w:bCs/>
          <w:color w:val="auto"/>
          <w:kern w:val="2"/>
        </w:rPr>
        <w:t>设有清理宠物粪便用品的设施</w:t>
      </w:r>
      <w:r>
        <w:rPr>
          <w:rFonts w:hint="eastAsia"/>
          <w:bCs/>
          <w:color w:val="auto"/>
          <w:kern w:val="2"/>
        </w:rPr>
        <w:t>；</w:t>
      </w:r>
      <w:r>
        <w:rPr>
          <w:bCs/>
          <w:color w:val="auto"/>
          <w:kern w:val="2"/>
        </w:rPr>
        <w:t xml:space="preserve"> </w:t>
      </w:r>
    </w:p>
    <w:p w14:paraId="419272B2" w14:textId="77777777" w:rsidR="00EE426B" w:rsidRDefault="00000000">
      <w:pPr>
        <w:adjustRightInd w:val="0"/>
        <w:snapToGrid w:val="0"/>
        <w:spacing w:line="360" w:lineRule="auto"/>
        <w:ind w:firstLineChars="200" w:firstLine="422"/>
        <w:rPr>
          <w:bCs/>
          <w:color w:val="auto"/>
          <w:kern w:val="2"/>
        </w:rPr>
      </w:pPr>
      <w:r>
        <w:rPr>
          <w:b/>
          <w:color w:val="auto"/>
          <w:kern w:val="2"/>
        </w:rPr>
        <w:t>4</w:t>
      </w:r>
      <w:r>
        <w:rPr>
          <w:bCs/>
          <w:color w:val="auto"/>
          <w:kern w:val="2"/>
        </w:rPr>
        <w:t xml:space="preserve"> </w:t>
      </w:r>
      <w:r>
        <w:rPr>
          <w:bCs/>
          <w:color w:val="auto"/>
          <w:kern w:val="2"/>
        </w:rPr>
        <w:t>定期清扫公共区域，确保公共区域环境保持整洁、干净。</w:t>
      </w:r>
    </w:p>
    <w:p w14:paraId="2017D63C" w14:textId="77777777" w:rsidR="00EE426B" w:rsidRDefault="00EE426B">
      <w:pPr>
        <w:adjustRightInd w:val="0"/>
        <w:snapToGrid w:val="0"/>
        <w:spacing w:line="360" w:lineRule="auto"/>
        <w:ind w:firstLine="210"/>
        <w:rPr>
          <w:bCs/>
          <w:color w:val="auto"/>
          <w:kern w:val="2"/>
        </w:rPr>
      </w:pPr>
    </w:p>
    <w:p w14:paraId="7191BEEC" w14:textId="77777777" w:rsidR="00EE426B" w:rsidRDefault="00000000">
      <w:pPr>
        <w:adjustRightInd w:val="0"/>
        <w:snapToGrid w:val="0"/>
        <w:spacing w:line="360" w:lineRule="auto"/>
        <w:rPr>
          <w:bCs/>
          <w:color w:val="auto"/>
          <w:kern w:val="2"/>
        </w:rPr>
      </w:pPr>
      <w:r>
        <w:rPr>
          <w:b/>
          <w:color w:val="auto"/>
          <w:kern w:val="2"/>
        </w:rPr>
        <w:t>4.2.1</w:t>
      </w:r>
      <w:r>
        <w:rPr>
          <w:rFonts w:hint="eastAsia"/>
          <w:b/>
          <w:color w:val="auto"/>
          <w:kern w:val="2"/>
        </w:rPr>
        <w:t>6</w:t>
      </w:r>
      <w:r>
        <w:rPr>
          <w:b/>
          <w:color w:val="auto"/>
          <w:kern w:val="2"/>
        </w:rPr>
        <w:t xml:space="preserve"> </w:t>
      </w:r>
      <w:r>
        <w:rPr>
          <w:bCs/>
          <w:color w:val="auto"/>
          <w:kern w:val="2"/>
        </w:rPr>
        <w:t>垃圾容器、垃圾站</w:t>
      </w:r>
      <w:r>
        <w:rPr>
          <w:rFonts w:hint="eastAsia"/>
          <w:bCs/>
          <w:color w:val="auto"/>
          <w:kern w:val="2"/>
        </w:rPr>
        <w:t>（</w:t>
      </w:r>
      <w:r>
        <w:rPr>
          <w:bCs/>
          <w:color w:val="auto"/>
          <w:kern w:val="2"/>
        </w:rPr>
        <w:t>间</w:t>
      </w:r>
      <w:r>
        <w:rPr>
          <w:rFonts w:hint="eastAsia"/>
          <w:bCs/>
          <w:color w:val="auto"/>
          <w:kern w:val="2"/>
        </w:rPr>
        <w:t>）</w:t>
      </w:r>
      <w:r>
        <w:rPr>
          <w:bCs/>
          <w:color w:val="auto"/>
          <w:kern w:val="2"/>
        </w:rPr>
        <w:t>不应污染环境</w:t>
      </w:r>
      <w:r>
        <w:rPr>
          <w:rFonts w:hint="eastAsia"/>
          <w:bCs/>
          <w:color w:val="auto"/>
          <w:kern w:val="2"/>
        </w:rPr>
        <w:t>，满足以下要求中的</w:t>
      </w:r>
      <w:r>
        <w:rPr>
          <w:rFonts w:hint="eastAsia"/>
          <w:bCs/>
          <w:color w:val="auto"/>
          <w:kern w:val="2"/>
        </w:rPr>
        <w:t>3</w:t>
      </w:r>
      <w:r>
        <w:rPr>
          <w:rFonts w:hint="eastAsia"/>
          <w:bCs/>
          <w:color w:val="auto"/>
          <w:kern w:val="2"/>
        </w:rPr>
        <w:t>项，得</w:t>
      </w:r>
      <w:r>
        <w:rPr>
          <w:rFonts w:hint="eastAsia"/>
          <w:bCs/>
          <w:color w:val="auto"/>
          <w:kern w:val="2"/>
        </w:rPr>
        <w:t>3</w:t>
      </w:r>
      <w:r>
        <w:rPr>
          <w:rFonts w:hint="eastAsia"/>
          <w:bCs/>
          <w:color w:val="auto"/>
          <w:kern w:val="2"/>
        </w:rPr>
        <w:t>分：</w:t>
      </w:r>
    </w:p>
    <w:p w14:paraId="5715BD27" w14:textId="77777777" w:rsidR="00EE426B" w:rsidRDefault="00000000">
      <w:pPr>
        <w:adjustRightInd w:val="0"/>
        <w:snapToGrid w:val="0"/>
        <w:spacing w:line="360" w:lineRule="auto"/>
        <w:ind w:firstLineChars="200" w:firstLine="422"/>
        <w:rPr>
          <w:bCs/>
          <w:color w:val="auto"/>
          <w:kern w:val="2"/>
        </w:rPr>
      </w:pPr>
      <w:r>
        <w:rPr>
          <w:rFonts w:hint="eastAsia"/>
          <w:b/>
          <w:color w:val="auto"/>
          <w:kern w:val="2"/>
        </w:rPr>
        <w:t>1</w:t>
      </w:r>
      <w:r>
        <w:rPr>
          <w:rFonts w:hint="eastAsia"/>
          <w:bCs/>
          <w:color w:val="auto"/>
          <w:kern w:val="2"/>
        </w:rPr>
        <w:t xml:space="preserve"> </w:t>
      </w:r>
      <w:r>
        <w:rPr>
          <w:rFonts w:hint="eastAsia"/>
          <w:bCs/>
          <w:color w:val="auto"/>
          <w:kern w:val="2"/>
        </w:rPr>
        <w:t>具备完整的</w:t>
      </w:r>
      <w:r>
        <w:rPr>
          <w:bCs/>
          <w:color w:val="auto"/>
          <w:kern w:val="2"/>
        </w:rPr>
        <w:t>垃圾分类设置及管理</w:t>
      </w:r>
      <w:r>
        <w:rPr>
          <w:rFonts w:hint="eastAsia"/>
          <w:bCs/>
          <w:color w:val="auto"/>
          <w:kern w:val="2"/>
        </w:rPr>
        <w:t>制度；</w:t>
      </w:r>
    </w:p>
    <w:p w14:paraId="59C6B29D" w14:textId="77777777" w:rsidR="00EE426B" w:rsidRDefault="00000000">
      <w:pPr>
        <w:adjustRightInd w:val="0"/>
        <w:snapToGrid w:val="0"/>
        <w:spacing w:line="360" w:lineRule="auto"/>
        <w:ind w:firstLineChars="200" w:firstLine="422"/>
        <w:rPr>
          <w:bCs/>
          <w:color w:val="auto"/>
          <w:kern w:val="2"/>
        </w:rPr>
      </w:pPr>
      <w:r>
        <w:rPr>
          <w:rFonts w:hint="eastAsia"/>
          <w:b/>
          <w:color w:val="auto"/>
          <w:kern w:val="2"/>
        </w:rPr>
        <w:t>2</w:t>
      </w:r>
      <w:r>
        <w:rPr>
          <w:rFonts w:hint="eastAsia"/>
          <w:bCs/>
          <w:color w:val="auto"/>
          <w:kern w:val="2"/>
        </w:rPr>
        <w:t xml:space="preserve"> </w:t>
      </w:r>
      <w:r>
        <w:rPr>
          <w:bCs/>
          <w:color w:val="auto"/>
          <w:kern w:val="2"/>
        </w:rPr>
        <w:t>垃圾容器使用非手接触式启闭箱盖</w:t>
      </w:r>
      <w:r>
        <w:rPr>
          <w:rFonts w:hint="eastAsia"/>
          <w:bCs/>
          <w:color w:val="auto"/>
          <w:kern w:val="2"/>
        </w:rPr>
        <w:t>；</w:t>
      </w:r>
    </w:p>
    <w:p w14:paraId="197C11B0" w14:textId="77777777" w:rsidR="00EE426B" w:rsidRDefault="00000000">
      <w:pPr>
        <w:adjustRightInd w:val="0"/>
        <w:snapToGrid w:val="0"/>
        <w:spacing w:line="360" w:lineRule="auto"/>
        <w:ind w:firstLineChars="200" w:firstLine="422"/>
        <w:rPr>
          <w:bCs/>
          <w:color w:val="auto"/>
          <w:kern w:val="2"/>
        </w:rPr>
      </w:pPr>
      <w:r>
        <w:rPr>
          <w:rFonts w:hint="eastAsia"/>
          <w:b/>
          <w:color w:val="auto"/>
          <w:kern w:val="2"/>
        </w:rPr>
        <w:t>3</w:t>
      </w:r>
      <w:r>
        <w:rPr>
          <w:rFonts w:hint="eastAsia"/>
          <w:bCs/>
          <w:color w:val="auto"/>
          <w:kern w:val="2"/>
        </w:rPr>
        <w:t xml:space="preserve"> </w:t>
      </w:r>
      <w:r>
        <w:rPr>
          <w:bCs/>
          <w:color w:val="auto"/>
          <w:kern w:val="2"/>
        </w:rPr>
        <w:t>垃圾站</w:t>
      </w:r>
      <w:r>
        <w:rPr>
          <w:rFonts w:hint="eastAsia"/>
          <w:bCs/>
          <w:color w:val="auto"/>
          <w:kern w:val="2"/>
        </w:rPr>
        <w:t>（</w:t>
      </w:r>
      <w:r>
        <w:rPr>
          <w:bCs/>
          <w:color w:val="auto"/>
          <w:kern w:val="2"/>
        </w:rPr>
        <w:t>间</w:t>
      </w:r>
      <w:r>
        <w:rPr>
          <w:rFonts w:hint="eastAsia"/>
          <w:bCs/>
          <w:color w:val="auto"/>
          <w:kern w:val="2"/>
        </w:rPr>
        <w:t>）</w:t>
      </w:r>
      <w:r>
        <w:rPr>
          <w:bCs/>
          <w:color w:val="auto"/>
          <w:kern w:val="2"/>
        </w:rPr>
        <w:t>设置排气、冲洗和排水设施</w:t>
      </w:r>
      <w:r>
        <w:rPr>
          <w:rFonts w:hint="eastAsia"/>
          <w:bCs/>
          <w:color w:val="auto"/>
          <w:kern w:val="2"/>
        </w:rPr>
        <w:t>；</w:t>
      </w:r>
    </w:p>
    <w:p w14:paraId="5FE039B9" w14:textId="77777777" w:rsidR="00EE426B" w:rsidRDefault="00000000">
      <w:pPr>
        <w:adjustRightInd w:val="0"/>
        <w:snapToGrid w:val="0"/>
        <w:spacing w:line="360" w:lineRule="auto"/>
        <w:ind w:firstLineChars="200" w:firstLine="422"/>
        <w:rPr>
          <w:b/>
          <w:color w:val="auto"/>
          <w:sz w:val="28"/>
          <w:szCs w:val="28"/>
        </w:rPr>
      </w:pPr>
      <w:r>
        <w:rPr>
          <w:rFonts w:hint="eastAsia"/>
          <w:b/>
          <w:color w:val="auto"/>
          <w:kern w:val="2"/>
        </w:rPr>
        <w:t>4</w:t>
      </w:r>
      <w:r>
        <w:rPr>
          <w:rFonts w:hint="eastAsia"/>
          <w:bCs/>
          <w:color w:val="auto"/>
          <w:kern w:val="2"/>
        </w:rPr>
        <w:t xml:space="preserve"> </w:t>
      </w:r>
      <w:r>
        <w:rPr>
          <w:bCs/>
          <w:color w:val="auto"/>
          <w:kern w:val="2"/>
        </w:rPr>
        <w:t>垃圾应及时清运、处置</w:t>
      </w:r>
      <w:r>
        <w:rPr>
          <w:rFonts w:hint="eastAsia"/>
          <w:bCs/>
          <w:color w:val="auto"/>
          <w:kern w:val="2"/>
        </w:rPr>
        <w:t>，并具备完整的处理记录</w:t>
      </w:r>
      <w:r>
        <w:rPr>
          <w:bCs/>
          <w:color w:val="auto"/>
          <w:kern w:val="2"/>
        </w:rPr>
        <w:t>。</w:t>
      </w:r>
      <w:r>
        <w:rPr>
          <w:b/>
          <w:color w:val="auto"/>
          <w:sz w:val="28"/>
          <w:szCs w:val="28"/>
        </w:rPr>
        <w:br w:type="page"/>
      </w:r>
    </w:p>
    <w:p w14:paraId="7AAF867B" w14:textId="77777777" w:rsidR="00EE426B" w:rsidRDefault="00000000">
      <w:pPr>
        <w:adjustRightInd w:val="0"/>
        <w:snapToGrid w:val="0"/>
        <w:spacing w:after="240" w:line="360" w:lineRule="auto"/>
        <w:jc w:val="center"/>
        <w:outlineLvl w:val="0"/>
        <w:rPr>
          <w:b/>
          <w:color w:val="auto"/>
          <w:sz w:val="28"/>
          <w:szCs w:val="28"/>
        </w:rPr>
      </w:pPr>
      <w:bookmarkStart w:id="21" w:name="_Toc193298715"/>
      <w:r>
        <w:rPr>
          <w:b/>
          <w:color w:val="auto"/>
          <w:sz w:val="28"/>
          <w:szCs w:val="28"/>
        </w:rPr>
        <w:lastRenderedPageBreak/>
        <w:t xml:space="preserve">5  </w:t>
      </w:r>
      <w:proofErr w:type="gramStart"/>
      <w:r>
        <w:rPr>
          <w:b/>
          <w:color w:val="auto"/>
          <w:sz w:val="28"/>
          <w:szCs w:val="28"/>
        </w:rPr>
        <w:t>建筑减碳设计</w:t>
      </w:r>
      <w:bookmarkEnd w:id="21"/>
      <w:proofErr w:type="gramEnd"/>
    </w:p>
    <w:p w14:paraId="74518C61" w14:textId="77777777" w:rsidR="00EE426B" w:rsidRDefault="00000000">
      <w:pPr>
        <w:keepNext/>
        <w:keepLines/>
        <w:adjustRightInd w:val="0"/>
        <w:snapToGrid w:val="0"/>
        <w:spacing w:line="360" w:lineRule="auto"/>
        <w:jc w:val="center"/>
        <w:outlineLvl w:val="1"/>
        <w:rPr>
          <w:b/>
          <w:color w:val="auto"/>
          <w:kern w:val="2"/>
          <w:sz w:val="24"/>
          <w:szCs w:val="24"/>
        </w:rPr>
      </w:pPr>
      <w:bookmarkStart w:id="22" w:name="_Toc193298716"/>
      <w:r>
        <w:rPr>
          <w:b/>
          <w:color w:val="auto"/>
          <w:kern w:val="2"/>
          <w:sz w:val="24"/>
          <w:szCs w:val="24"/>
        </w:rPr>
        <w:t xml:space="preserve">5.1  </w:t>
      </w:r>
      <w:r>
        <w:rPr>
          <w:b/>
          <w:color w:val="auto"/>
          <w:kern w:val="2"/>
          <w:sz w:val="24"/>
          <w:szCs w:val="24"/>
        </w:rPr>
        <w:t>基本项</w:t>
      </w:r>
      <w:bookmarkEnd w:id="22"/>
    </w:p>
    <w:p w14:paraId="59E420DC" w14:textId="77777777" w:rsidR="00EE426B" w:rsidRDefault="00000000">
      <w:pPr>
        <w:adjustRightInd w:val="0"/>
        <w:snapToGrid w:val="0"/>
        <w:spacing w:line="360" w:lineRule="auto"/>
        <w:rPr>
          <w:bCs/>
          <w:color w:val="auto"/>
          <w:kern w:val="2"/>
        </w:rPr>
      </w:pPr>
      <w:r>
        <w:rPr>
          <w:b/>
          <w:color w:val="auto"/>
          <w:kern w:val="2"/>
        </w:rPr>
        <w:t xml:space="preserve">5.1.1 </w:t>
      </w:r>
      <w:r>
        <w:rPr>
          <w:bCs/>
          <w:color w:val="auto"/>
          <w:kern w:val="2"/>
        </w:rPr>
        <w:t>应采用性能化设计方法，根据本标准规定的室内环境参数和</w:t>
      </w:r>
      <w:proofErr w:type="gramStart"/>
      <w:r>
        <w:rPr>
          <w:bCs/>
          <w:color w:val="auto"/>
          <w:kern w:val="2"/>
        </w:rPr>
        <w:t>碳排放</w:t>
      </w:r>
      <w:proofErr w:type="gramEnd"/>
      <w:r>
        <w:rPr>
          <w:bCs/>
          <w:color w:val="auto"/>
          <w:kern w:val="2"/>
        </w:rPr>
        <w:t>指标要求，开展建筑全过程的技术经济分析，对改造设计方案进行优化，指导技术措施和性能参数的确定。</w:t>
      </w:r>
    </w:p>
    <w:p w14:paraId="19540364" w14:textId="77777777" w:rsidR="00EE426B" w:rsidRDefault="00EE426B">
      <w:pPr>
        <w:adjustRightInd w:val="0"/>
        <w:snapToGrid w:val="0"/>
        <w:spacing w:line="360" w:lineRule="auto"/>
        <w:rPr>
          <w:b/>
          <w:color w:val="auto"/>
          <w:kern w:val="2"/>
        </w:rPr>
      </w:pPr>
    </w:p>
    <w:p w14:paraId="120A47AB" w14:textId="77777777" w:rsidR="00EE426B" w:rsidRDefault="00000000">
      <w:pPr>
        <w:adjustRightInd w:val="0"/>
        <w:snapToGrid w:val="0"/>
        <w:spacing w:line="360" w:lineRule="auto"/>
        <w:rPr>
          <w:bCs/>
          <w:color w:val="auto"/>
          <w:kern w:val="2"/>
        </w:rPr>
      </w:pPr>
      <w:r>
        <w:rPr>
          <w:b/>
          <w:color w:val="auto"/>
          <w:kern w:val="2"/>
        </w:rPr>
        <w:t>5.1.</w:t>
      </w:r>
      <w:r>
        <w:rPr>
          <w:rFonts w:hint="eastAsia"/>
          <w:b/>
          <w:color w:val="auto"/>
          <w:kern w:val="2"/>
        </w:rPr>
        <w:t>2</w:t>
      </w:r>
      <w:r>
        <w:rPr>
          <w:b/>
          <w:color w:val="auto"/>
          <w:kern w:val="2"/>
        </w:rPr>
        <w:t xml:space="preserve"> </w:t>
      </w:r>
      <w:r>
        <w:rPr>
          <w:bCs/>
          <w:color w:val="auto"/>
          <w:kern w:val="2"/>
        </w:rPr>
        <w:t>应充分利用建筑屋面，停车棚等空间设置光伏发电设施。</w:t>
      </w:r>
    </w:p>
    <w:p w14:paraId="6179FB76" w14:textId="77777777" w:rsidR="00EE426B" w:rsidRDefault="00EE426B">
      <w:pPr>
        <w:adjustRightInd w:val="0"/>
        <w:snapToGrid w:val="0"/>
        <w:spacing w:line="360" w:lineRule="auto"/>
        <w:rPr>
          <w:b/>
          <w:color w:val="auto"/>
          <w:kern w:val="2"/>
        </w:rPr>
      </w:pPr>
    </w:p>
    <w:p w14:paraId="028303B3" w14:textId="77777777" w:rsidR="00EE426B" w:rsidRDefault="00000000">
      <w:pPr>
        <w:adjustRightInd w:val="0"/>
        <w:snapToGrid w:val="0"/>
        <w:spacing w:line="360" w:lineRule="auto"/>
        <w:rPr>
          <w:bCs/>
          <w:color w:val="auto"/>
          <w:kern w:val="2"/>
        </w:rPr>
      </w:pPr>
      <w:r>
        <w:rPr>
          <w:b/>
          <w:color w:val="auto"/>
          <w:kern w:val="2"/>
        </w:rPr>
        <w:t>5.1.</w:t>
      </w:r>
      <w:r>
        <w:rPr>
          <w:rFonts w:hint="eastAsia"/>
          <w:b/>
          <w:color w:val="auto"/>
          <w:kern w:val="2"/>
        </w:rPr>
        <w:t>3</w:t>
      </w:r>
      <w:r>
        <w:rPr>
          <w:b/>
          <w:color w:val="auto"/>
          <w:kern w:val="2"/>
        </w:rPr>
        <w:t xml:space="preserve"> </w:t>
      </w:r>
      <w:r>
        <w:rPr>
          <w:bCs/>
          <w:color w:val="auto"/>
          <w:kern w:val="2"/>
        </w:rPr>
        <w:t>增设或改造太阳能系统，</w:t>
      </w:r>
      <w:r>
        <w:rPr>
          <w:rFonts w:hint="eastAsia"/>
          <w:bCs/>
          <w:color w:val="auto"/>
          <w:kern w:val="2"/>
        </w:rPr>
        <w:t>应进行结构安全性评估和复核</w:t>
      </w:r>
      <w:r>
        <w:rPr>
          <w:bCs/>
          <w:color w:val="auto"/>
          <w:kern w:val="2"/>
        </w:rPr>
        <w:t>，满足建筑结构的安全性要求。</w:t>
      </w:r>
    </w:p>
    <w:p w14:paraId="16EAF569" w14:textId="77777777" w:rsidR="00EE426B" w:rsidRDefault="00EE426B">
      <w:pPr>
        <w:adjustRightInd w:val="0"/>
        <w:snapToGrid w:val="0"/>
        <w:spacing w:line="360" w:lineRule="auto"/>
        <w:rPr>
          <w:bCs/>
          <w:color w:val="auto"/>
          <w:kern w:val="2"/>
        </w:rPr>
      </w:pPr>
    </w:p>
    <w:p w14:paraId="0349AD2B" w14:textId="77777777" w:rsidR="00EE426B" w:rsidRDefault="00000000">
      <w:pPr>
        <w:adjustRightInd w:val="0"/>
        <w:snapToGrid w:val="0"/>
        <w:spacing w:line="360" w:lineRule="auto"/>
        <w:rPr>
          <w:bCs/>
          <w:color w:val="auto"/>
          <w:kern w:val="2"/>
        </w:rPr>
      </w:pPr>
      <w:r>
        <w:rPr>
          <w:b/>
          <w:color w:val="auto"/>
          <w:kern w:val="2"/>
        </w:rPr>
        <w:t>5.1.</w:t>
      </w:r>
      <w:r>
        <w:rPr>
          <w:rFonts w:hint="eastAsia"/>
          <w:b/>
          <w:color w:val="auto"/>
          <w:kern w:val="2"/>
        </w:rPr>
        <w:t xml:space="preserve">4 </w:t>
      </w:r>
      <w:r>
        <w:rPr>
          <w:rFonts w:hint="eastAsia"/>
          <w:bCs/>
          <w:color w:val="auto"/>
          <w:kern w:val="2"/>
        </w:rPr>
        <w:t>光伏发电系统应按照优先自发自用的原则进行设计。</w:t>
      </w:r>
    </w:p>
    <w:p w14:paraId="47AA41CB" w14:textId="77777777" w:rsidR="00EE426B" w:rsidRDefault="00EE426B">
      <w:pPr>
        <w:adjustRightInd w:val="0"/>
        <w:snapToGrid w:val="0"/>
        <w:spacing w:line="360" w:lineRule="auto"/>
        <w:rPr>
          <w:bCs/>
          <w:color w:val="auto"/>
          <w:kern w:val="2"/>
        </w:rPr>
      </w:pPr>
    </w:p>
    <w:p w14:paraId="7259876C" w14:textId="77777777" w:rsidR="00EE426B" w:rsidRDefault="00000000">
      <w:pPr>
        <w:adjustRightInd w:val="0"/>
        <w:snapToGrid w:val="0"/>
        <w:spacing w:line="360" w:lineRule="auto"/>
        <w:rPr>
          <w:bCs/>
          <w:color w:val="auto"/>
          <w:kern w:val="2"/>
        </w:rPr>
      </w:pPr>
      <w:r>
        <w:rPr>
          <w:b/>
          <w:color w:val="auto"/>
          <w:kern w:val="2"/>
        </w:rPr>
        <w:t>5.</w:t>
      </w:r>
      <w:r>
        <w:rPr>
          <w:rFonts w:hint="eastAsia"/>
          <w:b/>
          <w:color w:val="auto"/>
          <w:kern w:val="2"/>
        </w:rPr>
        <w:t>1.5</w:t>
      </w:r>
      <w:r>
        <w:rPr>
          <w:b/>
          <w:color w:val="auto"/>
          <w:kern w:val="2"/>
        </w:rPr>
        <w:t xml:space="preserve"> </w:t>
      </w:r>
      <w:r>
        <w:rPr>
          <w:bCs/>
          <w:color w:val="auto"/>
          <w:kern w:val="2"/>
        </w:rPr>
        <w:t>太阳能系统应对下列参数进行监测和计量</w:t>
      </w:r>
      <w:r>
        <w:rPr>
          <w:rFonts w:hint="eastAsia"/>
          <w:bCs/>
          <w:color w:val="auto"/>
          <w:kern w:val="2"/>
        </w:rPr>
        <w:t>：</w:t>
      </w:r>
    </w:p>
    <w:p w14:paraId="1F0C895F" w14:textId="77777777" w:rsidR="00EE426B" w:rsidRDefault="00000000">
      <w:pPr>
        <w:adjustRightInd w:val="0"/>
        <w:snapToGrid w:val="0"/>
        <w:spacing w:line="360" w:lineRule="auto"/>
        <w:ind w:firstLineChars="200" w:firstLine="422"/>
        <w:rPr>
          <w:bCs/>
          <w:color w:val="auto"/>
          <w:kern w:val="2"/>
        </w:rPr>
      </w:pPr>
      <w:r>
        <w:rPr>
          <w:b/>
          <w:color w:val="auto"/>
          <w:kern w:val="2"/>
        </w:rPr>
        <w:t>1</w:t>
      </w:r>
      <w:r>
        <w:rPr>
          <w:bCs/>
          <w:color w:val="auto"/>
          <w:kern w:val="2"/>
        </w:rPr>
        <w:t xml:space="preserve"> </w:t>
      </w:r>
      <w:r>
        <w:rPr>
          <w:bCs/>
          <w:color w:val="auto"/>
          <w:kern w:val="2"/>
        </w:rPr>
        <w:t>太阳能热利用系统的辅助热源供热量、集热系统进出口水温、集热系统循环水流量、太阳总辐照量</w:t>
      </w:r>
      <w:r>
        <w:rPr>
          <w:rFonts w:hint="eastAsia"/>
          <w:bCs/>
          <w:color w:val="auto"/>
          <w:kern w:val="2"/>
        </w:rPr>
        <w:t>，</w:t>
      </w:r>
      <w:r>
        <w:rPr>
          <w:bCs/>
          <w:color w:val="auto"/>
          <w:kern w:val="2"/>
        </w:rPr>
        <w:t>以及按使用功能分类的下列参数</w:t>
      </w:r>
      <w:r>
        <w:rPr>
          <w:rFonts w:hint="eastAsia"/>
          <w:bCs/>
          <w:color w:val="auto"/>
          <w:kern w:val="2"/>
        </w:rPr>
        <w:t>：</w:t>
      </w:r>
    </w:p>
    <w:p w14:paraId="3EFEC3C0" w14:textId="77777777" w:rsidR="00EE426B" w:rsidRDefault="00000000">
      <w:pPr>
        <w:adjustRightInd w:val="0"/>
        <w:snapToGrid w:val="0"/>
        <w:spacing w:line="360" w:lineRule="auto"/>
        <w:ind w:firstLineChars="200" w:firstLine="420"/>
        <w:rPr>
          <w:bCs/>
          <w:color w:val="auto"/>
          <w:kern w:val="2"/>
        </w:rPr>
      </w:pPr>
      <w:r>
        <w:rPr>
          <w:bCs/>
          <w:color w:val="auto"/>
          <w:kern w:val="2"/>
        </w:rPr>
        <w:t xml:space="preserve">1) </w:t>
      </w:r>
      <w:r>
        <w:rPr>
          <w:bCs/>
          <w:color w:val="auto"/>
          <w:kern w:val="2"/>
        </w:rPr>
        <w:t>太阳能热水系统的供热水温度、供热水量</w:t>
      </w:r>
      <w:r>
        <w:rPr>
          <w:rFonts w:hint="eastAsia"/>
          <w:bCs/>
          <w:color w:val="auto"/>
          <w:kern w:val="2"/>
        </w:rPr>
        <w:t>；</w:t>
      </w:r>
    </w:p>
    <w:p w14:paraId="4EA8661B" w14:textId="77777777" w:rsidR="00EE426B" w:rsidRDefault="00000000">
      <w:pPr>
        <w:adjustRightInd w:val="0"/>
        <w:snapToGrid w:val="0"/>
        <w:spacing w:line="360" w:lineRule="auto"/>
        <w:ind w:firstLineChars="200" w:firstLine="420"/>
        <w:rPr>
          <w:bCs/>
          <w:color w:val="auto"/>
          <w:kern w:val="2"/>
        </w:rPr>
      </w:pPr>
      <w:r>
        <w:rPr>
          <w:bCs/>
          <w:color w:val="auto"/>
          <w:kern w:val="2"/>
        </w:rPr>
        <w:t>2)</w:t>
      </w:r>
      <w:r>
        <w:rPr>
          <w:bCs/>
          <w:color w:val="auto"/>
          <w:kern w:val="2"/>
        </w:rPr>
        <w:t>太阳能供暖空调系统的供热量及供冷量、室外温度、代表性房间室内温度。</w:t>
      </w:r>
    </w:p>
    <w:p w14:paraId="2D61ECFB" w14:textId="77777777" w:rsidR="00EE426B" w:rsidRDefault="00000000">
      <w:pPr>
        <w:adjustRightInd w:val="0"/>
        <w:snapToGrid w:val="0"/>
        <w:spacing w:line="360" w:lineRule="auto"/>
        <w:ind w:firstLineChars="200" w:firstLine="422"/>
        <w:rPr>
          <w:bCs/>
          <w:color w:val="auto"/>
          <w:kern w:val="2"/>
        </w:rPr>
      </w:pPr>
      <w:r>
        <w:rPr>
          <w:b/>
          <w:color w:val="auto"/>
          <w:kern w:val="2"/>
        </w:rPr>
        <w:t xml:space="preserve">2 </w:t>
      </w:r>
      <w:r>
        <w:rPr>
          <w:bCs/>
          <w:color w:val="auto"/>
          <w:kern w:val="2"/>
        </w:rPr>
        <w:t>太阳能光伏发电系统的发电量、光伏组件背板表面温度、</w:t>
      </w:r>
      <w:r>
        <w:rPr>
          <w:bCs/>
          <w:color w:val="auto"/>
          <w:kern w:val="2"/>
        </w:rPr>
        <w:t xml:space="preserve"> </w:t>
      </w:r>
      <w:r>
        <w:rPr>
          <w:bCs/>
          <w:color w:val="auto"/>
          <w:kern w:val="2"/>
        </w:rPr>
        <w:lastRenderedPageBreak/>
        <w:t>室外温度、太阳总辐照量。</w:t>
      </w:r>
    </w:p>
    <w:p w14:paraId="419158E3" w14:textId="77777777" w:rsidR="00EE426B" w:rsidRDefault="00EE426B">
      <w:pPr>
        <w:adjustRightInd w:val="0"/>
        <w:snapToGrid w:val="0"/>
        <w:spacing w:line="360" w:lineRule="auto"/>
        <w:ind w:firstLineChars="200" w:firstLine="420"/>
        <w:rPr>
          <w:bCs/>
          <w:color w:val="auto"/>
          <w:kern w:val="2"/>
        </w:rPr>
      </w:pPr>
    </w:p>
    <w:p w14:paraId="14EC135C" w14:textId="16CA9887" w:rsidR="00EE426B" w:rsidRDefault="00000000">
      <w:pPr>
        <w:adjustRightInd w:val="0"/>
        <w:snapToGrid w:val="0"/>
        <w:spacing w:line="360" w:lineRule="auto"/>
        <w:rPr>
          <w:bCs/>
          <w:color w:val="auto"/>
          <w:kern w:val="2"/>
        </w:rPr>
      </w:pPr>
      <w:r>
        <w:rPr>
          <w:rFonts w:hint="eastAsia"/>
          <w:b/>
          <w:color w:val="auto"/>
          <w:kern w:val="2"/>
        </w:rPr>
        <w:t>5.1.6</w:t>
      </w:r>
      <w:r>
        <w:rPr>
          <w:b/>
          <w:color w:val="auto"/>
          <w:kern w:val="2"/>
        </w:rPr>
        <w:t xml:space="preserve"> </w:t>
      </w:r>
      <w:r>
        <w:rPr>
          <w:bCs/>
          <w:color w:val="auto"/>
          <w:kern w:val="2"/>
        </w:rPr>
        <w:t>建筑采用的标准光伏组件光电转换效率应符合</w:t>
      </w:r>
      <w:r>
        <w:rPr>
          <w:rFonts w:hint="eastAsia"/>
          <w:bCs/>
          <w:color w:val="auto"/>
          <w:kern w:val="2"/>
        </w:rPr>
        <w:t>表</w:t>
      </w:r>
      <w:r>
        <w:rPr>
          <w:rFonts w:hint="eastAsia"/>
          <w:bCs/>
          <w:color w:val="auto"/>
          <w:kern w:val="2"/>
        </w:rPr>
        <w:t>5.1.</w:t>
      </w:r>
      <w:r w:rsidR="00B11E89">
        <w:rPr>
          <w:rFonts w:hint="eastAsia"/>
          <w:bCs/>
          <w:color w:val="auto"/>
          <w:kern w:val="2"/>
        </w:rPr>
        <w:t>6-1</w:t>
      </w:r>
      <w:r>
        <w:rPr>
          <w:bCs/>
          <w:color w:val="auto"/>
          <w:kern w:val="2"/>
        </w:rPr>
        <w:t>的规定</w:t>
      </w:r>
      <w:r>
        <w:rPr>
          <w:rFonts w:hint="eastAsia"/>
          <w:bCs/>
          <w:color w:val="auto"/>
          <w:kern w:val="2"/>
        </w:rPr>
        <w:t>，</w:t>
      </w:r>
      <w:r>
        <w:rPr>
          <w:bCs/>
          <w:color w:val="auto"/>
          <w:kern w:val="2"/>
        </w:rPr>
        <w:t>建筑一体化构件非透光部分的光电转换效率可参照标准光伏组件要求</w:t>
      </w:r>
      <w:r>
        <w:rPr>
          <w:rFonts w:hint="eastAsia"/>
          <w:bCs/>
          <w:color w:val="auto"/>
          <w:kern w:val="2"/>
        </w:rPr>
        <w:t>；</w:t>
      </w:r>
      <w:r>
        <w:rPr>
          <w:bCs/>
          <w:color w:val="auto"/>
          <w:kern w:val="2"/>
        </w:rPr>
        <w:t>采用的彩色光伏组件光电转换效率应符合表</w:t>
      </w:r>
      <w:r>
        <w:rPr>
          <w:bCs/>
          <w:color w:val="auto"/>
          <w:kern w:val="2"/>
        </w:rPr>
        <w:t xml:space="preserve"> </w:t>
      </w:r>
      <w:r>
        <w:rPr>
          <w:rFonts w:hint="eastAsia"/>
          <w:bCs/>
          <w:color w:val="auto"/>
          <w:kern w:val="2"/>
        </w:rPr>
        <w:t>5.1.</w:t>
      </w:r>
      <w:r w:rsidR="00B11E89">
        <w:rPr>
          <w:rFonts w:hint="eastAsia"/>
          <w:bCs/>
          <w:color w:val="auto"/>
          <w:kern w:val="2"/>
        </w:rPr>
        <w:t>6-2</w:t>
      </w:r>
      <w:r>
        <w:rPr>
          <w:bCs/>
          <w:color w:val="auto"/>
          <w:kern w:val="2"/>
        </w:rPr>
        <w:t>的要求。</w:t>
      </w:r>
    </w:p>
    <w:p w14:paraId="3FAF76A2" w14:textId="67CAA0C4" w:rsidR="00EE426B" w:rsidRDefault="00000000">
      <w:pPr>
        <w:adjustRightInd w:val="0"/>
        <w:snapToGrid w:val="0"/>
        <w:spacing w:line="360" w:lineRule="auto"/>
        <w:jc w:val="center"/>
        <w:rPr>
          <w:bCs/>
          <w:color w:val="auto"/>
          <w:kern w:val="2"/>
          <w:sz w:val="18"/>
          <w:szCs w:val="18"/>
        </w:rPr>
      </w:pPr>
      <w:r>
        <w:rPr>
          <w:bCs/>
          <w:color w:val="auto"/>
          <w:kern w:val="2"/>
          <w:sz w:val="18"/>
          <w:szCs w:val="18"/>
        </w:rPr>
        <w:t>表</w:t>
      </w:r>
      <w:r>
        <w:rPr>
          <w:bCs/>
          <w:color w:val="auto"/>
          <w:kern w:val="2"/>
          <w:sz w:val="18"/>
          <w:szCs w:val="18"/>
        </w:rPr>
        <w:t xml:space="preserve"> </w:t>
      </w:r>
      <w:r>
        <w:rPr>
          <w:rFonts w:hint="eastAsia"/>
          <w:bCs/>
          <w:color w:val="auto"/>
          <w:kern w:val="2"/>
          <w:sz w:val="18"/>
          <w:szCs w:val="18"/>
        </w:rPr>
        <w:t>5.1.</w:t>
      </w:r>
      <w:r w:rsidR="00B11E89">
        <w:rPr>
          <w:rFonts w:hint="eastAsia"/>
          <w:bCs/>
          <w:color w:val="auto"/>
          <w:kern w:val="2"/>
          <w:sz w:val="18"/>
          <w:szCs w:val="18"/>
        </w:rPr>
        <w:t>6-1</w:t>
      </w:r>
      <w:r>
        <w:rPr>
          <w:bCs/>
          <w:color w:val="auto"/>
          <w:kern w:val="2"/>
          <w:sz w:val="18"/>
          <w:szCs w:val="18"/>
        </w:rPr>
        <w:t>标准光伏组件光电转换效率</w:t>
      </w:r>
      <w:r>
        <w:rPr>
          <w:bCs/>
          <w:color w:val="auto"/>
          <w:kern w:val="2"/>
          <w:sz w:val="18"/>
          <w:szCs w:val="18"/>
        </w:rPr>
        <w:t>(%)</w:t>
      </w: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1253"/>
        <w:gridCol w:w="3322"/>
        <w:gridCol w:w="1415"/>
      </w:tblGrid>
      <w:tr w:rsidR="00EE426B" w14:paraId="0AFCBA4A" w14:textId="77777777">
        <w:tc>
          <w:tcPr>
            <w:tcW w:w="0" w:type="auto"/>
            <w:gridSpan w:val="2"/>
            <w:tcMar>
              <w:top w:w="120" w:type="dxa"/>
              <w:left w:w="120" w:type="dxa"/>
              <w:bottom w:w="120" w:type="dxa"/>
              <w:right w:w="120" w:type="dxa"/>
            </w:tcMar>
            <w:vAlign w:val="center"/>
          </w:tcPr>
          <w:p w14:paraId="4966EE43" w14:textId="77777777" w:rsidR="00EE426B" w:rsidRDefault="00000000">
            <w:pPr>
              <w:jc w:val="center"/>
              <w:rPr>
                <w:sz w:val="18"/>
                <w:szCs w:val="18"/>
              </w:rPr>
            </w:pPr>
            <w:r>
              <w:rPr>
                <w:sz w:val="18"/>
                <w:szCs w:val="18"/>
              </w:rPr>
              <w:t>标准光伏组件类型</w:t>
            </w:r>
          </w:p>
        </w:tc>
        <w:tc>
          <w:tcPr>
            <w:tcW w:w="0" w:type="auto"/>
            <w:tcMar>
              <w:top w:w="120" w:type="dxa"/>
              <w:left w:w="120" w:type="dxa"/>
              <w:bottom w:w="120" w:type="dxa"/>
              <w:right w:w="120" w:type="dxa"/>
            </w:tcMar>
            <w:vAlign w:val="center"/>
          </w:tcPr>
          <w:p w14:paraId="0CCF6259" w14:textId="77777777" w:rsidR="00EE426B" w:rsidRDefault="00000000">
            <w:pPr>
              <w:jc w:val="center"/>
              <w:rPr>
                <w:sz w:val="18"/>
                <w:szCs w:val="18"/>
              </w:rPr>
            </w:pPr>
            <w:r>
              <w:rPr>
                <w:sz w:val="18"/>
                <w:szCs w:val="18"/>
              </w:rPr>
              <w:t>组件光电转换效率</w:t>
            </w:r>
          </w:p>
        </w:tc>
      </w:tr>
      <w:tr w:rsidR="00EE426B" w14:paraId="4C5AB664" w14:textId="77777777">
        <w:tc>
          <w:tcPr>
            <w:tcW w:w="0" w:type="auto"/>
            <w:vMerge w:val="restart"/>
            <w:tcMar>
              <w:top w:w="120" w:type="dxa"/>
              <w:left w:w="120" w:type="dxa"/>
              <w:bottom w:w="120" w:type="dxa"/>
              <w:right w:w="120" w:type="dxa"/>
            </w:tcMar>
            <w:vAlign w:val="center"/>
          </w:tcPr>
          <w:p w14:paraId="1C836713" w14:textId="77777777" w:rsidR="00EE426B" w:rsidRDefault="00000000">
            <w:pPr>
              <w:jc w:val="center"/>
              <w:rPr>
                <w:sz w:val="18"/>
                <w:szCs w:val="18"/>
              </w:rPr>
            </w:pPr>
            <w:r>
              <w:rPr>
                <w:sz w:val="18"/>
                <w:szCs w:val="18"/>
              </w:rPr>
              <w:t>晶体硅电池组件</w:t>
            </w:r>
          </w:p>
        </w:tc>
        <w:tc>
          <w:tcPr>
            <w:tcW w:w="0" w:type="auto"/>
            <w:tcMar>
              <w:top w:w="120" w:type="dxa"/>
              <w:left w:w="120" w:type="dxa"/>
              <w:bottom w:w="120" w:type="dxa"/>
              <w:right w:w="120" w:type="dxa"/>
            </w:tcMar>
            <w:vAlign w:val="center"/>
          </w:tcPr>
          <w:p w14:paraId="78161499" w14:textId="77777777" w:rsidR="00EE426B" w:rsidRDefault="00000000">
            <w:pPr>
              <w:jc w:val="center"/>
              <w:rPr>
                <w:sz w:val="18"/>
                <w:szCs w:val="18"/>
              </w:rPr>
            </w:pPr>
            <w:r>
              <w:rPr>
                <w:sz w:val="18"/>
                <w:szCs w:val="18"/>
              </w:rPr>
              <w:t>多晶硅电池组件</w:t>
            </w:r>
          </w:p>
        </w:tc>
        <w:tc>
          <w:tcPr>
            <w:tcW w:w="0" w:type="auto"/>
            <w:tcMar>
              <w:top w:w="120" w:type="dxa"/>
              <w:left w:w="120" w:type="dxa"/>
              <w:bottom w:w="120" w:type="dxa"/>
              <w:right w:w="120" w:type="dxa"/>
            </w:tcMar>
            <w:vAlign w:val="center"/>
          </w:tcPr>
          <w:p w14:paraId="0221237A" w14:textId="77777777" w:rsidR="00EE426B" w:rsidRDefault="00000000">
            <w:pPr>
              <w:jc w:val="center"/>
              <w:rPr>
                <w:sz w:val="18"/>
                <w:szCs w:val="18"/>
              </w:rPr>
            </w:pPr>
            <w:r>
              <w:rPr>
                <w:sz w:val="18"/>
                <w:szCs w:val="18"/>
              </w:rPr>
              <w:t>≥17</w:t>
            </w:r>
          </w:p>
        </w:tc>
      </w:tr>
      <w:tr w:rsidR="00EE426B" w14:paraId="5069B964" w14:textId="77777777">
        <w:tc>
          <w:tcPr>
            <w:tcW w:w="0" w:type="auto"/>
            <w:vMerge/>
            <w:vAlign w:val="center"/>
          </w:tcPr>
          <w:p w14:paraId="4F140793" w14:textId="77777777" w:rsidR="00EE426B" w:rsidRDefault="00EE426B">
            <w:pPr>
              <w:jc w:val="center"/>
              <w:rPr>
                <w:rFonts w:ascii="宋体" w:hAnsi="宋体" w:cs="宋体" w:hint="eastAsia"/>
                <w:sz w:val="18"/>
                <w:szCs w:val="18"/>
              </w:rPr>
            </w:pPr>
          </w:p>
        </w:tc>
        <w:tc>
          <w:tcPr>
            <w:tcW w:w="0" w:type="auto"/>
            <w:tcMar>
              <w:top w:w="120" w:type="dxa"/>
              <w:left w:w="120" w:type="dxa"/>
              <w:bottom w:w="120" w:type="dxa"/>
              <w:right w:w="120" w:type="dxa"/>
            </w:tcMar>
            <w:vAlign w:val="center"/>
          </w:tcPr>
          <w:p w14:paraId="4E737CCD" w14:textId="77777777" w:rsidR="00EE426B" w:rsidRDefault="00000000">
            <w:pPr>
              <w:jc w:val="center"/>
              <w:rPr>
                <w:sz w:val="18"/>
                <w:szCs w:val="18"/>
              </w:rPr>
            </w:pPr>
            <w:r>
              <w:rPr>
                <w:sz w:val="18"/>
                <w:szCs w:val="18"/>
              </w:rPr>
              <w:t>单晶硅电池组件</w:t>
            </w:r>
          </w:p>
        </w:tc>
        <w:tc>
          <w:tcPr>
            <w:tcW w:w="0" w:type="auto"/>
            <w:tcMar>
              <w:top w:w="120" w:type="dxa"/>
              <w:left w:w="120" w:type="dxa"/>
              <w:bottom w:w="120" w:type="dxa"/>
              <w:right w:w="120" w:type="dxa"/>
            </w:tcMar>
            <w:vAlign w:val="center"/>
          </w:tcPr>
          <w:p w14:paraId="3F879B9D" w14:textId="77777777" w:rsidR="00EE426B" w:rsidRDefault="00000000">
            <w:pPr>
              <w:jc w:val="center"/>
              <w:rPr>
                <w:sz w:val="18"/>
                <w:szCs w:val="18"/>
              </w:rPr>
            </w:pPr>
            <w:r>
              <w:rPr>
                <w:sz w:val="18"/>
                <w:szCs w:val="18"/>
              </w:rPr>
              <w:t>≥20</w:t>
            </w:r>
          </w:p>
        </w:tc>
      </w:tr>
      <w:tr w:rsidR="00EE426B" w14:paraId="022AF371" w14:textId="77777777">
        <w:tc>
          <w:tcPr>
            <w:tcW w:w="0" w:type="auto"/>
            <w:tcMar>
              <w:top w:w="120" w:type="dxa"/>
              <w:left w:w="120" w:type="dxa"/>
              <w:bottom w:w="120" w:type="dxa"/>
              <w:right w:w="120" w:type="dxa"/>
            </w:tcMar>
            <w:vAlign w:val="center"/>
          </w:tcPr>
          <w:p w14:paraId="02FA05A0" w14:textId="77777777" w:rsidR="00EE426B" w:rsidRDefault="00000000">
            <w:pPr>
              <w:jc w:val="center"/>
              <w:rPr>
                <w:sz w:val="18"/>
                <w:szCs w:val="18"/>
              </w:rPr>
            </w:pPr>
            <w:r>
              <w:rPr>
                <w:sz w:val="18"/>
                <w:szCs w:val="18"/>
              </w:rPr>
              <w:t>薄膜电池组件</w:t>
            </w:r>
          </w:p>
        </w:tc>
        <w:tc>
          <w:tcPr>
            <w:tcW w:w="0" w:type="auto"/>
            <w:tcMar>
              <w:top w:w="120" w:type="dxa"/>
              <w:left w:w="120" w:type="dxa"/>
              <w:bottom w:w="120" w:type="dxa"/>
              <w:right w:w="120" w:type="dxa"/>
            </w:tcMar>
            <w:vAlign w:val="center"/>
          </w:tcPr>
          <w:p w14:paraId="4CB68BDD" w14:textId="77777777" w:rsidR="00EE426B" w:rsidRDefault="00000000">
            <w:pPr>
              <w:jc w:val="center"/>
              <w:rPr>
                <w:sz w:val="18"/>
                <w:szCs w:val="18"/>
              </w:rPr>
            </w:pPr>
            <w:proofErr w:type="gramStart"/>
            <w:r>
              <w:rPr>
                <w:sz w:val="18"/>
                <w:szCs w:val="18"/>
              </w:rPr>
              <w:t>铜烟镓硒</w:t>
            </w:r>
            <w:proofErr w:type="gramEnd"/>
            <w:r>
              <w:rPr>
                <w:sz w:val="18"/>
                <w:szCs w:val="18"/>
              </w:rPr>
              <w:t xml:space="preserve"> (CIGS)</w:t>
            </w:r>
            <w:r>
              <w:rPr>
                <w:sz w:val="18"/>
                <w:szCs w:val="18"/>
              </w:rPr>
              <w:t>、硝化镉</w:t>
            </w:r>
            <w:r>
              <w:rPr>
                <w:sz w:val="18"/>
                <w:szCs w:val="18"/>
              </w:rPr>
              <w:t>(</w:t>
            </w:r>
            <w:proofErr w:type="spellStart"/>
            <w:r>
              <w:rPr>
                <w:sz w:val="18"/>
                <w:szCs w:val="18"/>
              </w:rPr>
              <w:t>C</w:t>
            </w:r>
            <w:r>
              <w:rPr>
                <w:rFonts w:hint="eastAsia"/>
                <w:sz w:val="18"/>
                <w:szCs w:val="18"/>
                <w:vertAlign w:val="subscript"/>
              </w:rPr>
              <w:t>d</w:t>
            </w:r>
            <w:r>
              <w:rPr>
                <w:sz w:val="18"/>
                <w:szCs w:val="18"/>
              </w:rPr>
              <w:t>T</w:t>
            </w:r>
            <w:r>
              <w:rPr>
                <w:rFonts w:hint="eastAsia"/>
                <w:sz w:val="18"/>
                <w:szCs w:val="18"/>
                <w:vertAlign w:val="subscript"/>
              </w:rPr>
              <w:t>c</w:t>
            </w:r>
            <w:proofErr w:type="spellEnd"/>
            <w:r>
              <w:rPr>
                <w:sz w:val="18"/>
                <w:szCs w:val="18"/>
              </w:rPr>
              <w:t xml:space="preserve">) </w:t>
            </w:r>
            <w:r>
              <w:rPr>
                <w:sz w:val="18"/>
                <w:szCs w:val="18"/>
              </w:rPr>
              <w:t>等薄膜电池组件</w:t>
            </w:r>
          </w:p>
        </w:tc>
        <w:tc>
          <w:tcPr>
            <w:tcW w:w="0" w:type="auto"/>
            <w:tcMar>
              <w:top w:w="120" w:type="dxa"/>
              <w:left w:w="120" w:type="dxa"/>
              <w:bottom w:w="120" w:type="dxa"/>
              <w:right w:w="120" w:type="dxa"/>
            </w:tcMar>
            <w:vAlign w:val="center"/>
          </w:tcPr>
          <w:p w14:paraId="122074BB" w14:textId="77777777" w:rsidR="00EE426B" w:rsidRDefault="00000000">
            <w:pPr>
              <w:jc w:val="center"/>
              <w:rPr>
                <w:sz w:val="18"/>
                <w:szCs w:val="18"/>
              </w:rPr>
            </w:pPr>
            <w:r>
              <w:rPr>
                <w:sz w:val="18"/>
                <w:szCs w:val="18"/>
              </w:rPr>
              <w:t>≥15</w:t>
            </w:r>
          </w:p>
        </w:tc>
      </w:tr>
    </w:tbl>
    <w:p w14:paraId="44C9F0CB" w14:textId="77777777" w:rsidR="00EE426B" w:rsidRDefault="00EE426B">
      <w:pPr>
        <w:adjustRightInd w:val="0"/>
        <w:snapToGrid w:val="0"/>
        <w:spacing w:line="360" w:lineRule="auto"/>
        <w:jc w:val="center"/>
        <w:rPr>
          <w:bCs/>
          <w:color w:val="auto"/>
          <w:kern w:val="2"/>
          <w:sz w:val="18"/>
          <w:szCs w:val="18"/>
        </w:rPr>
      </w:pPr>
    </w:p>
    <w:p w14:paraId="1227852D" w14:textId="39205279" w:rsidR="00EE426B" w:rsidRDefault="00000000">
      <w:pPr>
        <w:adjustRightInd w:val="0"/>
        <w:snapToGrid w:val="0"/>
        <w:spacing w:line="360" w:lineRule="auto"/>
        <w:jc w:val="center"/>
        <w:rPr>
          <w:bCs/>
          <w:color w:val="auto"/>
          <w:kern w:val="2"/>
          <w:sz w:val="18"/>
          <w:szCs w:val="18"/>
        </w:rPr>
      </w:pPr>
      <w:r>
        <w:rPr>
          <w:bCs/>
          <w:color w:val="auto"/>
          <w:kern w:val="2"/>
          <w:sz w:val="18"/>
          <w:szCs w:val="18"/>
        </w:rPr>
        <w:t>表</w:t>
      </w:r>
      <w:r>
        <w:rPr>
          <w:bCs/>
          <w:color w:val="auto"/>
          <w:kern w:val="2"/>
          <w:sz w:val="18"/>
          <w:szCs w:val="18"/>
        </w:rPr>
        <w:t xml:space="preserve"> </w:t>
      </w:r>
      <w:r>
        <w:rPr>
          <w:rFonts w:hint="eastAsia"/>
          <w:bCs/>
          <w:color w:val="auto"/>
          <w:kern w:val="2"/>
          <w:sz w:val="18"/>
          <w:szCs w:val="18"/>
        </w:rPr>
        <w:t>5.1.</w:t>
      </w:r>
      <w:r w:rsidR="00B11E89">
        <w:rPr>
          <w:rFonts w:hint="eastAsia"/>
          <w:bCs/>
          <w:color w:val="auto"/>
          <w:kern w:val="2"/>
          <w:sz w:val="18"/>
          <w:szCs w:val="18"/>
        </w:rPr>
        <w:t>6-</w:t>
      </w:r>
      <w:r>
        <w:rPr>
          <w:rFonts w:hint="eastAsia"/>
          <w:bCs/>
          <w:color w:val="auto"/>
          <w:kern w:val="2"/>
          <w:sz w:val="18"/>
          <w:szCs w:val="18"/>
        </w:rPr>
        <w:t>2</w:t>
      </w:r>
      <w:r>
        <w:rPr>
          <w:bCs/>
          <w:color w:val="auto"/>
          <w:kern w:val="2"/>
          <w:sz w:val="18"/>
          <w:szCs w:val="18"/>
        </w:rPr>
        <w:t xml:space="preserve"> </w:t>
      </w:r>
      <w:r>
        <w:rPr>
          <w:bCs/>
          <w:color w:val="auto"/>
          <w:kern w:val="2"/>
          <w:sz w:val="18"/>
          <w:szCs w:val="18"/>
        </w:rPr>
        <w:t>彩色光伏组件光电转换效率</w:t>
      </w:r>
      <w:r>
        <w:rPr>
          <w:bCs/>
          <w:color w:val="auto"/>
          <w:kern w:val="2"/>
          <w:sz w:val="18"/>
          <w:szCs w:val="18"/>
        </w:rPr>
        <w:t>(%)</w:t>
      </w:r>
    </w:p>
    <w:tbl>
      <w:tblPr>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4" w:space="0" w:color="000000" w:themeColor="text1"/>
          <w:insideV w:val="single" w:sz="4" w:space="0" w:color="000000" w:themeColor="text1"/>
        </w:tblBorders>
        <w:tblCellMar>
          <w:top w:w="15" w:type="dxa"/>
          <w:left w:w="15" w:type="dxa"/>
          <w:bottom w:w="15" w:type="dxa"/>
          <w:right w:w="15" w:type="dxa"/>
        </w:tblCellMar>
        <w:tblLook w:val="04A0" w:firstRow="1" w:lastRow="0" w:firstColumn="1" w:lastColumn="0" w:noHBand="0" w:noVBand="1"/>
      </w:tblPr>
      <w:tblGrid>
        <w:gridCol w:w="3724"/>
        <w:gridCol w:w="2266"/>
      </w:tblGrid>
      <w:tr w:rsidR="00EE426B" w14:paraId="63E3DE23" w14:textId="77777777">
        <w:tc>
          <w:tcPr>
            <w:tcW w:w="0" w:type="auto"/>
            <w:tcMar>
              <w:top w:w="120" w:type="dxa"/>
              <w:left w:w="120" w:type="dxa"/>
              <w:bottom w:w="120" w:type="dxa"/>
              <w:right w:w="120" w:type="dxa"/>
            </w:tcMar>
            <w:vAlign w:val="center"/>
          </w:tcPr>
          <w:p w14:paraId="112CC945" w14:textId="77777777" w:rsidR="00EE426B" w:rsidRDefault="00000000">
            <w:pPr>
              <w:jc w:val="center"/>
              <w:rPr>
                <w:sz w:val="18"/>
                <w:szCs w:val="18"/>
              </w:rPr>
            </w:pPr>
            <w:r>
              <w:rPr>
                <w:sz w:val="18"/>
                <w:szCs w:val="18"/>
              </w:rPr>
              <w:t>彩色光伏组件类型</w:t>
            </w:r>
          </w:p>
        </w:tc>
        <w:tc>
          <w:tcPr>
            <w:tcW w:w="0" w:type="auto"/>
            <w:tcMar>
              <w:top w:w="120" w:type="dxa"/>
              <w:left w:w="120" w:type="dxa"/>
              <w:bottom w:w="120" w:type="dxa"/>
              <w:right w:w="120" w:type="dxa"/>
            </w:tcMar>
            <w:vAlign w:val="center"/>
          </w:tcPr>
          <w:p w14:paraId="7E321F33" w14:textId="77777777" w:rsidR="00EE426B" w:rsidRDefault="00000000">
            <w:pPr>
              <w:jc w:val="center"/>
              <w:rPr>
                <w:sz w:val="18"/>
                <w:szCs w:val="18"/>
              </w:rPr>
            </w:pPr>
            <w:r>
              <w:rPr>
                <w:sz w:val="18"/>
                <w:szCs w:val="18"/>
              </w:rPr>
              <w:t>组件光电转换效率</w:t>
            </w:r>
          </w:p>
        </w:tc>
      </w:tr>
      <w:tr w:rsidR="00EE426B" w14:paraId="61EA2A30" w14:textId="77777777">
        <w:tc>
          <w:tcPr>
            <w:tcW w:w="0" w:type="auto"/>
            <w:tcMar>
              <w:top w:w="120" w:type="dxa"/>
              <w:left w:w="120" w:type="dxa"/>
              <w:bottom w:w="120" w:type="dxa"/>
              <w:right w:w="120" w:type="dxa"/>
            </w:tcMar>
            <w:vAlign w:val="center"/>
          </w:tcPr>
          <w:p w14:paraId="37CDD33C" w14:textId="77777777" w:rsidR="00EE426B" w:rsidRDefault="00000000">
            <w:pPr>
              <w:jc w:val="center"/>
              <w:rPr>
                <w:sz w:val="18"/>
                <w:szCs w:val="18"/>
              </w:rPr>
            </w:pPr>
            <w:r>
              <w:rPr>
                <w:sz w:val="18"/>
                <w:szCs w:val="18"/>
              </w:rPr>
              <w:t>采用晶体硅电池的彩色光伏组件</w:t>
            </w:r>
          </w:p>
        </w:tc>
        <w:tc>
          <w:tcPr>
            <w:tcW w:w="0" w:type="auto"/>
            <w:tcMar>
              <w:top w:w="120" w:type="dxa"/>
              <w:left w:w="120" w:type="dxa"/>
              <w:bottom w:w="120" w:type="dxa"/>
              <w:right w:w="120" w:type="dxa"/>
            </w:tcMar>
            <w:vAlign w:val="center"/>
          </w:tcPr>
          <w:p w14:paraId="6E2D7B90" w14:textId="77777777" w:rsidR="00EE426B" w:rsidRDefault="00000000">
            <w:pPr>
              <w:jc w:val="center"/>
              <w:rPr>
                <w:sz w:val="18"/>
                <w:szCs w:val="18"/>
              </w:rPr>
            </w:pPr>
            <w:r>
              <w:rPr>
                <w:sz w:val="18"/>
                <w:szCs w:val="18"/>
              </w:rPr>
              <w:t>&gt;12</w:t>
            </w:r>
          </w:p>
        </w:tc>
      </w:tr>
      <w:tr w:rsidR="00EE426B" w14:paraId="2DD03289" w14:textId="77777777">
        <w:tc>
          <w:tcPr>
            <w:tcW w:w="0" w:type="auto"/>
            <w:tcMar>
              <w:top w:w="120" w:type="dxa"/>
              <w:left w:w="120" w:type="dxa"/>
              <w:bottom w:w="120" w:type="dxa"/>
              <w:right w:w="120" w:type="dxa"/>
            </w:tcMar>
            <w:vAlign w:val="center"/>
          </w:tcPr>
          <w:p w14:paraId="6F615C69" w14:textId="77777777" w:rsidR="00EE426B" w:rsidRDefault="00000000">
            <w:pPr>
              <w:jc w:val="center"/>
              <w:rPr>
                <w:sz w:val="18"/>
                <w:szCs w:val="18"/>
              </w:rPr>
            </w:pPr>
            <w:r>
              <w:rPr>
                <w:sz w:val="18"/>
                <w:szCs w:val="18"/>
              </w:rPr>
              <w:t>采用薄膜电池的彩色光伏组件</w:t>
            </w:r>
          </w:p>
        </w:tc>
        <w:tc>
          <w:tcPr>
            <w:tcW w:w="0" w:type="auto"/>
            <w:tcMar>
              <w:top w:w="120" w:type="dxa"/>
              <w:left w:w="120" w:type="dxa"/>
              <w:bottom w:w="120" w:type="dxa"/>
              <w:right w:w="120" w:type="dxa"/>
            </w:tcMar>
            <w:vAlign w:val="center"/>
          </w:tcPr>
          <w:p w14:paraId="05231458" w14:textId="77777777" w:rsidR="00EE426B" w:rsidRDefault="00000000">
            <w:pPr>
              <w:jc w:val="center"/>
              <w:rPr>
                <w:sz w:val="18"/>
                <w:szCs w:val="18"/>
              </w:rPr>
            </w:pPr>
            <w:r>
              <w:rPr>
                <w:sz w:val="18"/>
                <w:szCs w:val="18"/>
              </w:rPr>
              <w:t>≥10</w:t>
            </w:r>
          </w:p>
        </w:tc>
      </w:tr>
    </w:tbl>
    <w:p w14:paraId="62F5BA97" w14:textId="77777777" w:rsidR="00EE426B" w:rsidRDefault="00EE426B">
      <w:pPr>
        <w:adjustRightInd w:val="0"/>
        <w:snapToGrid w:val="0"/>
        <w:spacing w:line="360" w:lineRule="auto"/>
        <w:rPr>
          <w:b/>
          <w:color w:val="auto"/>
          <w:kern w:val="2"/>
        </w:rPr>
      </w:pPr>
    </w:p>
    <w:p w14:paraId="7734B277" w14:textId="77777777" w:rsidR="00EE426B" w:rsidRDefault="00000000">
      <w:pPr>
        <w:adjustRightInd w:val="0"/>
        <w:snapToGrid w:val="0"/>
        <w:spacing w:line="360" w:lineRule="auto"/>
        <w:rPr>
          <w:bCs/>
          <w:color w:val="auto"/>
          <w:kern w:val="2"/>
        </w:rPr>
      </w:pPr>
      <w:r>
        <w:rPr>
          <w:b/>
          <w:color w:val="auto"/>
          <w:kern w:val="2"/>
        </w:rPr>
        <w:t>5.1.</w:t>
      </w:r>
      <w:r>
        <w:rPr>
          <w:rFonts w:hint="eastAsia"/>
          <w:b/>
          <w:color w:val="auto"/>
          <w:kern w:val="2"/>
        </w:rPr>
        <w:t>7</w:t>
      </w:r>
      <w:r>
        <w:rPr>
          <w:b/>
          <w:color w:val="auto"/>
          <w:kern w:val="2"/>
        </w:rPr>
        <w:t xml:space="preserve"> </w:t>
      </w:r>
      <w:r>
        <w:rPr>
          <w:bCs/>
          <w:color w:val="auto"/>
          <w:kern w:val="2"/>
        </w:rPr>
        <w:t>建筑应结合所在地区环境气候特点、房间使用需求、窗口朝向及建筑安全进行遮阳设计。遮阳设计</w:t>
      </w:r>
      <w:proofErr w:type="gramStart"/>
      <w:r>
        <w:rPr>
          <w:bCs/>
          <w:color w:val="auto"/>
          <w:kern w:val="2"/>
        </w:rPr>
        <w:t>宜符合</w:t>
      </w:r>
      <w:proofErr w:type="gramEnd"/>
      <w:r>
        <w:rPr>
          <w:bCs/>
          <w:color w:val="auto"/>
          <w:kern w:val="2"/>
        </w:rPr>
        <w:t>下列规定：</w:t>
      </w:r>
    </w:p>
    <w:p w14:paraId="53B079FD" w14:textId="77777777" w:rsidR="00EE426B" w:rsidRDefault="00000000">
      <w:pPr>
        <w:adjustRightInd w:val="0"/>
        <w:snapToGrid w:val="0"/>
        <w:spacing w:line="360" w:lineRule="auto"/>
        <w:rPr>
          <w:bCs/>
          <w:color w:val="auto"/>
          <w:kern w:val="2"/>
        </w:rPr>
      </w:pPr>
      <w:r>
        <w:rPr>
          <w:bCs/>
          <w:color w:val="auto"/>
          <w:kern w:val="2"/>
        </w:rPr>
        <w:t xml:space="preserve">      </w:t>
      </w:r>
      <w:r>
        <w:rPr>
          <w:b/>
          <w:color w:val="auto"/>
          <w:kern w:val="2"/>
        </w:rPr>
        <w:t>1</w:t>
      </w:r>
      <w:r>
        <w:rPr>
          <w:bCs/>
          <w:color w:val="auto"/>
          <w:kern w:val="2"/>
        </w:rPr>
        <w:t xml:space="preserve"> </w:t>
      </w:r>
      <w:r>
        <w:rPr>
          <w:bCs/>
          <w:color w:val="auto"/>
          <w:kern w:val="2"/>
        </w:rPr>
        <w:t>宜采用固定、可调遮阳设施，或采用可调节太阳得热系数</w:t>
      </w:r>
      <w:r>
        <w:rPr>
          <w:bCs/>
          <w:color w:val="auto"/>
          <w:kern w:val="2"/>
        </w:rPr>
        <w:lastRenderedPageBreak/>
        <w:t>（</w:t>
      </w:r>
      <w:r>
        <w:rPr>
          <w:bCs/>
          <w:color w:val="auto"/>
          <w:kern w:val="2"/>
        </w:rPr>
        <w:t>SHGC</w:t>
      </w:r>
      <w:r>
        <w:rPr>
          <w:bCs/>
          <w:color w:val="auto"/>
          <w:kern w:val="2"/>
        </w:rPr>
        <w:t>）的调光玻璃；</w:t>
      </w:r>
    </w:p>
    <w:p w14:paraId="3444BF6B" w14:textId="77777777" w:rsidR="00EE426B" w:rsidRDefault="00000000">
      <w:pPr>
        <w:adjustRightInd w:val="0"/>
        <w:snapToGrid w:val="0"/>
        <w:spacing w:line="360" w:lineRule="auto"/>
        <w:rPr>
          <w:bCs/>
          <w:color w:val="auto"/>
          <w:kern w:val="2"/>
        </w:rPr>
      </w:pPr>
      <w:r>
        <w:rPr>
          <w:bCs/>
          <w:color w:val="auto"/>
          <w:kern w:val="2"/>
        </w:rPr>
        <w:t xml:space="preserve">      </w:t>
      </w:r>
      <w:r>
        <w:rPr>
          <w:b/>
          <w:color w:val="auto"/>
          <w:kern w:val="2"/>
        </w:rPr>
        <w:t>2</w:t>
      </w:r>
      <w:r>
        <w:rPr>
          <w:bCs/>
          <w:color w:val="auto"/>
          <w:kern w:val="2"/>
        </w:rPr>
        <w:t xml:space="preserve"> </w:t>
      </w:r>
      <w:r>
        <w:rPr>
          <w:bCs/>
          <w:color w:val="auto"/>
          <w:kern w:val="2"/>
        </w:rPr>
        <w:t>南向外窗宜采用可调节外遮阳、可调节中置遮阳或水平固定外遮阳方式；</w:t>
      </w:r>
    </w:p>
    <w:p w14:paraId="5B74DB48" w14:textId="77777777" w:rsidR="00EE426B" w:rsidRDefault="00000000">
      <w:pPr>
        <w:adjustRightInd w:val="0"/>
        <w:snapToGrid w:val="0"/>
        <w:spacing w:line="360" w:lineRule="auto"/>
        <w:rPr>
          <w:bCs/>
          <w:color w:val="auto"/>
          <w:kern w:val="2"/>
        </w:rPr>
      </w:pPr>
      <w:r>
        <w:rPr>
          <w:bCs/>
          <w:color w:val="auto"/>
          <w:kern w:val="2"/>
        </w:rPr>
        <w:t xml:space="preserve">      </w:t>
      </w:r>
      <w:r>
        <w:rPr>
          <w:b/>
          <w:color w:val="auto"/>
          <w:kern w:val="2"/>
        </w:rPr>
        <w:t>3</w:t>
      </w:r>
      <w:r>
        <w:rPr>
          <w:bCs/>
          <w:color w:val="auto"/>
          <w:kern w:val="2"/>
        </w:rPr>
        <w:t xml:space="preserve"> </w:t>
      </w:r>
      <w:r>
        <w:rPr>
          <w:bCs/>
          <w:color w:val="auto"/>
          <w:kern w:val="2"/>
        </w:rPr>
        <w:t>东向和西向外窗宜采用可调节外遮阳设施。</w:t>
      </w:r>
    </w:p>
    <w:p w14:paraId="3E3EFB5D" w14:textId="77777777" w:rsidR="00EE426B" w:rsidRDefault="00EE426B">
      <w:pPr>
        <w:adjustRightInd w:val="0"/>
        <w:snapToGrid w:val="0"/>
        <w:spacing w:line="360" w:lineRule="auto"/>
        <w:rPr>
          <w:bCs/>
          <w:color w:val="auto"/>
          <w:kern w:val="2"/>
        </w:rPr>
      </w:pPr>
    </w:p>
    <w:p w14:paraId="72EDCCE8" w14:textId="77777777" w:rsidR="00EE426B" w:rsidRDefault="00000000">
      <w:pPr>
        <w:adjustRightInd w:val="0"/>
        <w:snapToGrid w:val="0"/>
        <w:spacing w:line="360" w:lineRule="auto"/>
        <w:rPr>
          <w:bCs/>
          <w:color w:val="auto"/>
          <w:kern w:val="2"/>
        </w:rPr>
      </w:pPr>
      <w:r>
        <w:rPr>
          <w:b/>
          <w:color w:val="auto"/>
          <w:kern w:val="2"/>
        </w:rPr>
        <w:t>5.1.</w:t>
      </w:r>
      <w:r>
        <w:rPr>
          <w:rFonts w:hint="eastAsia"/>
          <w:b/>
          <w:color w:val="auto"/>
          <w:kern w:val="2"/>
        </w:rPr>
        <w:t>8</w:t>
      </w:r>
      <w:r>
        <w:rPr>
          <w:b/>
          <w:color w:val="auto"/>
          <w:kern w:val="2"/>
        </w:rPr>
        <w:t xml:space="preserve"> </w:t>
      </w:r>
      <w:r>
        <w:rPr>
          <w:bCs/>
          <w:color w:val="auto"/>
          <w:kern w:val="2"/>
        </w:rPr>
        <w:t>当建筑已有外墙外保温系统时，改造时应根据现行国家标准《建筑防火通用规范》</w:t>
      </w:r>
      <w:r>
        <w:rPr>
          <w:bCs/>
          <w:color w:val="auto"/>
          <w:kern w:val="2"/>
        </w:rPr>
        <w:t>GB 55037</w:t>
      </w:r>
      <w:r>
        <w:rPr>
          <w:bCs/>
          <w:color w:val="auto"/>
          <w:kern w:val="2"/>
        </w:rPr>
        <w:t>、《既有建筑维护与改造通用规范》</w:t>
      </w:r>
      <w:r>
        <w:rPr>
          <w:bCs/>
          <w:color w:val="auto"/>
          <w:kern w:val="2"/>
        </w:rPr>
        <w:t>GB 55022</w:t>
      </w:r>
      <w:r>
        <w:rPr>
          <w:bCs/>
          <w:color w:val="auto"/>
          <w:kern w:val="2"/>
        </w:rPr>
        <w:t>检查评定系统性能。系统性能不符合防火安全等标准要求时，应根据</w:t>
      </w:r>
      <w:proofErr w:type="gramStart"/>
      <w:r>
        <w:rPr>
          <w:bCs/>
          <w:color w:val="auto"/>
          <w:kern w:val="2"/>
        </w:rPr>
        <w:t>现行行业</w:t>
      </w:r>
      <w:proofErr w:type="gramEnd"/>
      <w:r>
        <w:rPr>
          <w:bCs/>
          <w:color w:val="auto"/>
          <w:kern w:val="2"/>
        </w:rPr>
        <w:t>标准《建筑外墙外保温系统修缮标准》</w:t>
      </w:r>
      <w:r>
        <w:rPr>
          <w:bCs/>
          <w:color w:val="auto"/>
          <w:kern w:val="2"/>
        </w:rPr>
        <w:t>JGJ376</w:t>
      </w:r>
      <w:r>
        <w:rPr>
          <w:bCs/>
          <w:color w:val="auto"/>
          <w:kern w:val="2"/>
        </w:rPr>
        <w:t>进行修缮后再进行低碳改造。</w:t>
      </w:r>
    </w:p>
    <w:p w14:paraId="35A324F5" w14:textId="77777777" w:rsidR="00EE426B" w:rsidRDefault="00EE426B">
      <w:pPr>
        <w:adjustRightInd w:val="0"/>
        <w:snapToGrid w:val="0"/>
        <w:spacing w:line="360" w:lineRule="auto"/>
        <w:rPr>
          <w:bCs/>
          <w:color w:val="auto"/>
          <w:kern w:val="2"/>
        </w:rPr>
      </w:pPr>
    </w:p>
    <w:p w14:paraId="1211B06B" w14:textId="77777777" w:rsidR="00EE426B" w:rsidRDefault="00000000">
      <w:pPr>
        <w:adjustRightInd w:val="0"/>
        <w:snapToGrid w:val="0"/>
        <w:spacing w:line="360" w:lineRule="auto"/>
        <w:rPr>
          <w:b/>
          <w:color w:val="auto"/>
          <w:kern w:val="2"/>
        </w:rPr>
      </w:pPr>
      <w:r>
        <w:rPr>
          <w:b/>
          <w:color w:val="auto"/>
          <w:kern w:val="2"/>
        </w:rPr>
        <w:t>5.1.</w:t>
      </w:r>
      <w:r>
        <w:rPr>
          <w:rFonts w:hint="eastAsia"/>
          <w:b/>
          <w:color w:val="auto"/>
          <w:kern w:val="2"/>
        </w:rPr>
        <w:t>9</w:t>
      </w:r>
      <w:r>
        <w:rPr>
          <w:b/>
          <w:color w:val="auto"/>
          <w:kern w:val="2"/>
        </w:rPr>
        <w:t xml:space="preserve"> </w:t>
      </w:r>
      <w:r>
        <w:rPr>
          <w:bCs/>
          <w:color w:val="auto"/>
          <w:kern w:val="2"/>
        </w:rPr>
        <w:t>公共区域照明应选择</w:t>
      </w:r>
      <w:r>
        <w:rPr>
          <w:bCs/>
          <w:color w:val="auto"/>
          <w:kern w:val="2"/>
        </w:rPr>
        <w:t xml:space="preserve"> LED </w:t>
      </w:r>
      <w:r>
        <w:rPr>
          <w:bCs/>
          <w:color w:val="auto"/>
          <w:kern w:val="2"/>
        </w:rPr>
        <w:t>照明产品，照明功率密度在强制性工程建设规范《建筑节能与可再生能源利用通用规范》</w:t>
      </w:r>
      <w:r>
        <w:rPr>
          <w:bCs/>
          <w:color w:val="auto"/>
          <w:kern w:val="2"/>
        </w:rPr>
        <w:t xml:space="preserve">GB 55015-2021 </w:t>
      </w:r>
      <w:r>
        <w:rPr>
          <w:bCs/>
          <w:color w:val="auto"/>
          <w:kern w:val="2"/>
        </w:rPr>
        <w:t>第</w:t>
      </w:r>
      <w:r>
        <w:rPr>
          <w:bCs/>
          <w:color w:val="auto"/>
          <w:kern w:val="2"/>
        </w:rPr>
        <w:t xml:space="preserve"> 3.3.7 </w:t>
      </w:r>
      <w:r>
        <w:rPr>
          <w:bCs/>
          <w:color w:val="auto"/>
          <w:kern w:val="2"/>
        </w:rPr>
        <w:t>条规定的基础上下降</w:t>
      </w:r>
      <w:r>
        <w:rPr>
          <w:bCs/>
          <w:color w:val="auto"/>
          <w:kern w:val="2"/>
        </w:rPr>
        <w:t>20%</w:t>
      </w:r>
      <w:r>
        <w:rPr>
          <w:bCs/>
          <w:color w:val="auto"/>
          <w:kern w:val="2"/>
        </w:rPr>
        <w:t>以上。</w:t>
      </w:r>
    </w:p>
    <w:p w14:paraId="2797D741" w14:textId="77777777" w:rsidR="00EE426B" w:rsidRDefault="00EE426B">
      <w:pPr>
        <w:adjustRightInd w:val="0"/>
        <w:snapToGrid w:val="0"/>
        <w:spacing w:line="360" w:lineRule="auto"/>
        <w:rPr>
          <w:b/>
          <w:color w:val="auto"/>
          <w:kern w:val="2"/>
        </w:rPr>
      </w:pPr>
    </w:p>
    <w:p w14:paraId="30F7AF73" w14:textId="77777777" w:rsidR="00EE426B" w:rsidRDefault="00000000">
      <w:pPr>
        <w:adjustRightInd w:val="0"/>
        <w:snapToGrid w:val="0"/>
        <w:spacing w:line="360" w:lineRule="auto"/>
        <w:jc w:val="left"/>
        <w:rPr>
          <w:bCs/>
          <w:color w:val="auto"/>
          <w:kern w:val="2"/>
        </w:rPr>
      </w:pPr>
      <w:r>
        <w:rPr>
          <w:b/>
          <w:color w:val="auto"/>
          <w:kern w:val="2"/>
        </w:rPr>
        <w:t>5.1.1</w:t>
      </w:r>
      <w:r>
        <w:rPr>
          <w:rFonts w:hint="eastAsia"/>
          <w:b/>
          <w:color w:val="auto"/>
          <w:kern w:val="2"/>
        </w:rPr>
        <w:t>0</w:t>
      </w:r>
      <w:r>
        <w:rPr>
          <w:b/>
          <w:color w:val="auto"/>
          <w:kern w:val="2"/>
        </w:rPr>
        <w:t xml:space="preserve"> </w:t>
      </w:r>
      <w:r>
        <w:rPr>
          <w:bCs/>
          <w:color w:val="auto"/>
          <w:kern w:val="2"/>
        </w:rPr>
        <w:t>改造方案应采取阻断热桥的措施，并采取可靠的防潮措施。</w:t>
      </w:r>
      <w:r>
        <w:rPr>
          <w:rFonts w:hint="eastAsia"/>
          <w:bCs/>
          <w:color w:val="auto"/>
          <w:kern w:val="2"/>
        </w:rPr>
        <w:t>建筑</w:t>
      </w:r>
      <w:r>
        <w:rPr>
          <w:bCs/>
          <w:color w:val="auto"/>
          <w:kern w:val="2"/>
        </w:rPr>
        <w:t>热桥</w:t>
      </w:r>
      <w:r>
        <w:rPr>
          <w:rFonts w:hint="eastAsia"/>
          <w:bCs/>
          <w:color w:val="auto"/>
          <w:kern w:val="2"/>
        </w:rPr>
        <w:t>设计</w:t>
      </w:r>
      <w:r>
        <w:rPr>
          <w:bCs/>
          <w:color w:val="auto"/>
          <w:kern w:val="2"/>
        </w:rPr>
        <w:t>应符合下列规定：</w:t>
      </w:r>
      <w:r>
        <w:rPr>
          <w:bCs/>
          <w:color w:val="auto"/>
          <w:kern w:val="2"/>
        </w:rPr>
        <w:t xml:space="preserve"> </w:t>
      </w:r>
    </w:p>
    <w:p w14:paraId="29129F54" w14:textId="77777777" w:rsidR="00EE426B" w:rsidRDefault="00000000">
      <w:pPr>
        <w:adjustRightInd w:val="0"/>
        <w:snapToGrid w:val="0"/>
        <w:spacing w:line="360" w:lineRule="auto"/>
        <w:ind w:firstLineChars="200" w:firstLine="422"/>
        <w:jc w:val="left"/>
        <w:rPr>
          <w:bCs/>
          <w:color w:val="auto"/>
          <w:kern w:val="2"/>
        </w:rPr>
      </w:pPr>
      <w:r>
        <w:rPr>
          <w:b/>
          <w:color w:val="auto"/>
          <w:kern w:val="2"/>
        </w:rPr>
        <w:t>1</w:t>
      </w:r>
      <w:r>
        <w:rPr>
          <w:bCs/>
          <w:color w:val="auto"/>
          <w:kern w:val="2"/>
        </w:rPr>
        <w:t xml:space="preserve"> </w:t>
      </w:r>
      <w:r>
        <w:rPr>
          <w:bCs/>
          <w:color w:val="auto"/>
          <w:kern w:val="2"/>
        </w:rPr>
        <w:t>围护结构的热桥部位应采取消除或削弱热桥的措施，热桥内表面温度应高于房间空气露点温度。建筑设计施工图中应明确热桥部位的处理措施，具体措施</w:t>
      </w:r>
      <w:r>
        <w:rPr>
          <w:bCs/>
          <w:color w:val="auto"/>
          <w:kern w:val="2"/>
        </w:rPr>
        <w:t xml:space="preserve"> </w:t>
      </w:r>
      <w:proofErr w:type="gramStart"/>
      <w:r>
        <w:rPr>
          <w:bCs/>
          <w:color w:val="auto"/>
          <w:kern w:val="2"/>
        </w:rPr>
        <w:t>宜符合</w:t>
      </w:r>
      <w:proofErr w:type="gramEnd"/>
      <w:r>
        <w:rPr>
          <w:bCs/>
          <w:color w:val="auto"/>
          <w:kern w:val="2"/>
        </w:rPr>
        <w:t>现行国家标准《近零能耗建筑技术标准》</w:t>
      </w:r>
      <w:r>
        <w:rPr>
          <w:bCs/>
          <w:color w:val="auto"/>
          <w:kern w:val="2"/>
        </w:rPr>
        <w:t xml:space="preserve">GB/T 51350 </w:t>
      </w:r>
      <w:r>
        <w:rPr>
          <w:bCs/>
          <w:color w:val="auto"/>
          <w:kern w:val="2"/>
        </w:rPr>
        <w:t>的规定；</w:t>
      </w:r>
    </w:p>
    <w:p w14:paraId="4A77171B" w14:textId="77777777" w:rsidR="00EE426B" w:rsidRDefault="00000000">
      <w:pPr>
        <w:adjustRightInd w:val="0"/>
        <w:snapToGrid w:val="0"/>
        <w:spacing w:line="360" w:lineRule="auto"/>
        <w:ind w:firstLineChars="200" w:firstLine="422"/>
        <w:jc w:val="left"/>
        <w:rPr>
          <w:bCs/>
          <w:color w:val="auto"/>
          <w:kern w:val="2"/>
        </w:rPr>
      </w:pPr>
      <w:r>
        <w:rPr>
          <w:b/>
          <w:color w:val="auto"/>
          <w:kern w:val="2"/>
        </w:rPr>
        <w:t>2</w:t>
      </w:r>
      <w:r>
        <w:rPr>
          <w:bCs/>
          <w:color w:val="auto"/>
          <w:kern w:val="2"/>
        </w:rPr>
        <w:t xml:space="preserve"> </w:t>
      </w:r>
      <w:r>
        <w:rPr>
          <w:bCs/>
          <w:color w:val="auto"/>
          <w:kern w:val="2"/>
        </w:rPr>
        <w:t>严寒和寒冷地区外墙上的悬挑构件宜采用断热桥承重连接</w:t>
      </w:r>
      <w:r>
        <w:rPr>
          <w:bCs/>
          <w:color w:val="auto"/>
          <w:kern w:val="2"/>
        </w:rPr>
        <w:lastRenderedPageBreak/>
        <w:t>件，其承载性能</w:t>
      </w:r>
      <w:r>
        <w:rPr>
          <w:bCs/>
          <w:color w:val="auto"/>
          <w:kern w:val="2"/>
        </w:rPr>
        <w:t xml:space="preserve"> </w:t>
      </w:r>
      <w:r>
        <w:rPr>
          <w:bCs/>
          <w:color w:val="auto"/>
          <w:kern w:val="2"/>
        </w:rPr>
        <w:t>应符合国家现行相关标准的规定，其连接方式、热工性能应满足设计要求；</w:t>
      </w:r>
    </w:p>
    <w:p w14:paraId="55BE4C7C" w14:textId="77777777" w:rsidR="00EE426B" w:rsidRDefault="00000000">
      <w:pPr>
        <w:adjustRightInd w:val="0"/>
        <w:snapToGrid w:val="0"/>
        <w:spacing w:line="360" w:lineRule="auto"/>
        <w:ind w:firstLineChars="200" w:firstLine="422"/>
        <w:jc w:val="left"/>
        <w:rPr>
          <w:bCs/>
          <w:color w:val="auto"/>
          <w:kern w:val="2"/>
        </w:rPr>
      </w:pPr>
      <w:r>
        <w:rPr>
          <w:b/>
          <w:color w:val="auto"/>
          <w:kern w:val="2"/>
        </w:rPr>
        <w:t>3</w:t>
      </w:r>
      <w:r>
        <w:rPr>
          <w:bCs/>
          <w:color w:val="auto"/>
          <w:kern w:val="2"/>
        </w:rPr>
        <w:t xml:space="preserve"> </w:t>
      </w:r>
      <w:r>
        <w:rPr>
          <w:bCs/>
          <w:color w:val="auto"/>
          <w:kern w:val="2"/>
        </w:rPr>
        <w:t>外窗洞口区域的热工性能宜按现行国家标准《外窗热工缺陷现场测试方法》</w:t>
      </w:r>
      <w:r>
        <w:rPr>
          <w:bCs/>
          <w:color w:val="auto"/>
          <w:kern w:val="2"/>
        </w:rPr>
        <w:t xml:space="preserve"> GB/T 39684 </w:t>
      </w:r>
      <w:r>
        <w:rPr>
          <w:bCs/>
          <w:color w:val="auto"/>
          <w:kern w:val="2"/>
        </w:rPr>
        <w:t>开展热工缺陷判定，不应存在明显热工缺陷。</w:t>
      </w:r>
    </w:p>
    <w:p w14:paraId="2E856AA4" w14:textId="77777777" w:rsidR="00EE426B" w:rsidRDefault="00EE426B">
      <w:pPr>
        <w:adjustRightInd w:val="0"/>
        <w:snapToGrid w:val="0"/>
        <w:spacing w:line="360" w:lineRule="auto"/>
        <w:ind w:firstLineChars="200" w:firstLine="420"/>
        <w:rPr>
          <w:bCs/>
          <w:color w:val="auto"/>
          <w:kern w:val="2"/>
        </w:rPr>
      </w:pPr>
    </w:p>
    <w:p w14:paraId="6B0E81EA" w14:textId="77777777" w:rsidR="00EE426B" w:rsidRDefault="00000000">
      <w:pPr>
        <w:adjustRightInd w:val="0"/>
        <w:snapToGrid w:val="0"/>
        <w:spacing w:line="360" w:lineRule="auto"/>
        <w:rPr>
          <w:bCs/>
          <w:color w:val="auto"/>
          <w:kern w:val="2"/>
        </w:rPr>
      </w:pPr>
      <w:r>
        <w:rPr>
          <w:b/>
          <w:color w:val="auto"/>
          <w:kern w:val="2"/>
        </w:rPr>
        <w:t>5.1.1</w:t>
      </w:r>
      <w:r>
        <w:rPr>
          <w:rFonts w:hint="eastAsia"/>
          <w:b/>
          <w:color w:val="auto"/>
          <w:kern w:val="2"/>
        </w:rPr>
        <w:t xml:space="preserve">1 </w:t>
      </w:r>
      <w:r>
        <w:rPr>
          <w:bCs/>
          <w:color w:val="auto"/>
          <w:kern w:val="2"/>
        </w:rPr>
        <w:t>地面、屋面应符合下列规定：</w:t>
      </w:r>
    </w:p>
    <w:p w14:paraId="1DEB5F3C" w14:textId="77777777" w:rsidR="00EE426B" w:rsidRDefault="00000000">
      <w:pPr>
        <w:adjustRightInd w:val="0"/>
        <w:snapToGrid w:val="0"/>
        <w:spacing w:line="360" w:lineRule="auto"/>
        <w:ind w:firstLineChars="200" w:firstLine="422"/>
        <w:rPr>
          <w:bCs/>
          <w:color w:val="auto"/>
          <w:kern w:val="2"/>
        </w:rPr>
      </w:pPr>
      <w:r>
        <w:rPr>
          <w:b/>
          <w:color w:val="auto"/>
          <w:kern w:val="2"/>
        </w:rPr>
        <w:t>1</w:t>
      </w:r>
      <w:r>
        <w:rPr>
          <w:bCs/>
          <w:color w:val="auto"/>
          <w:kern w:val="2"/>
        </w:rPr>
        <w:t xml:space="preserve"> </w:t>
      </w:r>
      <w:r>
        <w:rPr>
          <w:bCs/>
          <w:color w:val="auto"/>
          <w:kern w:val="2"/>
        </w:rPr>
        <w:t>地面保温材料应选择体积吸水率低、抗压强度高、尺寸稳定性好、全</w:t>
      </w:r>
      <w:proofErr w:type="gramStart"/>
      <w:r>
        <w:rPr>
          <w:bCs/>
          <w:color w:val="auto"/>
          <w:kern w:val="2"/>
        </w:rPr>
        <w:t>寿命期碳排放</w:t>
      </w:r>
      <w:proofErr w:type="gramEnd"/>
      <w:r>
        <w:rPr>
          <w:bCs/>
          <w:color w:val="auto"/>
          <w:kern w:val="2"/>
        </w:rPr>
        <w:t>更低的保温材料；</w:t>
      </w:r>
      <w:r>
        <w:rPr>
          <w:bCs/>
          <w:color w:val="auto"/>
          <w:kern w:val="2"/>
        </w:rPr>
        <w:t xml:space="preserve"> </w:t>
      </w:r>
    </w:p>
    <w:p w14:paraId="512EB092" w14:textId="77777777" w:rsidR="00EE426B" w:rsidRDefault="00000000">
      <w:pPr>
        <w:adjustRightInd w:val="0"/>
        <w:snapToGrid w:val="0"/>
        <w:spacing w:line="360" w:lineRule="auto"/>
        <w:ind w:firstLineChars="200" w:firstLine="422"/>
        <w:rPr>
          <w:bCs/>
          <w:color w:val="auto"/>
          <w:kern w:val="2"/>
        </w:rPr>
      </w:pPr>
      <w:r>
        <w:rPr>
          <w:b/>
          <w:color w:val="auto"/>
          <w:kern w:val="2"/>
        </w:rPr>
        <w:t>2</w:t>
      </w:r>
      <w:r>
        <w:rPr>
          <w:bCs/>
          <w:color w:val="auto"/>
          <w:kern w:val="2"/>
        </w:rPr>
        <w:t xml:space="preserve"> </w:t>
      </w:r>
      <w:r>
        <w:rPr>
          <w:bCs/>
          <w:color w:val="auto"/>
          <w:kern w:val="2"/>
        </w:rPr>
        <w:t>地面保温应减少室内隔墙或地面基础造成的热桥；</w:t>
      </w:r>
      <w:r>
        <w:rPr>
          <w:bCs/>
          <w:color w:val="auto"/>
          <w:kern w:val="2"/>
        </w:rPr>
        <w:t xml:space="preserve"> </w:t>
      </w:r>
    </w:p>
    <w:p w14:paraId="25C3971C" w14:textId="77777777" w:rsidR="00EE426B" w:rsidRDefault="00000000">
      <w:pPr>
        <w:adjustRightInd w:val="0"/>
        <w:snapToGrid w:val="0"/>
        <w:spacing w:line="360" w:lineRule="auto"/>
        <w:ind w:firstLineChars="200" w:firstLine="422"/>
        <w:rPr>
          <w:bCs/>
          <w:color w:val="auto"/>
          <w:kern w:val="2"/>
        </w:rPr>
      </w:pPr>
      <w:r>
        <w:rPr>
          <w:b/>
          <w:color w:val="auto"/>
          <w:kern w:val="2"/>
        </w:rPr>
        <w:t>3</w:t>
      </w:r>
      <w:r>
        <w:rPr>
          <w:bCs/>
          <w:color w:val="auto"/>
          <w:kern w:val="2"/>
        </w:rPr>
        <w:t xml:space="preserve"> </w:t>
      </w:r>
      <w:r>
        <w:rPr>
          <w:bCs/>
          <w:color w:val="auto"/>
          <w:kern w:val="2"/>
        </w:rPr>
        <w:t>屋面宜采用挤塑板（</w:t>
      </w:r>
      <w:r>
        <w:rPr>
          <w:bCs/>
          <w:color w:val="auto"/>
          <w:kern w:val="2"/>
        </w:rPr>
        <w:t>XPS</w:t>
      </w:r>
      <w:r>
        <w:rPr>
          <w:bCs/>
          <w:color w:val="auto"/>
          <w:kern w:val="2"/>
        </w:rPr>
        <w:t>）、高强度模塑板（</w:t>
      </w:r>
      <w:r>
        <w:rPr>
          <w:bCs/>
          <w:color w:val="auto"/>
          <w:kern w:val="2"/>
        </w:rPr>
        <w:t>EPS</w:t>
      </w:r>
      <w:r>
        <w:rPr>
          <w:bCs/>
          <w:color w:val="auto"/>
          <w:kern w:val="2"/>
        </w:rPr>
        <w:t>）或硬泡聚氨酯（</w:t>
      </w:r>
      <w:r>
        <w:rPr>
          <w:bCs/>
          <w:color w:val="auto"/>
          <w:kern w:val="2"/>
        </w:rPr>
        <w:t>PIR</w:t>
      </w:r>
      <w:r>
        <w:rPr>
          <w:bCs/>
          <w:color w:val="auto"/>
          <w:kern w:val="2"/>
        </w:rPr>
        <w:t>）等吸水率低的材料作为保温材料；</w:t>
      </w:r>
      <w:r>
        <w:rPr>
          <w:bCs/>
          <w:color w:val="auto"/>
          <w:kern w:val="2"/>
        </w:rPr>
        <w:t xml:space="preserve"> </w:t>
      </w:r>
    </w:p>
    <w:p w14:paraId="290889D5" w14:textId="6D7E4FB2" w:rsidR="00EE426B" w:rsidRDefault="00000000">
      <w:pPr>
        <w:adjustRightInd w:val="0"/>
        <w:snapToGrid w:val="0"/>
        <w:spacing w:line="360" w:lineRule="auto"/>
        <w:ind w:firstLineChars="200" w:firstLine="422"/>
        <w:rPr>
          <w:bCs/>
          <w:color w:val="auto"/>
          <w:kern w:val="2"/>
        </w:rPr>
      </w:pPr>
      <w:r>
        <w:rPr>
          <w:b/>
          <w:color w:val="auto"/>
          <w:kern w:val="2"/>
        </w:rPr>
        <w:t>4</w:t>
      </w:r>
      <w:r>
        <w:rPr>
          <w:bCs/>
          <w:color w:val="auto"/>
          <w:kern w:val="2"/>
        </w:rPr>
        <w:t xml:space="preserve"> </w:t>
      </w:r>
      <w:r>
        <w:rPr>
          <w:bCs/>
          <w:color w:val="auto"/>
          <w:kern w:val="2"/>
        </w:rPr>
        <w:t>屋面构造设计</w:t>
      </w:r>
      <w:r>
        <w:rPr>
          <w:rFonts w:hint="eastAsia"/>
          <w:bCs/>
          <w:color w:val="auto"/>
          <w:kern w:val="2"/>
        </w:rPr>
        <w:t>应满足《建筑与市政工程防水通用规范》</w:t>
      </w:r>
      <w:r>
        <w:rPr>
          <w:rFonts w:hint="eastAsia"/>
          <w:bCs/>
          <w:color w:val="auto"/>
          <w:kern w:val="2"/>
        </w:rPr>
        <w:t>GB 55030</w:t>
      </w:r>
      <w:r>
        <w:rPr>
          <w:rFonts w:hint="eastAsia"/>
          <w:bCs/>
          <w:color w:val="auto"/>
          <w:kern w:val="2"/>
        </w:rPr>
        <w:t>的要求</w:t>
      </w:r>
      <w:r>
        <w:rPr>
          <w:bCs/>
          <w:color w:val="auto"/>
          <w:kern w:val="2"/>
        </w:rPr>
        <w:t>；</w:t>
      </w:r>
      <w:r>
        <w:rPr>
          <w:bCs/>
          <w:color w:val="auto"/>
          <w:kern w:val="2"/>
        </w:rPr>
        <w:t xml:space="preserve"> </w:t>
      </w:r>
    </w:p>
    <w:p w14:paraId="2FB4B113" w14:textId="77777777" w:rsidR="00EE426B" w:rsidRDefault="00000000">
      <w:pPr>
        <w:adjustRightInd w:val="0"/>
        <w:snapToGrid w:val="0"/>
        <w:spacing w:line="360" w:lineRule="auto"/>
        <w:ind w:firstLineChars="200" w:firstLine="422"/>
        <w:rPr>
          <w:bCs/>
          <w:color w:val="auto"/>
          <w:kern w:val="2"/>
        </w:rPr>
      </w:pPr>
      <w:r>
        <w:rPr>
          <w:b/>
          <w:color w:val="auto"/>
          <w:kern w:val="2"/>
        </w:rPr>
        <w:t>5</w:t>
      </w:r>
      <w:r>
        <w:rPr>
          <w:bCs/>
          <w:color w:val="auto"/>
          <w:kern w:val="2"/>
        </w:rPr>
        <w:t xml:space="preserve"> </w:t>
      </w:r>
      <w:r>
        <w:rPr>
          <w:bCs/>
          <w:color w:val="auto"/>
          <w:kern w:val="2"/>
        </w:rPr>
        <w:t>夏热冬冷和夏热冬</w:t>
      </w:r>
      <w:proofErr w:type="gramStart"/>
      <w:r>
        <w:rPr>
          <w:bCs/>
          <w:color w:val="auto"/>
          <w:kern w:val="2"/>
        </w:rPr>
        <w:t>暖地区</w:t>
      </w:r>
      <w:proofErr w:type="gramEnd"/>
      <w:r>
        <w:rPr>
          <w:bCs/>
          <w:color w:val="auto"/>
          <w:kern w:val="2"/>
        </w:rPr>
        <w:t>建筑宜采用浅色屋面、通风屋面和种植屋面等屋面隔热措施。</w:t>
      </w:r>
    </w:p>
    <w:p w14:paraId="16D0C939" w14:textId="77777777" w:rsidR="00EE426B" w:rsidRDefault="00EE426B">
      <w:pPr>
        <w:adjustRightInd w:val="0"/>
        <w:snapToGrid w:val="0"/>
        <w:spacing w:line="360" w:lineRule="auto"/>
        <w:rPr>
          <w:color w:val="auto"/>
          <w:kern w:val="2"/>
          <w:sz w:val="24"/>
          <w:szCs w:val="24"/>
        </w:rPr>
      </w:pPr>
    </w:p>
    <w:p w14:paraId="2948B2B5" w14:textId="77777777" w:rsidR="00EE426B" w:rsidRDefault="00000000">
      <w:pPr>
        <w:adjustRightInd w:val="0"/>
        <w:snapToGrid w:val="0"/>
        <w:spacing w:line="360" w:lineRule="auto"/>
        <w:rPr>
          <w:bCs/>
          <w:color w:val="auto"/>
          <w:kern w:val="2"/>
        </w:rPr>
      </w:pPr>
      <w:r>
        <w:rPr>
          <w:b/>
          <w:color w:val="auto"/>
          <w:kern w:val="2"/>
        </w:rPr>
        <w:t>5.</w:t>
      </w:r>
      <w:r>
        <w:rPr>
          <w:rFonts w:hint="eastAsia"/>
          <w:b/>
          <w:color w:val="auto"/>
          <w:kern w:val="2"/>
        </w:rPr>
        <w:t>1</w:t>
      </w:r>
      <w:r>
        <w:rPr>
          <w:b/>
          <w:color w:val="auto"/>
          <w:kern w:val="2"/>
        </w:rPr>
        <w:t>.1</w:t>
      </w:r>
      <w:r>
        <w:rPr>
          <w:rFonts w:hint="eastAsia"/>
          <w:b/>
          <w:color w:val="auto"/>
          <w:kern w:val="2"/>
        </w:rPr>
        <w:t>2</w:t>
      </w:r>
      <w:r>
        <w:rPr>
          <w:b/>
          <w:color w:val="auto"/>
          <w:kern w:val="2"/>
        </w:rPr>
        <w:t xml:space="preserve"> </w:t>
      </w:r>
      <w:r>
        <w:rPr>
          <w:rFonts w:hint="eastAsia"/>
          <w:bCs/>
          <w:color w:val="auto"/>
          <w:kern w:val="2"/>
        </w:rPr>
        <w:t>改造后的</w:t>
      </w:r>
      <w:r>
        <w:rPr>
          <w:bCs/>
          <w:color w:val="auto"/>
          <w:kern w:val="2"/>
        </w:rPr>
        <w:t>建筑应对下列</w:t>
      </w:r>
      <w:r>
        <w:rPr>
          <w:rFonts w:hint="eastAsia"/>
          <w:bCs/>
          <w:color w:val="auto"/>
          <w:kern w:val="2"/>
        </w:rPr>
        <w:t>各项</w:t>
      </w:r>
      <w:r>
        <w:rPr>
          <w:bCs/>
          <w:color w:val="auto"/>
          <w:kern w:val="2"/>
        </w:rPr>
        <w:t>碳排放进行单独监测和管理：</w:t>
      </w:r>
    </w:p>
    <w:p w14:paraId="64FC8E89" w14:textId="77777777" w:rsidR="00EE426B" w:rsidRDefault="00000000">
      <w:pPr>
        <w:adjustRightInd w:val="0"/>
        <w:snapToGrid w:val="0"/>
        <w:spacing w:line="360" w:lineRule="auto"/>
        <w:ind w:firstLineChars="200" w:firstLine="422"/>
        <w:rPr>
          <w:bCs/>
          <w:color w:val="auto"/>
          <w:kern w:val="2"/>
        </w:rPr>
      </w:pPr>
      <w:r>
        <w:rPr>
          <w:b/>
          <w:color w:val="auto"/>
          <w:kern w:val="2"/>
        </w:rPr>
        <w:t>1</w:t>
      </w:r>
      <w:r>
        <w:rPr>
          <w:bCs/>
          <w:color w:val="auto"/>
          <w:kern w:val="2"/>
        </w:rPr>
        <w:t xml:space="preserve"> </w:t>
      </w:r>
      <w:r>
        <w:rPr>
          <w:bCs/>
          <w:color w:val="auto"/>
          <w:kern w:val="2"/>
        </w:rPr>
        <w:t>建筑消耗的冷热量、电量、气量和其他能源消耗量；</w:t>
      </w:r>
    </w:p>
    <w:p w14:paraId="47F5143B" w14:textId="77777777" w:rsidR="00EE426B" w:rsidRDefault="00000000">
      <w:pPr>
        <w:adjustRightInd w:val="0"/>
        <w:snapToGrid w:val="0"/>
        <w:spacing w:line="360" w:lineRule="auto"/>
        <w:ind w:firstLineChars="200" w:firstLine="422"/>
        <w:rPr>
          <w:bCs/>
          <w:color w:val="auto"/>
          <w:kern w:val="2"/>
        </w:rPr>
      </w:pPr>
      <w:r>
        <w:rPr>
          <w:b/>
          <w:color w:val="auto"/>
          <w:kern w:val="2"/>
        </w:rPr>
        <w:t>2</w:t>
      </w:r>
      <w:r>
        <w:rPr>
          <w:bCs/>
          <w:color w:val="auto"/>
          <w:kern w:val="2"/>
        </w:rPr>
        <w:t xml:space="preserve"> </w:t>
      </w:r>
      <w:r>
        <w:rPr>
          <w:bCs/>
          <w:color w:val="auto"/>
          <w:kern w:val="2"/>
        </w:rPr>
        <w:t>建筑可再生能源发电量、蓄能</w:t>
      </w:r>
      <w:proofErr w:type="gramStart"/>
      <w:r>
        <w:rPr>
          <w:bCs/>
          <w:color w:val="auto"/>
          <w:kern w:val="2"/>
        </w:rPr>
        <w:t>系统蓄放的</w:t>
      </w:r>
      <w:proofErr w:type="gramEnd"/>
      <w:r>
        <w:rPr>
          <w:bCs/>
          <w:color w:val="auto"/>
          <w:kern w:val="2"/>
        </w:rPr>
        <w:t>能量；</w:t>
      </w:r>
    </w:p>
    <w:p w14:paraId="2015FBF2" w14:textId="77777777" w:rsidR="00EE426B" w:rsidRDefault="00000000">
      <w:pPr>
        <w:adjustRightInd w:val="0"/>
        <w:snapToGrid w:val="0"/>
        <w:spacing w:line="360" w:lineRule="auto"/>
        <w:ind w:firstLineChars="200" w:firstLine="422"/>
        <w:rPr>
          <w:bCs/>
          <w:color w:val="auto"/>
          <w:kern w:val="2"/>
        </w:rPr>
      </w:pPr>
      <w:r>
        <w:rPr>
          <w:b/>
          <w:color w:val="auto"/>
          <w:kern w:val="2"/>
        </w:rPr>
        <w:t>3</w:t>
      </w:r>
      <w:r>
        <w:rPr>
          <w:bCs/>
          <w:color w:val="auto"/>
          <w:kern w:val="2"/>
        </w:rPr>
        <w:t xml:space="preserve"> </w:t>
      </w:r>
      <w:r>
        <w:rPr>
          <w:bCs/>
          <w:color w:val="auto"/>
          <w:kern w:val="2"/>
        </w:rPr>
        <w:t>电动车充电桩充放电量。</w:t>
      </w:r>
    </w:p>
    <w:p w14:paraId="5BB41507" w14:textId="77777777" w:rsidR="00EE426B" w:rsidRDefault="00EE426B">
      <w:pPr>
        <w:adjustRightInd w:val="0"/>
        <w:snapToGrid w:val="0"/>
        <w:spacing w:line="360" w:lineRule="auto"/>
        <w:rPr>
          <w:color w:val="auto"/>
          <w:kern w:val="2"/>
          <w:sz w:val="24"/>
          <w:szCs w:val="24"/>
        </w:rPr>
      </w:pPr>
    </w:p>
    <w:p w14:paraId="702D0082" w14:textId="77777777" w:rsidR="00EE426B" w:rsidRDefault="00000000">
      <w:pPr>
        <w:adjustRightInd w:val="0"/>
        <w:snapToGrid w:val="0"/>
        <w:spacing w:line="360" w:lineRule="auto"/>
        <w:rPr>
          <w:bCs/>
          <w:color w:val="auto"/>
          <w:kern w:val="2"/>
        </w:rPr>
      </w:pPr>
      <w:r>
        <w:rPr>
          <w:b/>
          <w:color w:val="auto"/>
          <w:kern w:val="2"/>
        </w:rPr>
        <w:lastRenderedPageBreak/>
        <w:t>5.</w:t>
      </w:r>
      <w:r>
        <w:rPr>
          <w:rFonts w:hint="eastAsia"/>
          <w:b/>
          <w:color w:val="auto"/>
          <w:kern w:val="2"/>
        </w:rPr>
        <w:t>1</w:t>
      </w:r>
      <w:r>
        <w:rPr>
          <w:b/>
          <w:color w:val="auto"/>
          <w:kern w:val="2"/>
        </w:rPr>
        <w:t>.1</w:t>
      </w:r>
      <w:r>
        <w:rPr>
          <w:rFonts w:hint="eastAsia"/>
          <w:b/>
          <w:color w:val="auto"/>
          <w:kern w:val="2"/>
        </w:rPr>
        <w:t xml:space="preserve">3 </w:t>
      </w:r>
      <w:r>
        <w:rPr>
          <w:rFonts w:hint="eastAsia"/>
          <w:bCs/>
          <w:color w:val="auto"/>
          <w:kern w:val="2"/>
        </w:rPr>
        <w:t>改造后的</w:t>
      </w:r>
      <w:r>
        <w:rPr>
          <w:bCs/>
          <w:color w:val="auto"/>
          <w:kern w:val="2"/>
        </w:rPr>
        <w:t>建筑应对运行阶段碳排放量进行监测、统计、分析和管理，碳排放量数据应满足下列要求：</w:t>
      </w:r>
    </w:p>
    <w:p w14:paraId="09796F25" w14:textId="77777777" w:rsidR="00EE426B" w:rsidRDefault="00000000">
      <w:pPr>
        <w:adjustRightInd w:val="0"/>
        <w:snapToGrid w:val="0"/>
        <w:spacing w:line="360" w:lineRule="auto"/>
        <w:ind w:firstLineChars="200" w:firstLine="422"/>
        <w:rPr>
          <w:bCs/>
          <w:color w:val="auto"/>
          <w:kern w:val="2"/>
        </w:rPr>
      </w:pPr>
      <w:r>
        <w:rPr>
          <w:b/>
          <w:color w:val="auto"/>
          <w:kern w:val="2"/>
        </w:rPr>
        <w:t>1</w:t>
      </w:r>
      <w:r>
        <w:rPr>
          <w:bCs/>
          <w:color w:val="auto"/>
          <w:kern w:val="2"/>
        </w:rPr>
        <w:t xml:space="preserve"> </w:t>
      </w:r>
      <w:proofErr w:type="gramStart"/>
      <w:r>
        <w:rPr>
          <w:bCs/>
          <w:color w:val="auto"/>
          <w:kern w:val="2"/>
        </w:rPr>
        <w:t>准确可</w:t>
      </w:r>
      <w:proofErr w:type="gramEnd"/>
      <w:r>
        <w:rPr>
          <w:bCs/>
          <w:color w:val="auto"/>
          <w:kern w:val="2"/>
        </w:rPr>
        <w:t>溯源；</w:t>
      </w:r>
    </w:p>
    <w:p w14:paraId="12A991EC" w14:textId="77777777" w:rsidR="00EE426B" w:rsidRDefault="00000000">
      <w:pPr>
        <w:adjustRightInd w:val="0"/>
        <w:snapToGrid w:val="0"/>
        <w:spacing w:line="360" w:lineRule="auto"/>
        <w:ind w:firstLineChars="200" w:firstLine="422"/>
        <w:rPr>
          <w:bCs/>
          <w:color w:val="auto"/>
          <w:kern w:val="2"/>
        </w:rPr>
      </w:pPr>
      <w:r>
        <w:rPr>
          <w:b/>
          <w:color w:val="auto"/>
          <w:kern w:val="2"/>
        </w:rPr>
        <w:t>2</w:t>
      </w:r>
      <w:r>
        <w:rPr>
          <w:bCs/>
          <w:color w:val="auto"/>
          <w:kern w:val="2"/>
        </w:rPr>
        <w:t>基础数据采集频率和存贮周期应满足碳排放核查和建筑机电系统运行要求；</w:t>
      </w:r>
    </w:p>
    <w:p w14:paraId="0E4FB60C" w14:textId="77777777" w:rsidR="00EE426B" w:rsidRDefault="00000000">
      <w:pPr>
        <w:adjustRightInd w:val="0"/>
        <w:snapToGrid w:val="0"/>
        <w:spacing w:line="360" w:lineRule="auto"/>
        <w:ind w:firstLineChars="200" w:firstLine="422"/>
        <w:rPr>
          <w:bCs/>
          <w:color w:val="auto"/>
          <w:kern w:val="2"/>
        </w:rPr>
      </w:pPr>
      <w:r>
        <w:rPr>
          <w:b/>
          <w:color w:val="auto"/>
          <w:kern w:val="2"/>
        </w:rPr>
        <w:t>3</w:t>
      </w:r>
      <w:r>
        <w:rPr>
          <w:bCs/>
          <w:color w:val="auto"/>
          <w:kern w:val="2"/>
        </w:rPr>
        <w:t xml:space="preserve"> </w:t>
      </w:r>
      <w:r>
        <w:rPr>
          <w:bCs/>
          <w:color w:val="auto"/>
          <w:kern w:val="2"/>
        </w:rPr>
        <w:t>分类分项动态统计、计算、分析和展示；</w:t>
      </w:r>
    </w:p>
    <w:p w14:paraId="23079D63" w14:textId="77777777" w:rsidR="00EE426B" w:rsidRDefault="00000000">
      <w:pPr>
        <w:adjustRightInd w:val="0"/>
        <w:snapToGrid w:val="0"/>
        <w:spacing w:line="360" w:lineRule="auto"/>
        <w:ind w:firstLineChars="200" w:firstLine="422"/>
        <w:rPr>
          <w:bCs/>
          <w:color w:val="auto"/>
          <w:kern w:val="2"/>
        </w:rPr>
      </w:pPr>
      <w:r>
        <w:rPr>
          <w:b/>
          <w:color w:val="auto"/>
          <w:kern w:val="2"/>
        </w:rPr>
        <w:t>4</w:t>
      </w:r>
      <w:r>
        <w:rPr>
          <w:bCs/>
          <w:color w:val="auto"/>
          <w:kern w:val="2"/>
        </w:rPr>
        <w:t xml:space="preserve"> </w:t>
      </w:r>
      <w:r>
        <w:rPr>
          <w:bCs/>
          <w:color w:val="auto"/>
          <w:kern w:val="2"/>
        </w:rPr>
        <w:t>可查询、预警、记录和下载；</w:t>
      </w:r>
    </w:p>
    <w:p w14:paraId="762DAD30" w14:textId="77777777" w:rsidR="00EE426B" w:rsidRDefault="00000000">
      <w:pPr>
        <w:adjustRightInd w:val="0"/>
        <w:snapToGrid w:val="0"/>
        <w:spacing w:line="360" w:lineRule="auto"/>
        <w:ind w:firstLineChars="200" w:firstLine="422"/>
        <w:rPr>
          <w:bCs/>
          <w:color w:val="auto"/>
          <w:kern w:val="2"/>
        </w:rPr>
      </w:pPr>
      <w:r>
        <w:rPr>
          <w:b/>
          <w:color w:val="auto"/>
          <w:kern w:val="2"/>
        </w:rPr>
        <w:t>5</w:t>
      </w:r>
      <w:r>
        <w:rPr>
          <w:bCs/>
          <w:color w:val="auto"/>
          <w:kern w:val="2"/>
        </w:rPr>
        <w:t xml:space="preserve"> </w:t>
      </w:r>
      <w:r>
        <w:rPr>
          <w:bCs/>
          <w:color w:val="auto"/>
          <w:kern w:val="2"/>
        </w:rPr>
        <w:t>与其他系统数据集成。</w:t>
      </w:r>
    </w:p>
    <w:p w14:paraId="77F98D4E" w14:textId="77777777" w:rsidR="00EE426B" w:rsidRDefault="00EE426B">
      <w:pPr>
        <w:adjustRightInd w:val="0"/>
        <w:snapToGrid w:val="0"/>
        <w:spacing w:line="360" w:lineRule="auto"/>
        <w:ind w:firstLineChars="200" w:firstLine="420"/>
        <w:rPr>
          <w:bCs/>
          <w:color w:val="auto"/>
          <w:kern w:val="2"/>
        </w:rPr>
      </w:pPr>
    </w:p>
    <w:p w14:paraId="4E5CE334" w14:textId="77777777" w:rsidR="00EE426B" w:rsidRDefault="00000000">
      <w:pPr>
        <w:adjustRightInd w:val="0"/>
        <w:snapToGrid w:val="0"/>
        <w:spacing w:line="360" w:lineRule="auto"/>
        <w:rPr>
          <w:b/>
          <w:color w:val="auto"/>
          <w:kern w:val="2"/>
        </w:rPr>
      </w:pPr>
      <w:r>
        <w:rPr>
          <w:b/>
          <w:color w:val="auto"/>
          <w:kern w:val="2"/>
        </w:rPr>
        <w:t>5.</w:t>
      </w:r>
      <w:r>
        <w:rPr>
          <w:rFonts w:hint="eastAsia"/>
          <w:b/>
          <w:color w:val="auto"/>
          <w:kern w:val="2"/>
        </w:rPr>
        <w:t>1</w:t>
      </w:r>
      <w:r>
        <w:rPr>
          <w:b/>
          <w:color w:val="auto"/>
          <w:kern w:val="2"/>
        </w:rPr>
        <w:t>.1</w:t>
      </w:r>
      <w:r>
        <w:rPr>
          <w:rFonts w:hint="eastAsia"/>
          <w:b/>
          <w:color w:val="auto"/>
          <w:kern w:val="2"/>
        </w:rPr>
        <w:t>4</w:t>
      </w:r>
      <w:r>
        <w:rPr>
          <w:b/>
          <w:color w:val="auto"/>
          <w:kern w:val="2"/>
        </w:rPr>
        <w:t xml:space="preserve"> </w:t>
      </w:r>
      <w:r>
        <w:rPr>
          <w:bCs/>
          <w:color w:val="auto"/>
          <w:kern w:val="2"/>
        </w:rPr>
        <w:t>设备自控应符合下列规定：</w:t>
      </w:r>
    </w:p>
    <w:p w14:paraId="5C851EA7" w14:textId="77777777" w:rsidR="00EE426B" w:rsidRDefault="00000000">
      <w:pPr>
        <w:spacing w:line="360" w:lineRule="auto"/>
        <w:ind w:firstLine="482"/>
      </w:pPr>
      <w:r>
        <w:rPr>
          <w:rFonts w:eastAsia="Times New Roman"/>
          <w:b/>
          <w:bCs/>
        </w:rPr>
        <w:t xml:space="preserve">1 </w:t>
      </w:r>
      <w:r>
        <w:t>冷热源设备宜具有自控系统。自控系统应根据末端用冷、用热、用水等使用需求，自动调节主要供应设备和系统的运行工况。</w:t>
      </w:r>
    </w:p>
    <w:p w14:paraId="79F5C18F" w14:textId="77777777" w:rsidR="00EE426B" w:rsidRDefault="00000000">
      <w:pPr>
        <w:spacing w:line="360" w:lineRule="auto"/>
        <w:ind w:firstLine="482"/>
      </w:pPr>
      <w:r>
        <w:rPr>
          <w:rFonts w:eastAsia="Times New Roman"/>
          <w:b/>
          <w:bCs/>
        </w:rPr>
        <w:t>2</w:t>
      </w:r>
      <w:r>
        <w:t xml:space="preserve"> </w:t>
      </w:r>
      <w:r>
        <w:t>空调系统应设置自动控制与监测系统，空调主机应能够根据室内室温实现自动启停。</w:t>
      </w:r>
    </w:p>
    <w:p w14:paraId="640F836F" w14:textId="77777777" w:rsidR="00EE426B" w:rsidRDefault="00000000">
      <w:pPr>
        <w:spacing w:line="360" w:lineRule="auto"/>
        <w:ind w:firstLine="482"/>
      </w:pPr>
      <w:r>
        <w:rPr>
          <w:rFonts w:eastAsia="Times New Roman"/>
          <w:b/>
          <w:bCs/>
        </w:rPr>
        <w:t xml:space="preserve">3 </w:t>
      </w:r>
      <w:r>
        <w:rPr>
          <w:rFonts w:hint="eastAsia"/>
        </w:rPr>
        <w:t>当</w:t>
      </w:r>
      <w:r>
        <w:t>空调系统</w:t>
      </w:r>
      <w:proofErr w:type="gramStart"/>
      <w:r>
        <w:rPr>
          <w:rFonts w:hint="eastAsia"/>
        </w:rPr>
        <w:t>风系统</w:t>
      </w:r>
      <w:proofErr w:type="gramEnd"/>
      <w:r>
        <w:rPr>
          <w:rFonts w:hint="eastAsia"/>
        </w:rPr>
        <w:t>设有辅助</w:t>
      </w:r>
      <w:r>
        <w:t>电加热器</w:t>
      </w:r>
      <w:r>
        <w:rPr>
          <w:rFonts w:hint="eastAsia"/>
        </w:rPr>
        <w:t>时，辅助电加热器</w:t>
      </w:r>
      <w:r>
        <w:t>应与送风机连锁，并应设无风断电超温断电保护装置</w:t>
      </w:r>
      <w:r>
        <w:rPr>
          <w:rFonts w:ascii="宋体" w:hAnsi="宋体" w:cs="宋体" w:hint="eastAsia"/>
        </w:rPr>
        <w:t>；</w:t>
      </w:r>
      <w:r>
        <w:t>电加热器必须采取接地及剩余电流保护措施。</w:t>
      </w:r>
    </w:p>
    <w:p w14:paraId="581053B1" w14:textId="77777777" w:rsidR="00EE426B" w:rsidRDefault="00000000">
      <w:pPr>
        <w:spacing w:line="360" w:lineRule="auto"/>
        <w:ind w:firstLine="482"/>
        <w:rPr>
          <w:color w:val="auto"/>
          <w:kern w:val="2"/>
          <w:sz w:val="24"/>
          <w:szCs w:val="24"/>
        </w:rPr>
      </w:pPr>
      <w:r>
        <w:rPr>
          <w:rFonts w:eastAsia="Times New Roman"/>
          <w:b/>
          <w:bCs/>
        </w:rPr>
        <w:t>4</w:t>
      </w:r>
      <w:r>
        <w:t xml:space="preserve"> </w:t>
      </w:r>
      <w:r>
        <w:t>新风设备应能够根据室内</w:t>
      </w:r>
      <w:r>
        <w:rPr>
          <w:rFonts w:ascii="宋体" w:hAnsi="宋体" w:hint="eastAsia"/>
        </w:rPr>
        <w:t>CO</w:t>
      </w:r>
      <w:r>
        <w:rPr>
          <w:rFonts w:ascii="宋体" w:hAnsi="宋体" w:hint="eastAsia"/>
          <w:vertAlign w:val="subscript"/>
        </w:rPr>
        <w:t>2</w:t>
      </w:r>
      <w:r>
        <w:t>浓度变化，实现相应设备的启停和风量调节；</w:t>
      </w:r>
      <w:r>
        <w:rPr>
          <w:rFonts w:hint="eastAsia"/>
        </w:rPr>
        <w:t>严寒及寒冷地区</w:t>
      </w:r>
      <w:r>
        <w:t>新风设备热回收装置应具备防冻</w:t>
      </w:r>
      <w:r>
        <w:lastRenderedPageBreak/>
        <w:t>保护功能，防冻保护应能够根据室外温度实现自动启停；新风设备热回收应具备旁通功能智能开启的功能，在夏季和过渡季可根据室内外温湿度差值，实现旁通的自动启停，尽可能利用自然冷源。</w:t>
      </w:r>
      <w:r>
        <w:rPr>
          <w:color w:val="auto"/>
          <w:kern w:val="2"/>
          <w:sz w:val="24"/>
          <w:szCs w:val="24"/>
        </w:rPr>
        <w:br w:type="page"/>
      </w:r>
    </w:p>
    <w:p w14:paraId="1B69ABF8" w14:textId="77777777" w:rsidR="00EE426B" w:rsidRDefault="00000000">
      <w:pPr>
        <w:keepNext/>
        <w:keepLines/>
        <w:adjustRightInd w:val="0"/>
        <w:snapToGrid w:val="0"/>
        <w:spacing w:line="360" w:lineRule="auto"/>
        <w:jc w:val="center"/>
        <w:outlineLvl w:val="1"/>
        <w:rPr>
          <w:b/>
          <w:color w:val="auto"/>
          <w:kern w:val="2"/>
          <w:sz w:val="24"/>
          <w:szCs w:val="24"/>
        </w:rPr>
      </w:pPr>
      <w:bookmarkStart w:id="23" w:name="_Toc193298717"/>
      <w:r>
        <w:rPr>
          <w:b/>
          <w:color w:val="auto"/>
          <w:kern w:val="2"/>
          <w:sz w:val="24"/>
          <w:szCs w:val="24"/>
        </w:rPr>
        <w:lastRenderedPageBreak/>
        <w:t xml:space="preserve">5.2  </w:t>
      </w:r>
      <w:r>
        <w:rPr>
          <w:b/>
          <w:color w:val="auto"/>
          <w:kern w:val="2"/>
          <w:sz w:val="24"/>
          <w:szCs w:val="24"/>
        </w:rPr>
        <w:t>附加项</w:t>
      </w:r>
      <w:bookmarkEnd w:id="23"/>
    </w:p>
    <w:p w14:paraId="1C2D4B5E" w14:textId="77777777" w:rsidR="00EE426B" w:rsidRDefault="00000000">
      <w:pPr>
        <w:pStyle w:val="3"/>
        <w:spacing w:before="0" w:after="0" w:line="360" w:lineRule="auto"/>
        <w:jc w:val="center"/>
      </w:pPr>
      <w:r>
        <w:t xml:space="preserve">Ⅰ  </w:t>
      </w:r>
      <w:r>
        <w:rPr>
          <w:rFonts w:ascii="宋体" w:eastAsia="宋体" w:hAnsi="宋体" w:cs="宋体" w:hint="eastAsia"/>
        </w:rPr>
        <w:t>围护结构</w:t>
      </w:r>
    </w:p>
    <w:p w14:paraId="466B3006" w14:textId="77777777" w:rsidR="00EE426B" w:rsidRDefault="00000000">
      <w:pPr>
        <w:pStyle w:val="aff1"/>
        <w:numPr>
          <w:ilvl w:val="0"/>
          <w:numId w:val="2"/>
        </w:numPr>
        <w:adjustRightInd w:val="0"/>
        <w:snapToGrid w:val="0"/>
        <w:spacing w:line="360" w:lineRule="auto"/>
        <w:ind w:left="0" w:firstLineChars="0" w:firstLine="0"/>
        <w:rPr>
          <w:bCs/>
          <w:color w:val="auto"/>
          <w:kern w:val="2"/>
        </w:rPr>
      </w:pPr>
      <w:r>
        <w:t>选择保温材料时，</w:t>
      </w:r>
      <w:r>
        <w:rPr>
          <w:rFonts w:hint="eastAsia"/>
        </w:rPr>
        <w:t>宜</w:t>
      </w:r>
      <w:r>
        <w:t>进行全寿命</w:t>
      </w:r>
      <w:proofErr w:type="gramStart"/>
      <w:r>
        <w:t>期减碳潜力</w:t>
      </w:r>
      <w:proofErr w:type="gramEnd"/>
      <w:r>
        <w:t>分析，在满足</w:t>
      </w:r>
      <w:r>
        <w:rPr>
          <w:rFonts w:hint="eastAsia"/>
        </w:rPr>
        <w:t>围护结构设计目标的基础上</w:t>
      </w:r>
      <w:r>
        <w:t>，选择全</w:t>
      </w:r>
      <w:proofErr w:type="gramStart"/>
      <w:r>
        <w:t>寿命期碳排放</w:t>
      </w:r>
      <w:proofErr w:type="gramEnd"/>
      <w:r>
        <w:t>更低的</w:t>
      </w:r>
      <w:r>
        <w:rPr>
          <w:rFonts w:hint="eastAsia"/>
        </w:rPr>
        <w:t>设计方案</w:t>
      </w:r>
      <w:r>
        <w:t>。</w:t>
      </w:r>
    </w:p>
    <w:p w14:paraId="4F802660" w14:textId="77777777" w:rsidR="00EE426B" w:rsidRDefault="00EE426B">
      <w:pPr>
        <w:adjustRightInd w:val="0"/>
        <w:snapToGrid w:val="0"/>
        <w:spacing w:line="360" w:lineRule="auto"/>
        <w:rPr>
          <w:b/>
          <w:color w:val="auto"/>
          <w:kern w:val="2"/>
        </w:rPr>
      </w:pPr>
    </w:p>
    <w:p w14:paraId="1950FAB9" w14:textId="77777777" w:rsidR="00EE426B" w:rsidRDefault="00000000">
      <w:pPr>
        <w:pStyle w:val="aff1"/>
        <w:numPr>
          <w:ilvl w:val="0"/>
          <w:numId w:val="2"/>
        </w:numPr>
        <w:adjustRightInd w:val="0"/>
        <w:snapToGrid w:val="0"/>
        <w:spacing w:line="360" w:lineRule="auto"/>
        <w:ind w:left="0" w:firstLineChars="0" w:firstLine="0"/>
        <w:rPr>
          <w:bCs/>
          <w:color w:val="auto"/>
          <w:kern w:val="2"/>
        </w:rPr>
      </w:pPr>
      <w:r>
        <w:rPr>
          <w:bCs/>
          <w:color w:val="auto"/>
          <w:kern w:val="2"/>
        </w:rPr>
        <w:t>夏热冬冷和夏热冬</w:t>
      </w:r>
      <w:proofErr w:type="gramStart"/>
      <w:r>
        <w:rPr>
          <w:bCs/>
          <w:color w:val="auto"/>
          <w:kern w:val="2"/>
        </w:rPr>
        <w:t>暖地区</w:t>
      </w:r>
      <w:proofErr w:type="gramEnd"/>
      <w:r>
        <w:rPr>
          <w:bCs/>
          <w:color w:val="auto"/>
          <w:kern w:val="2"/>
        </w:rPr>
        <w:t>宜采取涂刷反射隔热涂料、设置通风架空层或遮阳等隔热措施。</w:t>
      </w:r>
    </w:p>
    <w:p w14:paraId="12423FCE" w14:textId="77777777" w:rsidR="00EE426B" w:rsidRDefault="00EE426B">
      <w:pPr>
        <w:adjustRightInd w:val="0"/>
        <w:snapToGrid w:val="0"/>
        <w:spacing w:line="360" w:lineRule="auto"/>
        <w:rPr>
          <w:b/>
          <w:color w:val="auto"/>
          <w:kern w:val="2"/>
        </w:rPr>
      </w:pPr>
    </w:p>
    <w:p w14:paraId="18DFCCCA" w14:textId="77777777" w:rsidR="00EE426B" w:rsidRDefault="00000000">
      <w:pPr>
        <w:pStyle w:val="aff1"/>
        <w:numPr>
          <w:ilvl w:val="0"/>
          <w:numId w:val="2"/>
        </w:numPr>
        <w:adjustRightInd w:val="0"/>
        <w:snapToGrid w:val="0"/>
        <w:spacing w:line="360" w:lineRule="auto"/>
        <w:ind w:left="0" w:firstLineChars="0" w:firstLine="0"/>
        <w:rPr>
          <w:bCs/>
          <w:color w:val="auto"/>
          <w:kern w:val="2"/>
        </w:rPr>
      </w:pPr>
      <w:r>
        <w:rPr>
          <w:bCs/>
          <w:color w:val="auto"/>
          <w:kern w:val="2"/>
        </w:rPr>
        <w:t>改造宜选用可回收可循环建材、耐久性建材、和本地材料，建材选择</w:t>
      </w:r>
      <w:proofErr w:type="gramStart"/>
      <w:r>
        <w:rPr>
          <w:bCs/>
          <w:color w:val="auto"/>
          <w:kern w:val="2"/>
        </w:rPr>
        <w:t>宜符合</w:t>
      </w:r>
      <w:proofErr w:type="gramEnd"/>
      <w:r>
        <w:rPr>
          <w:bCs/>
          <w:color w:val="auto"/>
          <w:kern w:val="2"/>
        </w:rPr>
        <w:t>下列规定：</w:t>
      </w:r>
      <w:r>
        <w:rPr>
          <w:bCs/>
          <w:color w:val="auto"/>
          <w:kern w:val="2"/>
        </w:rPr>
        <w:t xml:space="preserve"> </w:t>
      </w:r>
    </w:p>
    <w:p w14:paraId="5300AA28" w14:textId="77777777" w:rsidR="00EE426B" w:rsidRDefault="00000000">
      <w:pPr>
        <w:adjustRightInd w:val="0"/>
        <w:snapToGrid w:val="0"/>
        <w:spacing w:line="360" w:lineRule="auto"/>
        <w:ind w:firstLineChars="200" w:firstLine="422"/>
        <w:rPr>
          <w:bCs/>
          <w:color w:val="auto"/>
          <w:kern w:val="2"/>
        </w:rPr>
      </w:pPr>
      <w:r>
        <w:rPr>
          <w:b/>
          <w:color w:val="auto"/>
          <w:kern w:val="2"/>
        </w:rPr>
        <w:t>1</w:t>
      </w:r>
      <w:r>
        <w:rPr>
          <w:bCs/>
          <w:color w:val="auto"/>
          <w:kern w:val="2"/>
        </w:rPr>
        <w:t xml:space="preserve"> </w:t>
      </w:r>
      <w:r>
        <w:rPr>
          <w:bCs/>
          <w:color w:val="auto"/>
          <w:kern w:val="2"/>
        </w:rPr>
        <w:t>使用获得绿色建材标识（或认证）的或有明确标签（或认证）的材料与部品；</w:t>
      </w:r>
    </w:p>
    <w:p w14:paraId="3F3B5B75" w14:textId="77777777" w:rsidR="00EE426B" w:rsidRDefault="00000000">
      <w:pPr>
        <w:adjustRightInd w:val="0"/>
        <w:snapToGrid w:val="0"/>
        <w:spacing w:line="360" w:lineRule="auto"/>
        <w:ind w:firstLineChars="200" w:firstLine="422"/>
        <w:rPr>
          <w:bCs/>
          <w:color w:val="auto"/>
          <w:kern w:val="2"/>
        </w:rPr>
      </w:pPr>
      <w:r>
        <w:rPr>
          <w:b/>
          <w:color w:val="auto"/>
          <w:kern w:val="2"/>
        </w:rPr>
        <w:t>2</w:t>
      </w:r>
      <w:r>
        <w:rPr>
          <w:bCs/>
          <w:color w:val="auto"/>
          <w:kern w:val="2"/>
        </w:rPr>
        <w:t xml:space="preserve"> </w:t>
      </w:r>
      <w:r>
        <w:rPr>
          <w:bCs/>
          <w:color w:val="auto"/>
          <w:kern w:val="2"/>
        </w:rPr>
        <w:t>选用耐久性建材，延长建筑使用寿命；优先选用在生产过程中已经完成碳中和的材料或部品；</w:t>
      </w:r>
    </w:p>
    <w:p w14:paraId="2815682D" w14:textId="77777777" w:rsidR="00EE426B" w:rsidRDefault="00000000">
      <w:pPr>
        <w:adjustRightInd w:val="0"/>
        <w:snapToGrid w:val="0"/>
        <w:spacing w:line="360" w:lineRule="auto"/>
        <w:ind w:firstLineChars="200" w:firstLine="422"/>
        <w:rPr>
          <w:bCs/>
          <w:color w:val="auto"/>
          <w:kern w:val="2"/>
        </w:rPr>
      </w:pPr>
      <w:r>
        <w:rPr>
          <w:b/>
          <w:color w:val="auto"/>
          <w:kern w:val="2"/>
        </w:rPr>
        <w:t>3</w:t>
      </w:r>
      <w:r>
        <w:rPr>
          <w:bCs/>
          <w:color w:val="auto"/>
          <w:kern w:val="2"/>
        </w:rPr>
        <w:t xml:space="preserve"> </w:t>
      </w:r>
      <w:r>
        <w:rPr>
          <w:bCs/>
          <w:color w:val="auto"/>
          <w:kern w:val="2"/>
        </w:rPr>
        <w:t>因地制宜使用本地建筑材料，降低建筑材料运输的碳排放。</w:t>
      </w:r>
    </w:p>
    <w:p w14:paraId="3548266B" w14:textId="77777777" w:rsidR="00EE426B" w:rsidRDefault="00EE426B">
      <w:pPr>
        <w:adjustRightInd w:val="0"/>
        <w:snapToGrid w:val="0"/>
        <w:spacing w:line="360" w:lineRule="auto"/>
        <w:jc w:val="left"/>
        <w:rPr>
          <w:b/>
          <w:color w:val="auto"/>
          <w:kern w:val="2"/>
        </w:rPr>
      </w:pPr>
    </w:p>
    <w:p w14:paraId="7CABCFFF" w14:textId="77777777" w:rsidR="00EE426B" w:rsidRDefault="00000000">
      <w:pPr>
        <w:pStyle w:val="aff1"/>
        <w:numPr>
          <w:ilvl w:val="0"/>
          <w:numId w:val="2"/>
        </w:numPr>
        <w:adjustRightInd w:val="0"/>
        <w:snapToGrid w:val="0"/>
        <w:spacing w:line="360" w:lineRule="auto"/>
        <w:ind w:firstLineChars="0"/>
        <w:jc w:val="left"/>
        <w:rPr>
          <w:b/>
          <w:color w:val="auto"/>
          <w:kern w:val="2"/>
        </w:rPr>
      </w:pPr>
      <w:r>
        <w:rPr>
          <w:bCs/>
          <w:color w:val="auto"/>
          <w:kern w:val="2"/>
        </w:rPr>
        <w:t>保温隔热系统构造中的主要组成部分宜选择具有碳足迹标签的产品。</w:t>
      </w:r>
    </w:p>
    <w:p w14:paraId="6CB6605D" w14:textId="77777777" w:rsidR="00EE426B" w:rsidRDefault="00EE426B">
      <w:pPr>
        <w:adjustRightInd w:val="0"/>
        <w:snapToGrid w:val="0"/>
        <w:spacing w:line="360" w:lineRule="auto"/>
        <w:jc w:val="left"/>
        <w:rPr>
          <w:b/>
          <w:color w:val="auto"/>
          <w:kern w:val="2"/>
        </w:rPr>
      </w:pPr>
    </w:p>
    <w:p w14:paraId="3738EB0B" w14:textId="77777777" w:rsidR="00EE426B" w:rsidRDefault="00000000">
      <w:pPr>
        <w:pStyle w:val="3"/>
        <w:spacing w:before="0" w:after="0" w:line="360" w:lineRule="auto"/>
        <w:jc w:val="center"/>
      </w:pPr>
      <w:r>
        <w:t xml:space="preserve">Ⅱ  </w:t>
      </w:r>
      <w:r>
        <w:rPr>
          <w:rFonts w:ascii="宋体" w:eastAsia="宋体" w:hAnsi="宋体" w:cs="宋体" w:hint="eastAsia"/>
        </w:rPr>
        <w:t>机电设施</w:t>
      </w:r>
    </w:p>
    <w:p w14:paraId="6E6A2CF9" w14:textId="77777777" w:rsidR="00EE426B" w:rsidRDefault="00000000">
      <w:pPr>
        <w:pStyle w:val="aff1"/>
        <w:numPr>
          <w:ilvl w:val="0"/>
          <w:numId w:val="2"/>
        </w:numPr>
        <w:adjustRightInd w:val="0"/>
        <w:snapToGrid w:val="0"/>
        <w:spacing w:line="360" w:lineRule="auto"/>
        <w:ind w:left="0" w:firstLineChars="0" w:firstLine="0"/>
        <w:jc w:val="left"/>
        <w:rPr>
          <w:bCs/>
          <w:color w:val="auto"/>
          <w:kern w:val="2"/>
        </w:rPr>
      </w:pPr>
      <w:bookmarkStart w:id="24" w:name="_Toc144295497"/>
      <w:bookmarkStart w:id="25" w:name="_Toc24861"/>
      <w:r>
        <w:rPr>
          <w:bCs/>
          <w:color w:val="auto"/>
          <w:kern w:val="2"/>
        </w:rPr>
        <w:t>冷、热源机组能效系数</w:t>
      </w:r>
      <w:r>
        <w:rPr>
          <w:rFonts w:hint="eastAsia"/>
          <w:bCs/>
          <w:color w:val="auto"/>
          <w:kern w:val="2"/>
        </w:rPr>
        <w:t>不宜</w:t>
      </w:r>
      <w:r>
        <w:rPr>
          <w:bCs/>
          <w:color w:val="auto"/>
          <w:kern w:val="2"/>
        </w:rPr>
        <w:t>低于现行国家标准《近零能耗建筑技术标准》</w:t>
      </w:r>
      <w:r>
        <w:rPr>
          <w:bCs/>
          <w:color w:val="auto"/>
          <w:kern w:val="2"/>
        </w:rPr>
        <w:t xml:space="preserve"> GB/T 51350 </w:t>
      </w:r>
      <w:r>
        <w:rPr>
          <w:bCs/>
          <w:color w:val="auto"/>
          <w:kern w:val="2"/>
        </w:rPr>
        <w:t>的推荐值。</w:t>
      </w:r>
    </w:p>
    <w:p w14:paraId="3FF7EBFA" w14:textId="77777777" w:rsidR="00EE426B" w:rsidRDefault="00EE426B">
      <w:pPr>
        <w:adjustRightInd w:val="0"/>
        <w:snapToGrid w:val="0"/>
        <w:spacing w:line="360" w:lineRule="auto"/>
        <w:jc w:val="left"/>
        <w:rPr>
          <w:bCs/>
          <w:color w:val="auto"/>
          <w:kern w:val="2"/>
        </w:rPr>
      </w:pPr>
    </w:p>
    <w:p w14:paraId="0CAFE9D8" w14:textId="77777777" w:rsidR="00EE426B" w:rsidRDefault="00000000">
      <w:pPr>
        <w:pStyle w:val="aff1"/>
        <w:numPr>
          <w:ilvl w:val="0"/>
          <w:numId w:val="2"/>
        </w:numPr>
        <w:adjustRightInd w:val="0"/>
        <w:snapToGrid w:val="0"/>
        <w:spacing w:line="360" w:lineRule="auto"/>
        <w:ind w:left="0" w:firstLineChars="0" w:firstLine="0"/>
        <w:jc w:val="left"/>
        <w:rPr>
          <w:bCs/>
          <w:color w:val="auto"/>
          <w:kern w:val="2"/>
        </w:rPr>
      </w:pPr>
      <w:r>
        <w:rPr>
          <w:bCs/>
          <w:color w:val="auto"/>
          <w:kern w:val="2"/>
        </w:rPr>
        <w:t>建筑</w:t>
      </w:r>
      <w:proofErr w:type="gramStart"/>
      <w:r>
        <w:rPr>
          <w:bCs/>
          <w:color w:val="auto"/>
          <w:kern w:val="2"/>
        </w:rPr>
        <w:t>宜合理</w:t>
      </w:r>
      <w:proofErr w:type="gramEnd"/>
      <w:r>
        <w:rPr>
          <w:bCs/>
          <w:color w:val="auto"/>
          <w:kern w:val="2"/>
        </w:rPr>
        <w:t>设置新风热回收系统，热回收装置性能不宜低于现行国家标准《近零能耗建筑技术标准》</w:t>
      </w:r>
      <w:r>
        <w:rPr>
          <w:bCs/>
          <w:color w:val="auto"/>
          <w:kern w:val="2"/>
        </w:rPr>
        <w:t xml:space="preserve">GB/T 51350 </w:t>
      </w:r>
      <w:r>
        <w:rPr>
          <w:bCs/>
          <w:color w:val="auto"/>
          <w:kern w:val="2"/>
        </w:rPr>
        <w:t>的相关规定。</w:t>
      </w:r>
    </w:p>
    <w:p w14:paraId="110CFE88" w14:textId="77777777" w:rsidR="00EE426B" w:rsidRDefault="00EE426B">
      <w:pPr>
        <w:adjustRightInd w:val="0"/>
        <w:snapToGrid w:val="0"/>
        <w:spacing w:line="360" w:lineRule="auto"/>
        <w:jc w:val="left"/>
        <w:rPr>
          <w:bCs/>
          <w:color w:val="auto"/>
          <w:kern w:val="2"/>
        </w:rPr>
      </w:pPr>
    </w:p>
    <w:p w14:paraId="370D012B" w14:textId="77777777" w:rsidR="00EE426B" w:rsidRDefault="00000000">
      <w:pPr>
        <w:pStyle w:val="aff1"/>
        <w:numPr>
          <w:ilvl w:val="0"/>
          <w:numId w:val="2"/>
        </w:numPr>
        <w:adjustRightInd w:val="0"/>
        <w:snapToGrid w:val="0"/>
        <w:spacing w:line="360" w:lineRule="auto"/>
        <w:ind w:firstLineChars="0"/>
        <w:rPr>
          <w:bCs/>
          <w:color w:val="auto"/>
          <w:kern w:val="2"/>
        </w:rPr>
      </w:pPr>
      <w:r>
        <w:rPr>
          <w:bCs/>
          <w:color w:val="auto"/>
          <w:kern w:val="2"/>
        </w:rPr>
        <w:t>通风空调系统节能改造</w:t>
      </w:r>
      <w:proofErr w:type="gramStart"/>
      <w:r>
        <w:rPr>
          <w:bCs/>
          <w:color w:val="auto"/>
          <w:kern w:val="2"/>
        </w:rPr>
        <w:t>宜符合</w:t>
      </w:r>
      <w:proofErr w:type="gramEnd"/>
      <w:r>
        <w:rPr>
          <w:bCs/>
          <w:color w:val="auto"/>
          <w:kern w:val="2"/>
        </w:rPr>
        <w:t>下列规定：</w:t>
      </w:r>
    </w:p>
    <w:p w14:paraId="61A2981D" w14:textId="77777777" w:rsidR="00EE426B" w:rsidRDefault="00000000">
      <w:pPr>
        <w:adjustRightInd w:val="0"/>
        <w:snapToGrid w:val="0"/>
        <w:spacing w:line="360" w:lineRule="auto"/>
        <w:ind w:firstLineChars="200" w:firstLine="422"/>
        <w:rPr>
          <w:bCs/>
          <w:color w:val="auto"/>
          <w:kern w:val="2"/>
        </w:rPr>
      </w:pPr>
      <w:r>
        <w:rPr>
          <w:b/>
          <w:color w:val="auto"/>
          <w:kern w:val="2"/>
        </w:rPr>
        <w:t>1</w:t>
      </w:r>
      <w:r>
        <w:rPr>
          <w:bCs/>
          <w:color w:val="auto"/>
          <w:kern w:val="2"/>
        </w:rPr>
        <w:t xml:space="preserve"> </w:t>
      </w:r>
      <w:r>
        <w:rPr>
          <w:bCs/>
          <w:color w:val="auto"/>
          <w:kern w:val="2"/>
        </w:rPr>
        <w:t>通风空调系统宜具有运行控制功能；</w:t>
      </w:r>
    </w:p>
    <w:p w14:paraId="33C228E6" w14:textId="11CA00CE" w:rsidR="00EE426B" w:rsidRDefault="00000000">
      <w:pPr>
        <w:adjustRightInd w:val="0"/>
        <w:snapToGrid w:val="0"/>
        <w:spacing w:line="360" w:lineRule="auto"/>
        <w:ind w:firstLineChars="200" w:firstLine="422"/>
        <w:rPr>
          <w:bCs/>
          <w:color w:val="auto"/>
          <w:kern w:val="2"/>
        </w:rPr>
      </w:pPr>
      <w:r>
        <w:rPr>
          <w:b/>
          <w:color w:val="auto"/>
          <w:kern w:val="2"/>
        </w:rPr>
        <w:t>2</w:t>
      </w:r>
      <w:r>
        <w:rPr>
          <w:rFonts w:hint="eastAsia"/>
          <w:b/>
          <w:color w:val="auto"/>
          <w:kern w:val="2"/>
        </w:rPr>
        <w:t xml:space="preserve"> </w:t>
      </w:r>
      <w:r>
        <w:rPr>
          <w:bCs/>
          <w:color w:val="auto"/>
          <w:kern w:val="2"/>
        </w:rPr>
        <w:t>房间空调器的能效</w:t>
      </w:r>
      <w:proofErr w:type="gramStart"/>
      <w:r>
        <w:rPr>
          <w:bCs/>
          <w:color w:val="auto"/>
          <w:kern w:val="2"/>
        </w:rPr>
        <w:t>比</w:t>
      </w:r>
      <w:r w:rsidR="00B05F96">
        <w:rPr>
          <w:rFonts w:hint="eastAsia"/>
          <w:bCs/>
          <w:color w:val="auto"/>
          <w:kern w:val="2"/>
        </w:rPr>
        <w:t>宜</w:t>
      </w:r>
      <w:r>
        <w:rPr>
          <w:bCs/>
          <w:color w:val="auto"/>
          <w:kern w:val="2"/>
        </w:rPr>
        <w:t>满足</w:t>
      </w:r>
      <w:proofErr w:type="gramEnd"/>
      <w:r>
        <w:rPr>
          <w:bCs/>
          <w:color w:val="auto"/>
          <w:kern w:val="2"/>
        </w:rPr>
        <w:t>现行国家标准《房间空气调节器能效限定值及能效等级》</w:t>
      </w:r>
      <w:r>
        <w:rPr>
          <w:bCs/>
          <w:color w:val="auto"/>
          <w:kern w:val="2"/>
        </w:rPr>
        <w:t>GB 21455</w:t>
      </w:r>
      <w:r>
        <w:rPr>
          <w:bCs/>
          <w:color w:val="auto"/>
          <w:kern w:val="2"/>
        </w:rPr>
        <w:t>中的</w:t>
      </w:r>
      <w:r>
        <w:rPr>
          <w:rFonts w:hint="eastAsia"/>
          <w:bCs/>
          <w:color w:val="auto"/>
          <w:kern w:val="2"/>
        </w:rPr>
        <w:t>一</w:t>
      </w:r>
      <w:r>
        <w:rPr>
          <w:bCs/>
          <w:color w:val="auto"/>
          <w:kern w:val="2"/>
        </w:rPr>
        <w:t>级要求，多联式空调（热泵）机组的综合部分负荷性能系数（</w:t>
      </w:r>
      <w:r>
        <w:rPr>
          <w:bCs/>
          <w:color w:val="auto"/>
          <w:kern w:val="2"/>
        </w:rPr>
        <w:t>IPLV(C)</w:t>
      </w:r>
      <w:r>
        <w:rPr>
          <w:bCs/>
          <w:color w:val="auto"/>
          <w:kern w:val="2"/>
        </w:rPr>
        <w:t>）不应低于现行国家标准《多联式空调（热泵）机组能效限定值及能效等级》</w:t>
      </w:r>
      <w:r>
        <w:rPr>
          <w:bCs/>
          <w:color w:val="auto"/>
          <w:kern w:val="2"/>
        </w:rPr>
        <w:t>GB 21454</w:t>
      </w:r>
      <w:r>
        <w:rPr>
          <w:rFonts w:hint="eastAsia"/>
          <w:bCs/>
          <w:color w:val="auto"/>
          <w:kern w:val="2"/>
        </w:rPr>
        <w:t>中Ⅰ级</w:t>
      </w:r>
      <w:r>
        <w:rPr>
          <w:bCs/>
          <w:color w:val="auto"/>
          <w:kern w:val="2"/>
        </w:rPr>
        <w:t>；</w:t>
      </w:r>
    </w:p>
    <w:p w14:paraId="3AA7C35E" w14:textId="77777777" w:rsidR="00EE426B" w:rsidRDefault="00000000">
      <w:pPr>
        <w:adjustRightInd w:val="0"/>
        <w:snapToGrid w:val="0"/>
        <w:spacing w:line="360" w:lineRule="auto"/>
        <w:ind w:firstLineChars="200" w:firstLine="422"/>
        <w:rPr>
          <w:bCs/>
          <w:color w:val="auto"/>
          <w:kern w:val="2"/>
        </w:rPr>
      </w:pPr>
      <w:r>
        <w:rPr>
          <w:b/>
          <w:color w:val="auto"/>
          <w:kern w:val="2"/>
        </w:rPr>
        <w:t>3</w:t>
      </w:r>
      <w:r>
        <w:rPr>
          <w:rFonts w:hint="eastAsia"/>
          <w:bCs/>
          <w:color w:val="auto"/>
          <w:kern w:val="2"/>
        </w:rPr>
        <w:t>供电</w:t>
      </w:r>
      <w:r>
        <w:rPr>
          <w:bCs/>
          <w:color w:val="auto"/>
          <w:kern w:val="2"/>
        </w:rPr>
        <w:t>宜利用可再生能源</w:t>
      </w:r>
      <w:proofErr w:type="gramStart"/>
      <w:r>
        <w:rPr>
          <w:bCs/>
          <w:color w:val="auto"/>
          <w:kern w:val="2"/>
        </w:rPr>
        <w:t>或零碳电力</w:t>
      </w:r>
      <w:proofErr w:type="gramEnd"/>
      <w:r>
        <w:rPr>
          <w:bCs/>
          <w:color w:val="auto"/>
          <w:kern w:val="2"/>
        </w:rPr>
        <w:t>资源。</w:t>
      </w:r>
    </w:p>
    <w:p w14:paraId="0F9839C6" w14:textId="77777777" w:rsidR="00EE426B" w:rsidRDefault="00EE426B">
      <w:pPr>
        <w:adjustRightInd w:val="0"/>
        <w:snapToGrid w:val="0"/>
        <w:spacing w:line="360" w:lineRule="auto"/>
        <w:ind w:firstLineChars="200" w:firstLine="420"/>
        <w:rPr>
          <w:bCs/>
          <w:color w:val="auto"/>
          <w:kern w:val="2"/>
        </w:rPr>
      </w:pPr>
    </w:p>
    <w:p w14:paraId="7FC63CD6" w14:textId="77777777" w:rsidR="00EE426B" w:rsidRDefault="00000000">
      <w:pPr>
        <w:pStyle w:val="aff1"/>
        <w:numPr>
          <w:ilvl w:val="0"/>
          <w:numId w:val="2"/>
        </w:numPr>
        <w:adjustRightInd w:val="0"/>
        <w:snapToGrid w:val="0"/>
        <w:spacing w:line="360" w:lineRule="auto"/>
        <w:ind w:left="0" w:firstLineChars="0" w:firstLine="0"/>
        <w:rPr>
          <w:bCs/>
          <w:color w:val="auto"/>
          <w:kern w:val="2"/>
        </w:rPr>
      </w:pPr>
      <w:r>
        <w:rPr>
          <w:bCs/>
          <w:color w:val="auto"/>
          <w:kern w:val="2"/>
        </w:rPr>
        <w:t>生活热水宜采用空气源热泵热水系统和太阳能热水系统。</w:t>
      </w:r>
    </w:p>
    <w:p w14:paraId="30F8D8AD" w14:textId="77777777" w:rsidR="00EE426B" w:rsidRDefault="00EE426B">
      <w:pPr>
        <w:adjustRightInd w:val="0"/>
        <w:snapToGrid w:val="0"/>
        <w:spacing w:line="360" w:lineRule="auto"/>
        <w:rPr>
          <w:b/>
          <w:color w:val="auto"/>
          <w:kern w:val="2"/>
        </w:rPr>
      </w:pPr>
    </w:p>
    <w:p w14:paraId="1BD647C3" w14:textId="77777777" w:rsidR="00EE426B" w:rsidRDefault="00000000">
      <w:pPr>
        <w:pStyle w:val="aff1"/>
        <w:numPr>
          <w:ilvl w:val="0"/>
          <w:numId w:val="2"/>
        </w:numPr>
        <w:adjustRightInd w:val="0"/>
        <w:snapToGrid w:val="0"/>
        <w:spacing w:line="360" w:lineRule="auto"/>
        <w:ind w:left="0" w:firstLineChars="0" w:firstLine="0"/>
        <w:rPr>
          <w:bCs/>
          <w:color w:val="auto"/>
          <w:kern w:val="2"/>
        </w:rPr>
      </w:pPr>
      <w:r>
        <w:rPr>
          <w:bCs/>
          <w:color w:val="auto"/>
          <w:kern w:val="2"/>
        </w:rPr>
        <w:t>电梯能效等级</w:t>
      </w:r>
      <w:proofErr w:type="gramStart"/>
      <w:r>
        <w:rPr>
          <w:bCs/>
          <w:color w:val="auto"/>
          <w:kern w:val="2"/>
        </w:rPr>
        <w:t>宜满足</w:t>
      </w:r>
      <w:proofErr w:type="gramEnd"/>
      <w:r>
        <w:rPr>
          <w:bCs/>
          <w:color w:val="auto"/>
          <w:kern w:val="2"/>
        </w:rPr>
        <w:t>现行国家标准《电梯、自动扶梯和自动人行道的能量性能第</w:t>
      </w:r>
      <w:r>
        <w:rPr>
          <w:bCs/>
          <w:color w:val="auto"/>
          <w:kern w:val="2"/>
        </w:rPr>
        <w:t xml:space="preserve"> 2 </w:t>
      </w:r>
      <w:r>
        <w:rPr>
          <w:bCs/>
          <w:color w:val="auto"/>
          <w:kern w:val="2"/>
        </w:rPr>
        <w:t>部分</w:t>
      </w:r>
      <w:r>
        <w:rPr>
          <w:bCs/>
          <w:color w:val="auto"/>
          <w:kern w:val="2"/>
        </w:rPr>
        <w:t xml:space="preserve"> </w:t>
      </w:r>
      <w:r>
        <w:rPr>
          <w:bCs/>
          <w:color w:val="auto"/>
          <w:kern w:val="2"/>
        </w:rPr>
        <w:t>电梯的能量计算与分级》</w:t>
      </w:r>
      <w:r>
        <w:rPr>
          <w:bCs/>
          <w:color w:val="auto"/>
          <w:kern w:val="2"/>
        </w:rPr>
        <w:t xml:space="preserve">GB/T 30559.2 </w:t>
      </w:r>
      <w:r>
        <w:rPr>
          <w:bCs/>
          <w:color w:val="auto"/>
          <w:kern w:val="2"/>
        </w:rPr>
        <w:t>的</w:t>
      </w:r>
      <w:r>
        <w:rPr>
          <w:bCs/>
          <w:color w:val="auto"/>
          <w:kern w:val="2"/>
        </w:rPr>
        <w:t xml:space="preserve"> A </w:t>
      </w:r>
      <w:r>
        <w:rPr>
          <w:bCs/>
          <w:color w:val="auto"/>
          <w:kern w:val="2"/>
        </w:rPr>
        <w:t>级能效要求，</w:t>
      </w:r>
      <w:proofErr w:type="gramStart"/>
      <w:r>
        <w:rPr>
          <w:bCs/>
          <w:color w:val="auto"/>
          <w:kern w:val="2"/>
        </w:rPr>
        <w:t>电梯电机宜</w:t>
      </w:r>
      <w:proofErr w:type="gramEnd"/>
      <w:r>
        <w:rPr>
          <w:bCs/>
          <w:color w:val="auto"/>
          <w:kern w:val="2"/>
        </w:rPr>
        <w:t>满足现行国家标准《永磁同步电动机能效限定值及能效等级》</w:t>
      </w:r>
      <w:r>
        <w:rPr>
          <w:bCs/>
          <w:color w:val="auto"/>
          <w:kern w:val="2"/>
        </w:rPr>
        <w:t xml:space="preserve">GB 30253 </w:t>
      </w:r>
      <w:r>
        <w:rPr>
          <w:bCs/>
          <w:color w:val="auto"/>
          <w:kern w:val="2"/>
        </w:rPr>
        <w:t>的</w:t>
      </w:r>
      <w:r>
        <w:rPr>
          <w:bCs/>
          <w:color w:val="auto"/>
          <w:kern w:val="2"/>
        </w:rPr>
        <w:t xml:space="preserve"> 1 </w:t>
      </w:r>
      <w:r>
        <w:rPr>
          <w:bCs/>
          <w:color w:val="auto"/>
          <w:kern w:val="2"/>
        </w:rPr>
        <w:t>级能效要求，并宜采取能量反馈、群控等节能控制方式。</w:t>
      </w:r>
    </w:p>
    <w:p w14:paraId="4EC3DF85" w14:textId="77777777" w:rsidR="00EE426B" w:rsidRDefault="00EE426B">
      <w:pPr>
        <w:adjustRightInd w:val="0"/>
        <w:snapToGrid w:val="0"/>
        <w:spacing w:line="360" w:lineRule="auto"/>
        <w:rPr>
          <w:bCs/>
          <w:color w:val="auto"/>
          <w:kern w:val="2"/>
        </w:rPr>
      </w:pPr>
    </w:p>
    <w:p w14:paraId="7849C8B4" w14:textId="77777777" w:rsidR="00EE426B" w:rsidRDefault="00000000">
      <w:pPr>
        <w:pStyle w:val="aff1"/>
        <w:numPr>
          <w:ilvl w:val="0"/>
          <w:numId w:val="2"/>
        </w:numPr>
        <w:adjustRightInd w:val="0"/>
        <w:snapToGrid w:val="0"/>
        <w:spacing w:line="360" w:lineRule="auto"/>
        <w:ind w:left="0" w:firstLineChars="0" w:firstLine="0"/>
        <w:rPr>
          <w:bCs/>
          <w:color w:val="auto"/>
          <w:kern w:val="2"/>
        </w:rPr>
      </w:pPr>
      <w:bookmarkStart w:id="26" w:name="_Hlk153287413"/>
      <w:r>
        <w:rPr>
          <w:bCs/>
          <w:color w:val="auto"/>
          <w:kern w:val="2"/>
        </w:rPr>
        <w:lastRenderedPageBreak/>
        <w:t>当</w:t>
      </w:r>
      <w:r>
        <w:rPr>
          <w:rFonts w:hint="eastAsia"/>
          <w:bCs/>
          <w:color w:val="auto"/>
          <w:kern w:val="2"/>
        </w:rPr>
        <w:t>社区内</w:t>
      </w:r>
      <w:r>
        <w:rPr>
          <w:bCs/>
          <w:color w:val="auto"/>
          <w:kern w:val="2"/>
        </w:rPr>
        <w:t>原有供暖系统的锅炉房辅助设备无气候补偿装置、</w:t>
      </w:r>
      <w:proofErr w:type="gramStart"/>
      <w:r>
        <w:rPr>
          <w:bCs/>
          <w:color w:val="auto"/>
          <w:kern w:val="2"/>
        </w:rPr>
        <w:t>烟气余</w:t>
      </w:r>
      <w:proofErr w:type="gramEnd"/>
      <w:r>
        <w:rPr>
          <w:bCs/>
          <w:color w:val="auto"/>
          <w:kern w:val="2"/>
        </w:rPr>
        <w:t>热回收装置、锅炉集中控制系统和风机变频装置等时，</w:t>
      </w:r>
      <w:r>
        <w:rPr>
          <w:rFonts w:hint="eastAsia"/>
          <w:bCs/>
          <w:color w:val="auto"/>
          <w:kern w:val="2"/>
        </w:rPr>
        <w:t>宜</w:t>
      </w:r>
      <w:r>
        <w:rPr>
          <w:bCs/>
          <w:color w:val="auto"/>
          <w:kern w:val="2"/>
        </w:rPr>
        <w:t>根据需要加装其中的一种或多种装置。</w:t>
      </w:r>
      <w:bookmarkEnd w:id="26"/>
      <w:r>
        <w:rPr>
          <w:bCs/>
          <w:color w:val="auto"/>
          <w:kern w:val="2"/>
        </w:rPr>
        <w:t>采用市政集中供暖的社区不要求。</w:t>
      </w:r>
    </w:p>
    <w:p w14:paraId="41A5881E" w14:textId="77777777" w:rsidR="00EE426B" w:rsidRDefault="00EE426B">
      <w:pPr>
        <w:adjustRightInd w:val="0"/>
        <w:snapToGrid w:val="0"/>
        <w:spacing w:line="360" w:lineRule="auto"/>
        <w:rPr>
          <w:b/>
          <w:color w:val="auto"/>
          <w:kern w:val="2"/>
        </w:rPr>
      </w:pPr>
    </w:p>
    <w:p w14:paraId="4BC6DB08" w14:textId="77777777" w:rsidR="00EE426B" w:rsidRDefault="00000000">
      <w:pPr>
        <w:pStyle w:val="aff1"/>
        <w:numPr>
          <w:ilvl w:val="0"/>
          <w:numId w:val="2"/>
        </w:numPr>
        <w:adjustRightInd w:val="0"/>
        <w:snapToGrid w:val="0"/>
        <w:spacing w:line="360" w:lineRule="auto"/>
        <w:ind w:left="0" w:firstLineChars="0" w:firstLine="0"/>
        <w:rPr>
          <w:bCs/>
          <w:color w:val="auto"/>
          <w:kern w:val="2"/>
        </w:rPr>
      </w:pPr>
      <w:r>
        <w:rPr>
          <w:bCs/>
          <w:color w:val="auto"/>
          <w:kern w:val="2"/>
        </w:rPr>
        <w:t>当</w:t>
      </w:r>
      <w:r>
        <w:rPr>
          <w:rFonts w:hint="eastAsia"/>
          <w:bCs/>
          <w:color w:val="auto"/>
          <w:kern w:val="2"/>
        </w:rPr>
        <w:t>社区内</w:t>
      </w:r>
      <w:r>
        <w:rPr>
          <w:bCs/>
          <w:color w:val="auto"/>
          <w:kern w:val="2"/>
        </w:rPr>
        <w:t>原有锅炉房循环水泵没有采用变频调速装置时，</w:t>
      </w:r>
      <w:r>
        <w:rPr>
          <w:rFonts w:hint="eastAsia"/>
          <w:bCs/>
          <w:color w:val="auto"/>
          <w:kern w:val="2"/>
        </w:rPr>
        <w:t>宜</w:t>
      </w:r>
      <w:r>
        <w:rPr>
          <w:bCs/>
          <w:color w:val="auto"/>
          <w:kern w:val="2"/>
        </w:rPr>
        <w:t>加装变频调速装置。</w:t>
      </w:r>
    </w:p>
    <w:bookmarkEnd w:id="24"/>
    <w:bookmarkEnd w:id="25"/>
    <w:p w14:paraId="1E687138" w14:textId="77777777" w:rsidR="00EE426B" w:rsidRDefault="00000000">
      <w:pPr>
        <w:pStyle w:val="3"/>
        <w:spacing w:before="0" w:after="0" w:line="360" w:lineRule="auto"/>
        <w:jc w:val="center"/>
      </w:pPr>
      <w:r>
        <w:t xml:space="preserve">Ⅲ  </w:t>
      </w:r>
      <w:r>
        <w:rPr>
          <w:rFonts w:ascii="宋体" w:eastAsia="宋体" w:hAnsi="宋体" w:cs="宋体" w:hint="eastAsia"/>
        </w:rPr>
        <w:t>新型供配电</w:t>
      </w:r>
    </w:p>
    <w:p w14:paraId="1254FB77" w14:textId="77777777" w:rsidR="00EE426B" w:rsidRDefault="00000000">
      <w:pPr>
        <w:pStyle w:val="aff1"/>
        <w:numPr>
          <w:ilvl w:val="0"/>
          <w:numId w:val="2"/>
        </w:numPr>
        <w:adjustRightInd w:val="0"/>
        <w:snapToGrid w:val="0"/>
        <w:spacing w:line="360" w:lineRule="auto"/>
        <w:ind w:left="0" w:firstLineChars="0" w:firstLine="0"/>
        <w:rPr>
          <w:bCs/>
          <w:color w:val="auto"/>
          <w:kern w:val="2"/>
        </w:rPr>
      </w:pPr>
      <w:r>
        <w:rPr>
          <w:bCs/>
          <w:color w:val="auto"/>
          <w:kern w:val="2"/>
        </w:rPr>
        <w:t>建筑宜采用</w:t>
      </w:r>
      <w:proofErr w:type="gramStart"/>
      <w:r>
        <w:rPr>
          <w:bCs/>
          <w:color w:val="auto"/>
          <w:kern w:val="2"/>
        </w:rPr>
        <w:t>可再生能源微网系统</w:t>
      </w:r>
      <w:proofErr w:type="gramEnd"/>
      <w:r>
        <w:rPr>
          <w:bCs/>
          <w:color w:val="auto"/>
          <w:kern w:val="2"/>
        </w:rPr>
        <w:t>，利用蓄能、用能设备协同控制技术，提升可再生能源就地消纳比例。</w:t>
      </w:r>
    </w:p>
    <w:p w14:paraId="40A17A38" w14:textId="77777777" w:rsidR="00EE426B" w:rsidRDefault="00EE426B">
      <w:pPr>
        <w:adjustRightInd w:val="0"/>
        <w:snapToGrid w:val="0"/>
        <w:spacing w:line="360" w:lineRule="auto"/>
        <w:rPr>
          <w:bCs/>
          <w:color w:val="auto"/>
          <w:kern w:val="2"/>
        </w:rPr>
      </w:pPr>
    </w:p>
    <w:p w14:paraId="01BB45BE" w14:textId="77777777" w:rsidR="00EE426B" w:rsidRDefault="00000000">
      <w:pPr>
        <w:pStyle w:val="aff1"/>
        <w:numPr>
          <w:ilvl w:val="0"/>
          <w:numId w:val="2"/>
        </w:numPr>
        <w:adjustRightInd w:val="0"/>
        <w:snapToGrid w:val="0"/>
        <w:spacing w:line="360" w:lineRule="auto"/>
        <w:ind w:left="0" w:firstLineChars="0" w:firstLine="0"/>
        <w:rPr>
          <w:bCs/>
          <w:color w:val="auto"/>
          <w:kern w:val="2"/>
        </w:rPr>
      </w:pPr>
      <w:r>
        <w:rPr>
          <w:bCs/>
          <w:color w:val="auto"/>
          <w:kern w:val="2"/>
        </w:rPr>
        <w:t>建筑宜结合建筑及周边场地可再生能源系统，设置储电、蓄热（冷）、电动车充电桩等设施，实现不同蓄能形式灵活应用。</w:t>
      </w:r>
    </w:p>
    <w:p w14:paraId="7AF16B95" w14:textId="77777777" w:rsidR="00EE426B" w:rsidRDefault="00EE426B">
      <w:pPr>
        <w:adjustRightInd w:val="0"/>
        <w:snapToGrid w:val="0"/>
        <w:spacing w:line="360" w:lineRule="auto"/>
        <w:rPr>
          <w:b/>
          <w:color w:val="auto"/>
          <w:kern w:val="2"/>
        </w:rPr>
      </w:pPr>
    </w:p>
    <w:p w14:paraId="2F8B7E2F" w14:textId="77777777" w:rsidR="00EE426B" w:rsidRDefault="00000000">
      <w:pPr>
        <w:pStyle w:val="aff1"/>
        <w:numPr>
          <w:ilvl w:val="0"/>
          <w:numId w:val="2"/>
        </w:numPr>
        <w:adjustRightInd w:val="0"/>
        <w:snapToGrid w:val="0"/>
        <w:spacing w:line="360" w:lineRule="auto"/>
        <w:ind w:left="0" w:firstLineChars="0" w:firstLine="0"/>
        <w:rPr>
          <w:bCs/>
          <w:color w:val="auto"/>
          <w:kern w:val="2"/>
        </w:rPr>
      </w:pPr>
      <w:r>
        <w:rPr>
          <w:bCs/>
          <w:color w:val="auto"/>
          <w:kern w:val="2"/>
        </w:rPr>
        <w:t>建筑宜采用</w:t>
      </w:r>
      <w:proofErr w:type="gramStart"/>
      <w:r>
        <w:rPr>
          <w:bCs/>
          <w:color w:val="auto"/>
          <w:kern w:val="2"/>
        </w:rPr>
        <w:t>光储直柔</w:t>
      </w:r>
      <w:proofErr w:type="gramEnd"/>
      <w:r>
        <w:rPr>
          <w:bCs/>
          <w:color w:val="auto"/>
          <w:kern w:val="2"/>
        </w:rPr>
        <w:t>技术，且宜具备与电网友好互动的接口。</w:t>
      </w:r>
    </w:p>
    <w:p w14:paraId="0ECF5D8B" w14:textId="77777777" w:rsidR="00EE426B" w:rsidRDefault="00EE426B">
      <w:pPr>
        <w:adjustRightInd w:val="0"/>
        <w:snapToGrid w:val="0"/>
        <w:spacing w:line="360" w:lineRule="auto"/>
        <w:rPr>
          <w:b/>
          <w:color w:val="auto"/>
          <w:kern w:val="2"/>
        </w:rPr>
      </w:pPr>
    </w:p>
    <w:p w14:paraId="15749614" w14:textId="77777777" w:rsidR="00EE426B" w:rsidRDefault="00000000">
      <w:pPr>
        <w:pStyle w:val="aff1"/>
        <w:numPr>
          <w:ilvl w:val="0"/>
          <w:numId w:val="2"/>
        </w:numPr>
        <w:adjustRightInd w:val="0"/>
        <w:snapToGrid w:val="0"/>
        <w:spacing w:line="360" w:lineRule="auto"/>
        <w:ind w:left="0" w:firstLineChars="0" w:firstLine="0"/>
        <w:rPr>
          <w:b/>
          <w:color w:val="auto"/>
          <w:kern w:val="2"/>
        </w:rPr>
      </w:pPr>
      <w:r>
        <w:rPr>
          <w:bCs/>
          <w:color w:val="auto"/>
          <w:kern w:val="2"/>
        </w:rPr>
        <w:t>用电设备宜具备用电负荷调节功能，采用</w:t>
      </w:r>
      <w:proofErr w:type="gramStart"/>
      <w:r>
        <w:rPr>
          <w:bCs/>
          <w:color w:val="auto"/>
          <w:kern w:val="2"/>
        </w:rPr>
        <w:t>光储直柔技术</w:t>
      </w:r>
      <w:proofErr w:type="gramEnd"/>
      <w:r>
        <w:rPr>
          <w:bCs/>
          <w:color w:val="auto"/>
          <w:kern w:val="2"/>
        </w:rPr>
        <w:t>建筑的用电设备应具备功率主动响应功能。</w:t>
      </w:r>
    </w:p>
    <w:p w14:paraId="3E658908" w14:textId="77777777" w:rsidR="00EE426B" w:rsidRDefault="00EE426B">
      <w:pPr>
        <w:adjustRightInd w:val="0"/>
        <w:snapToGrid w:val="0"/>
        <w:spacing w:line="360" w:lineRule="auto"/>
        <w:jc w:val="center"/>
        <w:rPr>
          <w:b/>
          <w:color w:val="auto"/>
          <w:sz w:val="24"/>
        </w:rPr>
      </w:pPr>
    </w:p>
    <w:p w14:paraId="27CC2C50" w14:textId="77777777" w:rsidR="00EE426B" w:rsidRDefault="00000000">
      <w:pPr>
        <w:pStyle w:val="3"/>
        <w:spacing w:before="0" w:after="0" w:line="360" w:lineRule="auto"/>
        <w:jc w:val="center"/>
      </w:pPr>
      <w:r>
        <w:t xml:space="preserve">Ⅳ  </w:t>
      </w:r>
      <w:r>
        <w:rPr>
          <w:rFonts w:ascii="宋体" w:eastAsia="宋体" w:hAnsi="宋体" w:cs="宋体" w:hint="eastAsia"/>
        </w:rPr>
        <w:t>可再生能源</w:t>
      </w:r>
    </w:p>
    <w:p w14:paraId="5D24F6AC" w14:textId="77777777" w:rsidR="00EE426B" w:rsidRDefault="00000000">
      <w:pPr>
        <w:pStyle w:val="aff1"/>
        <w:numPr>
          <w:ilvl w:val="0"/>
          <w:numId w:val="2"/>
        </w:numPr>
        <w:adjustRightInd w:val="0"/>
        <w:snapToGrid w:val="0"/>
        <w:spacing w:line="360" w:lineRule="auto"/>
        <w:ind w:left="0" w:firstLineChars="0" w:firstLine="0"/>
        <w:rPr>
          <w:bCs/>
          <w:color w:val="auto"/>
          <w:kern w:val="2"/>
        </w:rPr>
      </w:pPr>
      <w:r>
        <w:rPr>
          <w:bCs/>
          <w:color w:val="auto"/>
          <w:kern w:val="2"/>
        </w:rPr>
        <w:t>既有居住建筑低碳改造宜优先采用可再生能源，包括太阳能、空气源热泵、水（地）源热泵、多联机等系统形式。</w:t>
      </w:r>
    </w:p>
    <w:p w14:paraId="30989D36" w14:textId="77777777" w:rsidR="00EE426B" w:rsidRDefault="00EE426B">
      <w:pPr>
        <w:adjustRightInd w:val="0"/>
        <w:snapToGrid w:val="0"/>
        <w:spacing w:line="360" w:lineRule="auto"/>
        <w:rPr>
          <w:b/>
          <w:color w:val="auto"/>
          <w:kern w:val="2"/>
        </w:rPr>
      </w:pPr>
    </w:p>
    <w:p w14:paraId="5B4EF08E" w14:textId="77777777" w:rsidR="00EE426B" w:rsidRDefault="00000000">
      <w:pPr>
        <w:pStyle w:val="aff1"/>
        <w:numPr>
          <w:ilvl w:val="0"/>
          <w:numId w:val="2"/>
        </w:numPr>
        <w:adjustRightInd w:val="0"/>
        <w:snapToGrid w:val="0"/>
        <w:spacing w:line="360" w:lineRule="auto"/>
        <w:ind w:left="0" w:firstLineChars="0" w:firstLine="0"/>
        <w:rPr>
          <w:bCs/>
          <w:color w:val="auto"/>
          <w:kern w:val="2"/>
        </w:rPr>
      </w:pPr>
      <w:r>
        <w:rPr>
          <w:bCs/>
          <w:color w:val="auto"/>
          <w:kern w:val="2"/>
        </w:rPr>
        <w:t>家用太阳能热水系统宜选用《家用太阳能热水系统能效限定值及能效等级》</w:t>
      </w:r>
      <w:r>
        <w:rPr>
          <w:bCs/>
          <w:color w:val="auto"/>
          <w:kern w:val="2"/>
        </w:rPr>
        <w:t>GB 26969</w:t>
      </w:r>
      <w:r>
        <w:rPr>
          <w:rFonts w:hint="eastAsia"/>
          <w:bCs/>
          <w:color w:val="auto"/>
          <w:kern w:val="2"/>
        </w:rPr>
        <w:t>中</w:t>
      </w:r>
      <w:r>
        <w:rPr>
          <w:bCs/>
          <w:color w:val="auto"/>
          <w:kern w:val="2"/>
        </w:rPr>
        <w:t>1</w:t>
      </w:r>
      <w:r>
        <w:rPr>
          <w:bCs/>
          <w:color w:val="auto"/>
          <w:kern w:val="2"/>
        </w:rPr>
        <w:t>级能效产品。</w:t>
      </w:r>
    </w:p>
    <w:p w14:paraId="4D344125" w14:textId="77777777" w:rsidR="00EE426B" w:rsidRDefault="00EE426B">
      <w:pPr>
        <w:adjustRightInd w:val="0"/>
        <w:snapToGrid w:val="0"/>
        <w:spacing w:line="360" w:lineRule="auto"/>
        <w:rPr>
          <w:bCs/>
          <w:color w:val="auto"/>
          <w:kern w:val="2"/>
        </w:rPr>
      </w:pPr>
    </w:p>
    <w:p w14:paraId="3DF21F79" w14:textId="77777777" w:rsidR="00EE426B" w:rsidRDefault="00000000">
      <w:pPr>
        <w:pStyle w:val="aff1"/>
        <w:numPr>
          <w:ilvl w:val="0"/>
          <w:numId w:val="2"/>
        </w:numPr>
        <w:adjustRightInd w:val="0"/>
        <w:snapToGrid w:val="0"/>
        <w:spacing w:line="360" w:lineRule="auto"/>
        <w:ind w:left="0" w:firstLineChars="0" w:firstLine="0"/>
        <w:rPr>
          <w:bCs/>
          <w:color w:val="auto"/>
          <w:kern w:val="2"/>
        </w:rPr>
      </w:pPr>
      <w:r>
        <w:rPr>
          <w:bCs/>
          <w:color w:val="auto"/>
          <w:kern w:val="2"/>
        </w:rPr>
        <w:t>空气源热泵、水（地）源热泵机组宜选用《</w:t>
      </w:r>
      <w:r>
        <w:rPr>
          <w:bCs/>
          <w:color w:val="auto"/>
          <w:kern w:val="2"/>
        </w:rPr>
        <w:t>‌</w:t>
      </w:r>
      <w:hyperlink r:id="rId13" w:tgtFrame="https://www.baidu.com/_self" w:history="1">
        <w:r w:rsidR="00EE426B">
          <w:rPr>
            <w:bCs/>
            <w:color w:val="auto"/>
            <w:kern w:val="2"/>
          </w:rPr>
          <w:t>热泵和冷水机组能效限定值及能效等级</w:t>
        </w:r>
      </w:hyperlink>
      <w:r>
        <w:rPr>
          <w:bCs/>
          <w:color w:val="auto"/>
          <w:kern w:val="2"/>
        </w:rPr>
        <w:t>》</w:t>
      </w:r>
      <w:hyperlink r:id="rId14" w:tgtFrame="https://www.baidu.com/_self" w:history="1">
        <w:r w:rsidR="00EE426B">
          <w:rPr>
            <w:bCs/>
            <w:color w:val="auto"/>
            <w:kern w:val="2"/>
          </w:rPr>
          <w:t>GB 19577</w:t>
        </w:r>
      </w:hyperlink>
      <w:r>
        <w:rPr>
          <w:rFonts w:hint="eastAsia"/>
        </w:rPr>
        <w:t>中</w:t>
      </w:r>
      <w:r>
        <w:rPr>
          <w:bCs/>
          <w:color w:val="auto"/>
          <w:kern w:val="2"/>
        </w:rPr>
        <w:t>1</w:t>
      </w:r>
      <w:r>
        <w:rPr>
          <w:bCs/>
          <w:color w:val="auto"/>
          <w:kern w:val="2"/>
        </w:rPr>
        <w:t>级能效产品。</w:t>
      </w:r>
    </w:p>
    <w:p w14:paraId="231F656A" w14:textId="77777777" w:rsidR="00EE426B" w:rsidRDefault="00EE426B">
      <w:pPr>
        <w:adjustRightInd w:val="0"/>
        <w:snapToGrid w:val="0"/>
        <w:spacing w:line="360" w:lineRule="auto"/>
        <w:rPr>
          <w:bCs/>
          <w:color w:val="auto"/>
          <w:kern w:val="2"/>
        </w:rPr>
      </w:pPr>
    </w:p>
    <w:p w14:paraId="594B42D3" w14:textId="77777777" w:rsidR="00EE426B" w:rsidRDefault="00000000">
      <w:pPr>
        <w:pStyle w:val="aff1"/>
        <w:numPr>
          <w:ilvl w:val="0"/>
          <w:numId w:val="2"/>
        </w:numPr>
        <w:adjustRightInd w:val="0"/>
        <w:snapToGrid w:val="0"/>
        <w:spacing w:line="360" w:lineRule="auto"/>
        <w:ind w:left="0" w:firstLineChars="0" w:firstLine="0"/>
        <w:rPr>
          <w:bCs/>
          <w:color w:val="auto"/>
          <w:kern w:val="2"/>
        </w:rPr>
      </w:pPr>
      <w:r>
        <w:rPr>
          <w:bCs/>
          <w:color w:val="auto"/>
          <w:kern w:val="2"/>
        </w:rPr>
        <w:t>社区</w:t>
      </w:r>
      <w:proofErr w:type="gramStart"/>
      <w:r>
        <w:rPr>
          <w:bCs/>
          <w:color w:val="auto"/>
          <w:kern w:val="2"/>
        </w:rPr>
        <w:t>宜推动</w:t>
      </w:r>
      <w:proofErr w:type="gramEnd"/>
      <w:r>
        <w:rPr>
          <w:bCs/>
          <w:color w:val="auto"/>
          <w:kern w:val="2"/>
        </w:rPr>
        <w:t>户外公共区域采用可再生能源供电，</w:t>
      </w:r>
      <w:r>
        <w:rPr>
          <w:rFonts w:hint="eastAsia"/>
          <w:bCs/>
          <w:color w:val="auto"/>
          <w:kern w:val="2"/>
        </w:rPr>
        <w:t>并利用社区空间增加光伏安装数量，</w:t>
      </w:r>
      <w:r>
        <w:rPr>
          <w:bCs/>
          <w:color w:val="auto"/>
          <w:kern w:val="2"/>
        </w:rPr>
        <w:t>如推广太阳能路灯、</w:t>
      </w:r>
      <w:r>
        <w:rPr>
          <w:rFonts w:hint="eastAsia"/>
          <w:bCs/>
          <w:color w:val="auto"/>
          <w:kern w:val="2"/>
        </w:rPr>
        <w:t>太阳能步道、太阳能光伏车棚、</w:t>
      </w:r>
      <w:r>
        <w:rPr>
          <w:bCs/>
          <w:color w:val="auto"/>
          <w:kern w:val="2"/>
        </w:rPr>
        <w:t>风光互补路灯等。</w:t>
      </w:r>
    </w:p>
    <w:p w14:paraId="288BC1A7" w14:textId="77777777" w:rsidR="00EE426B" w:rsidRDefault="00EE426B">
      <w:pPr>
        <w:adjustRightInd w:val="0"/>
        <w:snapToGrid w:val="0"/>
        <w:spacing w:line="360" w:lineRule="auto"/>
        <w:rPr>
          <w:bCs/>
          <w:color w:val="auto"/>
          <w:kern w:val="2"/>
        </w:rPr>
      </w:pPr>
    </w:p>
    <w:p w14:paraId="066E6FB0" w14:textId="77777777" w:rsidR="00EE426B" w:rsidRDefault="00000000">
      <w:pPr>
        <w:pStyle w:val="aff1"/>
        <w:numPr>
          <w:ilvl w:val="0"/>
          <w:numId w:val="2"/>
        </w:numPr>
        <w:adjustRightInd w:val="0"/>
        <w:snapToGrid w:val="0"/>
        <w:spacing w:line="360" w:lineRule="auto"/>
        <w:ind w:left="0" w:firstLineChars="0" w:firstLine="0"/>
        <w:rPr>
          <w:b/>
          <w:color w:val="auto"/>
          <w:kern w:val="2"/>
        </w:rPr>
      </w:pPr>
      <w:r>
        <w:rPr>
          <w:bCs/>
          <w:color w:val="auto"/>
          <w:kern w:val="2"/>
        </w:rPr>
        <w:t>社区宜通过光伏并网、智能微网、蓄能等技术，提高光伏发电的消纳量。</w:t>
      </w:r>
    </w:p>
    <w:p w14:paraId="4DD26E0E" w14:textId="77777777" w:rsidR="00EE426B" w:rsidRDefault="00EE426B">
      <w:pPr>
        <w:adjustRightInd w:val="0"/>
        <w:snapToGrid w:val="0"/>
        <w:spacing w:line="360" w:lineRule="auto"/>
        <w:rPr>
          <w:b/>
          <w:color w:val="auto"/>
          <w:sz w:val="24"/>
        </w:rPr>
      </w:pPr>
    </w:p>
    <w:p w14:paraId="5ECCD107" w14:textId="77777777" w:rsidR="00EE426B" w:rsidRDefault="00000000">
      <w:pPr>
        <w:pStyle w:val="3"/>
        <w:spacing w:before="0" w:after="0" w:line="360" w:lineRule="auto"/>
        <w:jc w:val="center"/>
      </w:pPr>
      <w:r>
        <w:t xml:space="preserve">Ⅴ  </w:t>
      </w:r>
      <w:r>
        <w:rPr>
          <w:rFonts w:ascii="宋体" w:eastAsia="宋体" w:hAnsi="宋体" w:cs="宋体" w:hint="eastAsia"/>
        </w:rPr>
        <w:t>监测与控制</w:t>
      </w:r>
    </w:p>
    <w:p w14:paraId="2CC21573" w14:textId="77777777" w:rsidR="00EE426B" w:rsidRDefault="00000000">
      <w:pPr>
        <w:pStyle w:val="aff1"/>
        <w:numPr>
          <w:ilvl w:val="0"/>
          <w:numId w:val="2"/>
        </w:numPr>
        <w:adjustRightInd w:val="0"/>
        <w:snapToGrid w:val="0"/>
        <w:spacing w:line="360" w:lineRule="auto"/>
        <w:ind w:firstLineChars="0"/>
        <w:rPr>
          <w:bCs/>
          <w:color w:val="auto"/>
          <w:kern w:val="2"/>
        </w:rPr>
      </w:pPr>
      <w:r>
        <w:rPr>
          <w:bCs/>
          <w:color w:val="auto"/>
          <w:kern w:val="2"/>
        </w:rPr>
        <w:t>能耗计量</w:t>
      </w:r>
      <w:proofErr w:type="gramStart"/>
      <w:r>
        <w:rPr>
          <w:bCs/>
          <w:color w:val="auto"/>
          <w:kern w:val="2"/>
        </w:rPr>
        <w:t>宜符合</w:t>
      </w:r>
      <w:proofErr w:type="gramEnd"/>
      <w:r>
        <w:rPr>
          <w:bCs/>
          <w:color w:val="auto"/>
          <w:kern w:val="2"/>
        </w:rPr>
        <w:t>下列规定：</w:t>
      </w:r>
    </w:p>
    <w:p w14:paraId="2CBD98A6" w14:textId="77777777" w:rsidR="00EE426B" w:rsidRDefault="00000000">
      <w:pPr>
        <w:adjustRightInd w:val="0"/>
        <w:snapToGrid w:val="0"/>
        <w:spacing w:line="360" w:lineRule="auto"/>
        <w:ind w:firstLineChars="200" w:firstLine="422"/>
        <w:rPr>
          <w:bCs/>
          <w:color w:val="auto"/>
          <w:kern w:val="2"/>
        </w:rPr>
      </w:pPr>
      <w:r>
        <w:rPr>
          <w:b/>
          <w:color w:val="auto"/>
          <w:kern w:val="2"/>
        </w:rPr>
        <w:t>1</w:t>
      </w:r>
      <w:r>
        <w:rPr>
          <w:bCs/>
          <w:color w:val="auto"/>
          <w:kern w:val="2"/>
        </w:rPr>
        <w:t xml:space="preserve"> </w:t>
      </w:r>
      <w:r>
        <w:rPr>
          <w:bCs/>
          <w:color w:val="auto"/>
          <w:kern w:val="2"/>
        </w:rPr>
        <w:t>居住建筑应对公共部分和典型户型的主要用能系统进行分类分项计量，公共区对电梯和照明分类单独计量；对典型户的供暖供冷、生活热水、照明及插座的能耗进行分项计量，计量户数不宜少于同类型总户数的</w:t>
      </w:r>
      <w:r>
        <w:rPr>
          <w:bCs/>
          <w:color w:val="auto"/>
          <w:kern w:val="2"/>
        </w:rPr>
        <w:t>2%</w:t>
      </w:r>
      <w:r>
        <w:rPr>
          <w:bCs/>
          <w:color w:val="auto"/>
          <w:kern w:val="2"/>
        </w:rPr>
        <w:t>，且不少于</w:t>
      </w:r>
      <w:r>
        <w:rPr>
          <w:bCs/>
          <w:color w:val="auto"/>
          <w:kern w:val="2"/>
        </w:rPr>
        <w:t>5</w:t>
      </w:r>
      <w:r>
        <w:rPr>
          <w:bCs/>
          <w:color w:val="auto"/>
          <w:kern w:val="2"/>
        </w:rPr>
        <w:t>户。</w:t>
      </w:r>
    </w:p>
    <w:p w14:paraId="0095D0CE" w14:textId="77777777" w:rsidR="00EE426B" w:rsidRDefault="00000000">
      <w:pPr>
        <w:adjustRightInd w:val="0"/>
        <w:snapToGrid w:val="0"/>
        <w:spacing w:line="360" w:lineRule="auto"/>
        <w:ind w:firstLineChars="200" w:firstLine="422"/>
        <w:rPr>
          <w:bCs/>
          <w:color w:val="auto"/>
          <w:kern w:val="2"/>
        </w:rPr>
      </w:pPr>
      <w:r>
        <w:rPr>
          <w:b/>
          <w:color w:val="auto"/>
          <w:kern w:val="2"/>
        </w:rPr>
        <w:t>2</w:t>
      </w:r>
      <w:r>
        <w:rPr>
          <w:bCs/>
          <w:color w:val="auto"/>
          <w:kern w:val="2"/>
        </w:rPr>
        <w:t xml:space="preserve"> </w:t>
      </w:r>
      <w:r>
        <w:rPr>
          <w:bCs/>
          <w:color w:val="auto"/>
          <w:kern w:val="2"/>
        </w:rPr>
        <w:t>当采用可再生能源系统时，应对可再生能源进行单独计量。</w:t>
      </w:r>
    </w:p>
    <w:p w14:paraId="45E1D3D8" w14:textId="77777777" w:rsidR="00EE426B" w:rsidRDefault="00000000">
      <w:pPr>
        <w:adjustRightInd w:val="0"/>
        <w:snapToGrid w:val="0"/>
        <w:spacing w:line="360" w:lineRule="auto"/>
        <w:ind w:firstLineChars="200" w:firstLine="422"/>
        <w:rPr>
          <w:bCs/>
          <w:color w:val="auto"/>
          <w:kern w:val="2"/>
        </w:rPr>
      </w:pPr>
      <w:r>
        <w:rPr>
          <w:b/>
          <w:color w:val="auto"/>
          <w:kern w:val="2"/>
        </w:rPr>
        <w:t>3</w:t>
      </w:r>
      <w:r>
        <w:rPr>
          <w:bCs/>
          <w:color w:val="auto"/>
          <w:kern w:val="2"/>
        </w:rPr>
        <w:t xml:space="preserve"> </w:t>
      </w:r>
      <w:r>
        <w:rPr>
          <w:bCs/>
          <w:color w:val="auto"/>
          <w:kern w:val="2"/>
        </w:rPr>
        <w:t>采用集中供暖供冷系统时，应对冷热源、输配系统进行重</w:t>
      </w:r>
      <w:r>
        <w:rPr>
          <w:bCs/>
          <w:color w:val="auto"/>
          <w:kern w:val="2"/>
        </w:rPr>
        <w:lastRenderedPageBreak/>
        <w:t>点计量。冷热源循环水泵耗电量，制冷机耗电量，化石能源锅炉产热量等宜单独计量。</w:t>
      </w:r>
    </w:p>
    <w:p w14:paraId="7495EADD" w14:textId="77777777" w:rsidR="00EE426B" w:rsidRDefault="00EE426B">
      <w:pPr>
        <w:adjustRightInd w:val="0"/>
        <w:snapToGrid w:val="0"/>
        <w:spacing w:line="360" w:lineRule="auto"/>
        <w:ind w:firstLineChars="200" w:firstLine="420"/>
        <w:rPr>
          <w:bCs/>
          <w:color w:val="auto"/>
          <w:kern w:val="2"/>
        </w:rPr>
      </w:pPr>
    </w:p>
    <w:p w14:paraId="1F82B26E" w14:textId="77777777" w:rsidR="00EE426B" w:rsidRDefault="00000000">
      <w:pPr>
        <w:pStyle w:val="aff1"/>
        <w:numPr>
          <w:ilvl w:val="0"/>
          <w:numId w:val="2"/>
        </w:numPr>
        <w:adjustRightInd w:val="0"/>
        <w:snapToGrid w:val="0"/>
        <w:spacing w:line="360" w:lineRule="auto"/>
        <w:ind w:left="0" w:firstLineChars="0" w:firstLine="0"/>
        <w:rPr>
          <w:b/>
          <w:color w:val="auto"/>
          <w:kern w:val="2"/>
        </w:rPr>
      </w:pPr>
      <w:r>
        <w:rPr>
          <w:bCs/>
          <w:color w:val="auto"/>
          <w:kern w:val="2"/>
        </w:rPr>
        <w:t>集成型智能化控制平台系统宜以主要房间或功能区域为控制单元，实现暖通空调、照明和遮阳的整体集成和优化控制，并宜具有下列功能：</w:t>
      </w:r>
    </w:p>
    <w:p w14:paraId="7403F8FB" w14:textId="77777777" w:rsidR="00EE426B" w:rsidRDefault="00000000">
      <w:pPr>
        <w:adjustRightInd w:val="0"/>
        <w:snapToGrid w:val="0"/>
        <w:spacing w:line="360" w:lineRule="auto"/>
        <w:ind w:firstLineChars="200" w:firstLine="422"/>
        <w:rPr>
          <w:bCs/>
          <w:color w:val="auto"/>
          <w:kern w:val="2"/>
        </w:rPr>
      </w:pPr>
      <w:r>
        <w:rPr>
          <w:b/>
          <w:color w:val="auto"/>
          <w:kern w:val="2"/>
        </w:rPr>
        <w:t>1</w:t>
      </w:r>
      <w:r>
        <w:rPr>
          <w:rFonts w:hint="eastAsia"/>
          <w:b/>
          <w:color w:val="auto"/>
          <w:kern w:val="2"/>
        </w:rPr>
        <w:t xml:space="preserve"> </w:t>
      </w:r>
      <w:r>
        <w:rPr>
          <w:bCs/>
          <w:color w:val="auto"/>
          <w:kern w:val="2"/>
        </w:rPr>
        <w:t>监测温度、湿度、空气质量、照度、人体存在等与室内环境控制相关的参数；</w:t>
      </w:r>
    </w:p>
    <w:p w14:paraId="577398E9" w14:textId="77777777" w:rsidR="00EE426B" w:rsidRDefault="00000000">
      <w:pPr>
        <w:adjustRightInd w:val="0"/>
        <w:snapToGrid w:val="0"/>
        <w:spacing w:line="360" w:lineRule="auto"/>
        <w:ind w:firstLineChars="200" w:firstLine="422"/>
        <w:rPr>
          <w:bCs/>
          <w:color w:val="auto"/>
          <w:kern w:val="2"/>
        </w:rPr>
      </w:pPr>
      <w:r>
        <w:rPr>
          <w:b/>
          <w:color w:val="auto"/>
          <w:kern w:val="2"/>
        </w:rPr>
        <w:t>2</w:t>
      </w:r>
      <w:r>
        <w:rPr>
          <w:bCs/>
          <w:color w:val="auto"/>
          <w:kern w:val="2"/>
        </w:rPr>
        <w:t xml:space="preserve"> </w:t>
      </w:r>
      <w:r>
        <w:rPr>
          <w:bCs/>
          <w:color w:val="auto"/>
          <w:kern w:val="2"/>
        </w:rPr>
        <w:t>集成遮阳控制、照明控制、供冷、供热和新风末端设备控制，实现优化联动；</w:t>
      </w:r>
    </w:p>
    <w:p w14:paraId="08BE19DC" w14:textId="77777777" w:rsidR="00EE426B" w:rsidRDefault="00000000">
      <w:pPr>
        <w:adjustRightInd w:val="0"/>
        <w:snapToGrid w:val="0"/>
        <w:spacing w:line="360" w:lineRule="auto"/>
        <w:ind w:firstLineChars="200" w:firstLine="422"/>
        <w:rPr>
          <w:bCs/>
          <w:color w:val="auto"/>
          <w:kern w:val="2"/>
        </w:rPr>
      </w:pPr>
      <w:r>
        <w:rPr>
          <w:b/>
          <w:color w:val="auto"/>
          <w:kern w:val="2"/>
        </w:rPr>
        <w:t>3</w:t>
      </w:r>
      <w:r>
        <w:rPr>
          <w:bCs/>
          <w:color w:val="auto"/>
          <w:kern w:val="2"/>
        </w:rPr>
        <w:t xml:space="preserve"> </w:t>
      </w:r>
      <w:r>
        <w:rPr>
          <w:bCs/>
          <w:color w:val="auto"/>
          <w:kern w:val="2"/>
        </w:rPr>
        <w:t>在满足室内环境参数需求的前提下，以降低房间综合能耗为目的，自动确定当前房间的模式，或根据用户指令执行不同的空间场景模式控制方案；</w:t>
      </w:r>
      <w:r>
        <w:rPr>
          <w:bCs/>
          <w:color w:val="auto"/>
          <w:kern w:val="2"/>
        </w:rPr>
        <w:t xml:space="preserve"> </w:t>
      </w:r>
    </w:p>
    <w:p w14:paraId="7FF2C005" w14:textId="77777777" w:rsidR="00EE426B" w:rsidRDefault="00000000">
      <w:pPr>
        <w:adjustRightInd w:val="0"/>
        <w:snapToGrid w:val="0"/>
        <w:spacing w:line="360" w:lineRule="auto"/>
        <w:ind w:firstLineChars="200" w:firstLine="422"/>
        <w:rPr>
          <w:bCs/>
          <w:color w:val="auto"/>
          <w:kern w:val="2"/>
        </w:rPr>
      </w:pPr>
      <w:r>
        <w:rPr>
          <w:b/>
          <w:color w:val="auto"/>
          <w:kern w:val="2"/>
        </w:rPr>
        <w:t>4</w:t>
      </w:r>
      <w:r>
        <w:rPr>
          <w:bCs/>
          <w:color w:val="auto"/>
          <w:kern w:val="2"/>
        </w:rPr>
        <w:t xml:space="preserve"> </w:t>
      </w:r>
      <w:r>
        <w:rPr>
          <w:bCs/>
          <w:color w:val="auto"/>
          <w:kern w:val="2"/>
        </w:rPr>
        <w:t>当有多种能源供给时，应根据系统能效对比等因素进行优化控制。采用可再生能源系统时，应优先利用可再生能源；</w:t>
      </w:r>
    </w:p>
    <w:p w14:paraId="1EBD7B60" w14:textId="77777777" w:rsidR="00EE426B" w:rsidRDefault="00000000">
      <w:pPr>
        <w:adjustRightInd w:val="0"/>
        <w:snapToGrid w:val="0"/>
        <w:spacing w:line="360" w:lineRule="auto"/>
        <w:ind w:firstLineChars="200" w:firstLine="422"/>
        <w:rPr>
          <w:bCs/>
          <w:color w:val="auto"/>
          <w:kern w:val="2"/>
        </w:rPr>
      </w:pPr>
      <w:r>
        <w:rPr>
          <w:b/>
          <w:color w:val="auto"/>
          <w:kern w:val="2"/>
        </w:rPr>
        <w:t>5</w:t>
      </w:r>
      <w:r>
        <w:rPr>
          <w:bCs/>
          <w:color w:val="auto"/>
          <w:kern w:val="2"/>
        </w:rPr>
        <w:t xml:space="preserve"> </w:t>
      </w:r>
      <w:r>
        <w:rPr>
          <w:bCs/>
          <w:color w:val="auto"/>
          <w:kern w:val="2"/>
        </w:rPr>
        <w:t>宜提供触摸屏、移动</w:t>
      </w:r>
      <w:proofErr w:type="gramStart"/>
      <w:r>
        <w:rPr>
          <w:bCs/>
          <w:color w:val="auto"/>
          <w:kern w:val="2"/>
        </w:rPr>
        <w:t>端操作</w:t>
      </w:r>
      <w:proofErr w:type="gramEnd"/>
      <w:r>
        <w:rPr>
          <w:bCs/>
          <w:color w:val="auto"/>
          <w:kern w:val="2"/>
        </w:rPr>
        <w:t>软件等便捷的人机界面。</w:t>
      </w:r>
    </w:p>
    <w:p w14:paraId="7E250646" w14:textId="77777777" w:rsidR="00EE426B" w:rsidRDefault="00EE426B">
      <w:pPr>
        <w:adjustRightInd w:val="0"/>
        <w:snapToGrid w:val="0"/>
        <w:spacing w:line="360" w:lineRule="auto"/>
        <w:ind w:firstLineChars="200" w:firstLine="420"/>
        <w:rPr>
          <w:bCs/>
          <w:color w:val="auto"/>
          <w:kern w:val="2"/>
        </w:rPr>
      </w:pPr>
    </w:p>
    <w:p w14:paraId="53AF3195" w14:textId="77777777" w:rsidR="00EE426B" w:rsidRDefault="00000000">
      <w:pPr>
        <w:pStyle w:val="aff1"/>
        <w:numPr>
          <w:ilvl w:val="0"/>
          <w:numId w:val="2"/>
        </w:numPr>
        <w:spacing w:line="360" w:lineRule="auto"/>
        <w:ind w:left="0" w:firstLineChars="0" w:firstLine="0"/>
      </w:pPr>
      <w:r>
        <w:t>建筑</w:t>
      </w:r>
      <w:r>
        <w:rPr>
          <w:rFonts w:hint="eastAsia"/>
        </w:rPr>
        <w:t>公区</w:t>
      </w:r>
      <w:r>
        <w:t>照明</w:t>
      </w:r>
      <w:r>
        <w:rPr>
          <w:rFonts w:hint="eastAsia"/>
        </w:rPr>
        <w:t>宜</w:t>
      </w:r>
      <w:r>
        <w:t>采用</w:t>
      </w:r>
      <w:r>
        <w:rPr>
          <w:rFonts w:hint="eastAsia"/>
        </w:rPr>
        <w:t>智能照明控制系统</w:t>
      </w:r>
      <w:r>
        <w:t>，可在自然采光充足时，</w:t>
      </w:r>
      <w:r>
        <w:rPr>
          <w:rFonts w:hint="eastAsia"/>
        </w:rPr>
        <w:t>自动调节灯具亮度值</w:t>
      </w:r>
      <w:r>
        <w:t>。</w:t>
      </w:r>
    </w:p>
    <w:p w14:paraId="7BA660DC" w14:textId="77777777" w:rsidR="00EE426B" w:rsidRDefault="00EE426B">
      <w:pPr>
        <w:spacing w:line="360" w:lineRule="auto"/>
        <w:rPr>
          <w:b/>
          <w:color w:val="auto"/>
          <w:kern w:val="2"/>
        </w:rPr>
      </w:pPr>
    </w:p>
    <w:p w14:paraId="030E14F9" w14:textId="77777777" w:rsidR="00EE426B" w:rsidRDefault="00000000">
      <w:pPr>
        <w:pStyle w:val="aff1"/>
        <w:numPr>
          <w:ilvl w:val="0"/>
          <w:numId w:val="2"/>
        </w:numPr>
        <w:spacing w:line="360" w:lineRule="auto"/>
        <w:ind w:left="0" w:firstLineChars="0" w:firstLine="0"/>
      </w:pPr>
      <w:r>
        <w:t>当外窗具备活动外遮阳时，百叶型遮阳</w:t>
      </w:r>
      <w:r>
        <w:rPr>
          <w:rFonts w:hint="eastAsia"/>
        </w:rPr>
        <w:t>的</w:t>
      </w:r>
      <w:r>
        <w:t>百叶</w:t>
      </w:r>
      <w:proofErr w:type="gramStart"/>
      <w:r>
        <w:t>角度宜能与</w:t>
      </w:r>
      <w:proofErr w:type="gramEnd"/>
      <w:r>
        <w:t>太</w:t>
      </w:r>
      <w:r>
        <w:lastRenderedPageBreak/>
        <w:t>阳</w:t>
      </w:r>
      <w:r>
        <w:rPr>
          <w:rFonts w:hint="eastAsia"/>
        </w:rPr>
        <w:t>直射</w:t>
      </w:r>
      <w:r>
        <w:t>角度联动</w:t>
      </w:r>
      <w:r>
        <w:rPr>
          <w:rFonts w:hint="eastAsia"/>
        </w:rPr>
        <w:t>，兼顾遮阳和采光功能</w:t>
      </w:r>
      <w:r>
        <w:t>。</w:t>
      </w:r>
    </w:p>
    <w:p w14:paraId="7D7A2225" w14:textId="77777777" w:rsidR="00EE426B" w:rsidRDefault="00EE426B"/>
    <w:p w14:paraId="5EE8BDF6" w14:textId="77777777" w:rsidR="00EE426B" w:rsidRDefault="00EE426B"/>
    <w:p w14:paraId="7A4F4387" w14:textId="77777777" w:rsidR="00EE426B" w:rsidRDefault="00000000">
      <w:pPr>
        <w:widowControl/>
        <w:jc w:val="left"/>
        <w:rPr>
          <w:b/>
          <w:color w:val="FFFFFF" w:themeColor="background1"/>
          <w:sz w:val="30"/>
        </w:rPr>
      </w:pPr>
      <w:r>
        <w:rPr>
          <w:b/>
          <w:color w:val="FFFFFF" w:themeColor="background1"/>
          <w:sz w:val="30"/>
        </w:rPr>
        <w:br w:type="page"/>
      </w:r>
    </w:p>
    <w:p w14:paraId="14313742" w14:textId="77777777" w:rsidR="00EE426B" w:rsidRDefault="00000000">
      <w:pPr>
        <w:adjustRightInd w:val="0"/>
        <w:snapToGrid w:val="0"/>
        <w:spacing w:after="240" w:line="360" w:lineRule="auto"/>
        <w:jc w:val="center"/>
        <w:outlineLvl w:val="0"/>
        <w:rPr>
          <w:b/>
          <w:color w:val="auto"/>
          <w:sz w:val="28"/>
          <w:szCs w:val="28"/>
        </w:rPr>
      </w:pPr>
      <w:bookmarkStart w:id="27" w:name="_Toc193298718"/>
      <w:r>
        <w:rPr>
          <w:b/>
          <w:color w:val="auto"/>
          <w:sz w:val="28"/>
          <w:szCs w:val="28"/>
        </w:rPr>
        <w:lastRenderedPageBreak/>
        <w:t xml:space="preserve">6  </w:t>
      </w:r>
      <w:proofErr w:type="gramStart"/>
      <w:r>
        <w:rPr>
          <w:b/>
          <w:color w:val="auto"/>
          <w:sz w:val="28"/>
          <w:szCs w:val="28"/>
        </w:rPr>
        <w:t>社区降碳设计</w:t>
      </w:r>
      <w:bookmarkEnd w:id="27"/>
      <w:proofErr w:type="gramEnd"/>
    </w:p>
    <w:p w14:paraId="3F21ADBA" w14:textId="77777777" w:rsidR="00EE426B" w:rsidRDefault="00000000">
      <w:pPr>
        <w:keepNext/>
        <w:keepLines/>
        <w:adjustRightInd w:val="0"/>
        <w:snapToGrid w:val="0"/>
        <w:spacing w:line="360" w:lineRule="auto"/>
        <w:jc w:val="center"/>
        <w:outlineLvl w:val="1"/>
        <w:rPr>
          <w:b/>
          <w:color w:val="auto"/>
          <w:kern w:val="2"/>
          <w:sz w:val="24"/>
          <w:szCs w:val="24"/>
        </w:rPr>
      </w:pPr>
      <w:bookmarkStart w:id="28" w:name="_Toc193298719"/>
      <w:r>
        <w:rPr>
          <w:b/>
          <w:color w:val="auto"/>
          <w:kern w:val="2"/>
          <w:sz w:val="24"/>
          <w:szCs w:val="24"/>
        </w:rPr>
        <w:t xml:space="preserve">6.1  </w:t>
      </w:r>
      <w:r>
        <w:rPr>
          <w:b/>
          <w:color w:val="auto"/>
          <w:kern w:val="2"/>
          <w:sz w:val="24"/>
          <w:szCs w:val="24"/>
        </w:rPr>
        <w:t>基本项</w:t>
      </w:r>
      <w:bookmarkEnd w:id="28"/>
    </w:p>
    <w:p w14:paraId="59E11282" w14:textId="77777777" w:rsidR="00EE426B" w:rsidRDefault="00000000">
      <w:pPr>
        <w:pStyle w:val="aff1"/>
        <w:numPr>
          <w:ilvl w:val="0"/>
          <w:numId w:val="3"/>
        </w:numPr>
        <w:snapToGrid w:val="0"/>
        <w:spacing w:line="360" w:lineRule="auto"/>
        <w:ind w:left="0" w:firstLineChars="0" w:firstLine="0"/>
        <w:rPr>
          <w:bCs/>
          <w:color w:val="auto"/>
          <w:kern w:val="2"/>
        </w:rPr>
      </w:pPr>
      <w:r>
        <w:rPr>
          <w:bCs/>
          <w:color w:val="auto"/>
          <w:kern w:val="2"/>
        </w:rPr>
        <w:t>社区应制定能源综合利用规划，提升可再生能源应用比例。统筹利用各种能源，追求高效节约，符合社区整体发展需要。</w:t>
      </w:r>
    </w:p>
    <w:p w14:paraId="0E5DB69D" w14:textId="77777777" w:rsidR="00EE426B" w:rsidRDefault="00EE426B">
      <w:pPr>
        <w:adjustRightInd w:val="0"/>
        <w:snapToGrid w:val="0"/>
        <w:spacing w:line="360" w:lineRule="auto"/>
        <w:rPr>
          <w:b/>
          <w:color w:val="auto"/>
          <w:kern w:val="2"/>
        </w:rPr>
      </w:pPr>
    </w:p>
    <w:p w14:paraId="10FD9FC6" w14:textId="77777777" w:rsidR="00EE426B" w:rsidRDefault="00000000">
      <w:pPr>
        <w:pStyle w:val="aff1"/>
        <w:numPr>
          <w:ilvl w:val="0"/>
          <w:numId w:val="3"/>
        </w:numPr>
        <w:snapToGrid w:val="0"/>
        <w:spacing w:line="360" w:lineRule="auto"/>
        <w:ind w:left="0" w:firstLineChars="0" w:firstLine="0"/>
        <w:rPr>
          <w:bCs/>
          <w:color w:val="auto"/>
          <w:kern w:val="2"/>
        </w:rPr>
      </w:pPr>
      <w:r>
        <w:rPr>
          <w:rFonts w:hint="eastAsia"/>
          <w:bCs/>
          <w:color w:val="auto"/>
          <w:kern w:val="2"/>
        </w:rPr>
        <w:t>停车场应具有电动汽车充电设施或具备充电设施的安装条件，并应合理设置电动汽车停车位。电动汽车充电桩的车位数占总车位数的比例不应低于</w:t>
      </w:r>
      <w:r>
        <w:rPr>
          <w:rFonts w:hint="eastAsia"/>
          <w:bCs/>
          <w:color w:val="auto"/>
          <w:kern w:val="2"/>
        </w:rPr>
        <w:t>5%</w:t>
      </w:r>
      <w:r>
        <w:rPr>
          <w:rFonts w:hint="eastAsia"/>
          <w:bCs/>
          <w:color w:val="auto"/>
          <w:kern w:val="2"/>
        </w:rPr>
        <w:t>。</w:t>
      </w:r>
    </w:p>
    <w:p w14:paraId="1FE09F21" w14:textId="77777777" w:rsidR="00EE426B" w:rsidRDefault="00EE426B">
      <w:pPr>
        <w:snapToGrid w:val="0"/>
        <w:spacing w:line="360" w:lineRule="auto"/>
        <w:rPr>
          <w:bCs/>
          <w:color w:val="auto"/>
          <w:kern w:val="2"/>
        </w:rPr>
      </w:pPr>
    </w:p>
    <w:p w14:paraId="7D73DA0E" w14:textId="77777777" w:rsidR="00EE426B" w:rsidRDefault="00000000" w:rsidP="008B61CA">
      <w:pPr>
        <w:pStyle w:val="aff1"/>
        <w:numPr>
          <w:ilvl w:val="0"/>
          <w:numId w:val="3"/>
        </w:numPr>
        <w:snapToGrid w:val="0"/>
        <w:spacing w:line="360" w:lineRule="auto"/>
        <w:ind w:left="0" w:firstLineChars="0" w:firstLine="0"/>
        <w:rPr>
          <w:bCs/>
          <w:color w:val="auto"/>
          <w:kern w:val="2"/>
        </w:rPr>
      </w:pPr>
      <w:r>
        <w:rPr>
          <w:rFonts w:hint="eastAsia"/>
          <w:bCs/>
          <w:color w:val="auto"/>
          <w:kern w:val="2"/>
        </w:rPr>
        <w:tab/>
      </w:r>
      <w:r>
        <w:rPr>
          <w:rFonts w:hint="eastAsia"/>
          <w:bCs/>
          <w:color w:val="auto"/>
          <w:kern w:val="2"/>
        </w:rPr>
        <w:t>社区应建立分类投放、分类收集、分类运输、分类处理的生活垃圾管理措施，实现生活垃圾分类制度有效覆盖。</w:t>
      </w:r>
    </w:p>
    <w:p w14:paraId="575F1F6F" w14:textId="77777777" w:rsidR="00EE426B" w:rsidRDefault="00EE426B">
      <w:pPr>
        <w:adjustRightInd w:val="0"/>
        <w:snapToGrid w:val="0"/>
        <w:spacing w:line="360" w:lineRule="auto"/>
        <w:rPr>
          <w:b/>
          <w:bCs/>
          <w:color w:val="auto"/>
          <w:kern w:val="2"/>
        </w:rPr>
      </w:pPr>
    </w:p>
    <w:p w14:paraId="131F1CF7" w14:textId="77777777" w:rsidR="00EE426B" w:rsidRDefault="00000000">
      <w:pPr>
        <w:keepNext/>
        <w:keepLines/>
        <w:adjustRightInd w:val="0"/>
        <w:snapToGrid w:val="0"/>
        <w:spacing w:line="360" w:lineRule="auto"/>
        <w:jc w:val="center"/>
        <w:outlineLvl w:val="1"/>
        <w:rPr>
          <w:b/>
          <w:color w:val="auto"/>
          <w:kern w:val="2"/>
          <w:sz w:val="24"/>
          <w:szCs w:val="24"/>
        </w:rPr>
      </w:pPr>
      <w:bookmarkStart w:id="29" w:name="_Toc193298720"/>
      <w:r>
        <w:rPr>
          <w:b/>
          <w:color w:val="auto"/>
          <w:kern w:val="2"/>
          <w:sz w:val="24"/>
          <w:szCs w:val="24"/>
        </w:rPr>
        <w:t xml:space="preserve">6.2  </w:t>
      </w:r>
      <w:r>
        <w:rPr>
          <w:b/>
          <w:color w:val="auto"/>
          <w:kern w:val="2"/>
          <w:sz w:val="24"/>
          <w:szCs w:val="24"/>
        </w:rPr>
        <w:t>附加项</w:t>
      </w:r>
      <w:bookmarkEnd w:id="29"/>
    </w:p>
    <w:p w14:paraId="2BA6DB57" w14:textId="77777777" w:rsidR="00EE426B" w:rsidRDefault="00000000">
      <w:pPr>
        <w:pStyle w:val="3"/>
        <w:spacing w:before="0" w:after="0" w:line="360" w:lineRule="auto"/>
        <w:jc w:val="center"/>
      </w:pPr>
      <w:r>
        <w:t xml:space="preserve">Ⅰ  </w:t>
      </w:r>
      <w:r>
        <w:rPr>
          <w:rFonts w:ascii="宋体" w:eastAsia="宋体" w:hAnsi="宋体" w:cs="宋体" w:hint="eastAsia"/>
        </w:rPr>
        <w:t>低碳交通</w:t>
      </w:r>
    </w:p>
    <w:p w14:paraId="2A25CA39" w14:textId="77777777" w:rsidR="00EE426B" w:rsidRDefault="00000000">
      <w:pPr>
        <w:pStyle w:val="aff1"/>
        <w:numPr>
          <w:ilvl w:val="0"/>
          <w:numId w:val="4"/>
        </w:numPr>
        <w:adjustRightInd w:val="0"/>
        <w:snapToGrid w:val="0"/>
        <w:spacing w:line="360" w:lineRule="auto"/>
        <w:ind w:left="0" w:firstLineChars="0" w:firstLine="0"/>
        <w:rPr>
          <w:bCs/>
          <w:color w:val="auto"/>
          <w:kern w:val="2"/>
        </w:rPr>
      </w:pPr>
      <w:r>
        <w:rPr>
          <w:bCs/>
          <w:color w:val="auto"/>
          <w:kern w:val="2"/>
        </w:rPr>
        <w:t>宜</w:t>
      </w:r>
      <w:proofErr w:type="gramStart"/>
      <w:r>
        <w:rPr>
          <w:bCs/>
          <w:color w:val="auto"/>
          <w:kern w:val="2"/>
        </w:rPr>
        <w:t>结合住</w:t>
      </w:r>
      <w:proofErr w:type="gramEnd"/>
      <w:r>
        <w:rPr>
          <w:bCs/>
          <w:color w:val="auto"/>
          <w:kern w:val="2"/>
        </w:rPr>
        <w:t>区未来发展规划，预留</w:t>
      </w:r>
      <w:r>
        <w:rPr>
          <w:rFonts w:hint="eastAsia"/>
          <w:bCs/>
          <w:color w:val="auto"/>
          <w:kern w:val="2"/>
        </w:rPr>
        <w:t>电动车、</w:t>
      </w:r>
      <w:r>
        <w:rPr>
          <w:bCs/>
          <w:color w:val="auto"/>
          <w:kern w:val="2"/>
        </w:rPr>
        <w:t>氢能源车辆等新型低碳交通工具的应用技术条件。</w:t>
      </w:r>
    </w:p>
    <w:p w14:paraId="0547E527" w14:textId="77777777" w:rsidR="00EE426B" w:rsidRDefault="00EE426B">
      <w:pPr>
        <w:adjustRightInd w:val="0"/>
        <w:snapToGrid w:val="0"/>
        <w:spacing w:line="360" w:lineRule="auto"/>
        <w:rPr>
          <w:b/>
          <w:color w:val="auto"/>
          <w:kern w:val="2"/>
        </w:rPr>
      </w:pPr>
    </w:p>
    <w:p w14:paraId="26E53CEA" w14:textId="77777777" w:rsidR="00EE426B" w:rsidRDefault="00000000">
      <w:pPr>
        <w:pStyle w:val="aff1"/>
        <w:numPr>
          <w:ilvl w:val="0"/>
          <w:numId w:val="4"/>
        </w:numPr>
        <w:adjustRightInd w:val="0"/>
        <w:snapToGrid w:val="0"/>
        <w:spacing w:line="360" w:lineRule="auto"/>
        <w:ind w:left="0" w:firstLineChars="0" w:firstLine="0"/>
        <w:rPr>
          <w:bCs/>
          <w:color w:val="auto"/>
          <w:kern w:val="2"/>
        </w:rPr>
      </w:pPr>
      <w:r>
        <w:rPr>
          <w:bCs/>
          <w:color w:val="auto"/>
          <w:kern w:val="2"/>
        </w:rPr>
        <w:t>社区</w:t>
      </w:r>
      <w:proofErr w:type="gramStart"/>
      <w:r>
        <w:rPr>
          <w:rFonts w:hint="eastAsia"/>
          <w:bCs/>
          <w:color w:val="auto"/>
          <w:kern w:val="2"/>
        </w:rPr>
        <w:t>宜</w:t>
      </w:r>
      <w:r>
        <w:rPr>
          <w:bCs/>
          <w:color w:val="auto"/>
          <w:kern w:val="2"/>
        </w:rPr>
        <w:t>设置</w:t>
      </w:r>
      <w:proofErr w:type="gramEnd"/>
      <w:r>
        <w:rPr>
          <w:bCs/>
          <w:color w:val="auto"/>
          <w:kern w:val="2"/>
        </w:rPr>
        <w:t>新能源电</w:t>
      </w:r>
      <w:r>
        <w:rPr>
          <w:rFonts w:hint="eastAsia"/>
          <w:bCs/>
          <w:color w:val="auto"/>
          <w:kern w:val="2"/>
        </w:rPr>
        <w:t>动</w:t>
      </w:r>
      <w:r>
        <w:rPr>
          <w:bCs/>
          <w:color w:val="auto"/>
          <w:kern w:val="2"/>
        </w:rPr>
        <w:t>车汽车充电桩智能管理系统，</w:t>
      </w:r>
      <w:r>
        <w:rPr>
          <w:rFonts w:hint="eastAsia"/>
          <w:bCs/>
          <w:color w:val="auto"/>
          <w:kern w:val="2"/>
        </w:rPr>
        <w:t>且</w:t>
      </w:r>
      <w:proofErr w:type="gramStart"/>
      <w:r>
        <w:rPr>
          <w:rFonts w:hint="eastAsia"/>
          <w:bCs/>
          <w:color w:val="auto"/>
          <w:kern w:val="2"/>
        </w:rPr>
        <w:t>宜</w:t>
      </w:r>
      <w:r>
        <w:rPr>
          <w:bCs/>
          <w:color w:val="auto"/>
          <w:kern w:val="2"/>
        </w:rPr>
        <w:t>符合</w:t>
      </w:r>
      <w:proofErr w:type="gramEnd"/>
      <w:r>
        <w:rPr>
          <w:bCs/>
          <w:color w:val="auto"/>
          <w:kern w:val="2"/>
        </w:rPr>
        <w:t>下列规定：</w:t>
      </w:r>
    </w:p>
    <w:p w14:paraId="61F2827C" w14:textId="77777777" w:rsidR="00EE426B" w:rsidRDefault="00000000">
      <w:pPr>
        <w:adjustRightInd w:val="0"/>
        <w:snapToGrid w:val="0"/>
        <w:spacing w:line="360" w:lineRule="auto"/>
        <w:ind w:firstLineChars="200" w:firstLine="422"/>
        <w:rPr>
          <w:bCs/>
          <w:color w:val="auto"/>
          <w:kern w:val="2"/>
        </w:rPr>
      </w:pPr>
      <w:r>
        <w:rPr>
          <w:rFonts w:hint="eastAsia"/>
          <w:b/>
          <w:color w:val="auto"/>
          <w:kern w:val="2"/>
        </w:rPr>
        <w:t>1</w:t>
      </w:r>
      <w:r>
        <w:rPr>
          <w:rFonts w:hint="eastAsia"/>
          <w:bCs/>
          <w:color w:val="auto"/>
          <w:kern w:val="2"/>
        </w:rPr>
        <w:t xml:space="preserve"> </w:t>
      </w:r>
      <w:r>
        <w:rPr>
          <w:rFonts w:hint="eastAsia"/>
          <w:bCs/>
          <w:color w:val="auto"/>
          <w:kern w:val="2"/>
        </w:rPr>
        <w:t>对电动汽车充电桩充放电量的单独计量；</w:t>
      </w:r>
    </w:p>
    <w:p w14:paraId="4E799BC1" w14:textId="77777777" w:rsidR="00EE426B" w:rsidRDefault="00000000">
      <w:pPr>
        <w:adjustRightInd w:val="0"/>
        <w:snapToGrid w:val="0"/>
        <w:spacing w:line="360" w:lineRule="auto"/>
        <w:ind w:firstLineChars="200" w:firstLine="422"/>
        <w:rPr>
          <w:bCs/>
          <w:color w:val="auto"/>
          <w:kern w:val="2"/>
        </w:rPr>
      </w:pPr>
      <w:r>
        <w:rPr>
          <w:rFonts w:hint="eastAsia"/>
          <w:b/>
          <w:color w:val="auto"/>
          <w:kern w:val="2"/>
        </w:rPr>
        <w:t>2</w:t>
      </w:r>
      <w:r>
        <w:rPr>
          <w:rFonts w:hint="eastAsia"/>
          <w:bCs/>
          <w:color w:val="auto"/>
          <w:kern w:val="2"/>
        </w:rPr>
        <w:t xml:space="preserve"> </w:t>
      </w:r>
      <w:r>
        <w:rPr>
          <w:rFonts w:hint="eastAsia"/>
          <w:bCs/>
          <w:color w:val="auto"/>
          <w:kern w:val="2"/>
        </w:rPr>
        <w:t>具有区域电动汽车充电桩的多用户分时共享模式；</w:t>
      </w:r>
    </w:p>
    <w:p w14:paraId="1EBBBB29" w14:textId="77777777" w:rsidR="00EE426B" w:rsidRDefault="00000000">
      <w:pPr>
        <w:adjustRightInd w:val="0"/>
        <w:snapToGrid w:val="0"/>
        <w:spacing w:line="360" w:lineRule="auto"/>
        <w:ind w:firstLineChars="200" w:firstLine="422"/>
        <w:rPr>
          <w:bCs/>
          <w:color w:val="auto"/>
          <w:kern w:val="2"/>
        </w:rPr>
      </w:pPr>
      <w:r>
        <w:rPr>
          <w:rFonts w:hint="eastAsia"/>
          <w:b/>
          <w:color w:val="auto"/>
          <w:kern w:val="2"/>
        </w:rPr>
        <w:lastRenderedPageBreak/>
        <w:t>3</w:t>
      </w:r>
      <w:r>
        <w:rPr>
          <w:rFonts w:hint="eastAsia"/>
          <w:bCs/>
          <w:color w:val="auto"/>
          <w:kern w:val="2"/>
        </w:rPr>
        <w:t xml:space="preserve"> </w:t>
      </w:r>
      <w:r>
        <w:rPr>
          <w:rFonts w:hint="eastAsia"/>
          <w:bCs/>
          <w:color w:val="auto"/>
          <w:kern w:val="2"/>
        </w:rPr>
        <w:t>与可再生能源发电、建筑用电负荷管理等协同，实现电动车的智能柔性充放电；</w:t>
      </w:r>
    </w:p>
    <w:p w14:paraId="2C4949F6" w14:textId="77777777" w:rsidR="00EE426B" w:rsidRDefault="00000000">
      <w:pPr>
        <w:adjustRightInd w:val="0"/>
        <w:snapToGrid w:val="0"/>
        <w:spacing w:line="360" w:lineRule="auto"/>
        <w:ind w:firstLineChars="200" w:firstLine="422"/>
        <w:rPr>
          <w:bCs/>
          <w:color w:val="auto"/>
          <w:kern w:val="2"/>
        </w:rPr>
      </w:pPr>
      <w:r>
        <w:rPr>
          <w:rFonts w:hint="eastAsia"/>
          <w:b/>
          <w:color w:val="auto"/>
          <w:kern w:val="2"/>
        </w:rPr>
        <w:t>4</w:t>
      </w:r>
      <w:r>
        <w:rPr>
          <w:rFonts w:hint="eastAsia"/>
          <w:bCs/>
          <w:color w:val="auto"/>
          <w:kern w:val="2"/>
        </w:rPr>
        <w:t xml:space="preserve"> </w:t>
      </w:r>
      <w:r>
        <w:rPr>
          <w:rFonts w:hint="eastAsia"/>
          <w:bCs/>
          <w:color w:val="auto"/>
          <w:kern w:val="2"/>
        </w:rPr>
        <w:t>具备与其他系统集成的能力和权限。</w:t>
      </w:r>
    </w:p>
    <w:p w14:paraId="4A028A43" w14:textId="77777777" w:rsidR="00EE426B" w:rsidRDefault="00EE426B">
      <w:pPr>
        <w:adjustRightInd w:val="0"/>
        <w:snapToGrid w:val="0"/>
        <w:spacing w:line="360" w:lineRule="auto"/>
        <w:ind w:firstLineChars="200" w:firstLine="420"/>
        <w:rPr>
          <w:bCs/>
          <w:color w:val="auto"/>
          <w:kern w:val="2"/>
        </w:rPr>
      </w:pPr>
    </w:p>
    <w:p w14:paraId="52C637F2" w14:textId="77777777" w:rsidR="00EE426B" w:rsidRDefault="00000000">
      <w:pPr>
        <w:pStyle w:val="3"/>
        <w:spacing w:before="0" w:after="0" w:line="360" w:lineRule="auto"/>
        <w:jc w:val="center"/>
      </w:pPr>
      <w:r>
        <w:t xml:space="preserve">Ⅱ  </w:t>
      </w:r>
      <w:r>
        <w:rPr>
          <w:rFonts w:ascii="宋体" w:eastAsia="宋体" w:hAnsi="宋体" w:cs="宋体" w:hint="eastAsia"/>
        </w:rPr>
        <w:t>低碳固废处理</w:t>
      </w:r>
    </w:p>
    <w:p w14:paraId="0949A7EF" w14:textId="77777777" w:rsidR="00EE426B" w:rsidRDefault="00000000">
      <w:pPr>
        <w:pStyle w:val="aff1"/>
        <w:numPr>
          <w:ilvl w:val="0"/>
          <w:numId w:val="4"/>
        </w:numPr>
        <w:adjustRightInd w:val="0"/>
        <w:snapToGrid w:val="0"/>
        <w:spacing w:line="360" w:lineRule="auto"/>
        <w:ind w:left="0" w:firstLineChars="0" w:firstLine="0"/>
        <w:rPr>
          <w:bCs/>
          <w:color w:val="auto"/>
          <w:kern w:val="2"/>
        </w:rPr>
      </w:pPr>
      <w:r>
        <w:rPr>
          <w:bCs/>
          <w:color w:val="auto"/>
          <w:kern w:val="2"/>
        </w:rPr>
        <w:t>住区内</w:t>
      </w:r>
      <w:proofErr w:type="gramStart"/>
      <w:r>
        <w:rPr>
          <w:bCs/>
          <w:color w:val="auto"/>
          <w:kern w:val="2"/>
        </w:rPr>
        <w:t>宜设置</w:t>
      </w:r>
      <w:proofErr w:type="gramEnd"/>
      <w:r>
        <w:rPr>
          <w:bCs/>
          <w:color w:val="auto"/>
          <w:kern w:val="2"/>
        </w:rPr>
        <w:t>智能垃圾管理系统</w:t>
      </w:r>
      <w:r>
        <w:rPr>
          <w:rFonts w:hint="eastAsia"/>
          <w:bCs/>
          <w:color w:val="auto"/>
          <w:kern w:val="2"/>
        </w:rPr>
        <w:t>。</w:t>
      </w:r>
    </w:p>
    <w:p w14:paraId="6149DF7C" w14:textId="77777777" w:rsidR="00EE426B" w:rsidRDefault="00EE426B">
      <w:pPr>
        <w:adjustRightInd w:val="0"/>
        <w:snapToGrid w:val="0"/>
        <w:spacing w:line="360" w:lineRule="auto"/>
        <w:rPr>
          <w:b/>
          <w:color w:val="auto"/>
          <w:kern w:val="2"/>
        </w:rPr>
      </w:pPr>
    </w:p>
    <w:p w14:paraId="5F1E3055" w14:textId="77777777" w:rsidR="00EE426B" w:rsidRDefault="00EE426B">
      <w:pPr>
        <w:adjustRightInd w:val="0"/>
        <w:snapToGrid w:val="0"/>
        <w:spacing w:line="360" w:lineRule="auto"/>
        <w:rPr>
          <w:b/>
          <w:color w:val="auto"/>
          <w:kern w:val="2"/>
        </w:rPr>
      </w:pPr>
    </w:p>
    <w:p w14:paraId="39217C9D" w14:textId="77777777" w:rsidR="00EE426B" w:rsidRDefault="00000000">
      <w:pPr>
        <w:pStyle w:val="aff1"/>
        <w:numPr>
          <w:ilvl w:val="0"/>
          <w:numId w:val="4"/>
        </w:numPr>
        <w:adjustRightInd w:val="0"/>
        <w:snapToGrid w:val="0"/>
        <w:spacing w:line="360" w:lineRule="auto"/>
        <w:ind w:left="0" w:firstLineChars="0" w:firstLine="0"/>
        <w:rPr>
          <w:b/>
          <w:color w:val="auto"/>
          <w:kern w:val="2"/>
        </w:rPr>
      </w:pPr>
      <w:r>
        <w:rPr>
          <w:bCs/>
          <w:color w:val="auto"/>
          <w:kern w:val="2"/>
        </w:rPr>
        <w:t>社区应科学布局社区内的固体废弃物分类收集和中转系统，配备标准化的分类收集箱或者封闭运输车。</w:t>
      </w:r>
      <w:r>
        <w:rPr>
          <w:bCs/>
          <w:color w:val="auto"/>
          <w:kern w:val="2"/>
        </w:rPr>
        <w:t xml:space="preserve"> </w:t>
      </w:r>
    </w:p>
    <w:p w14:paraId="76B2F002" w14:textId="77777777" w:rsidR="00EE426B" w:rsidRDefault="00EE426B">
      <w:pPr>
        <w:adjustRightInd w:val="0"/>
        <w:snapToGrid w:val="0"/>
        <w:spacing w:line="360" w:lineRule="auto"/>
        <w:rPr>
          <w:rFonts w:ascii="楷体" w:eastAsia="楷体" w:hAnsi="楷体" w:hint="eastAsia"/>
          <w:color w:val="auto"/>
        </w:rPr>
      </w:pPr>
    </w:p>
    <w:p w14:paraId="59DA3CC9" w14:textId="77777777" w:rsidR="00EE426B" w:rsidRDefault="00000000" w:rsidP="008F4FA8">
      <w:pPr>
        <w:pStyle w:val="aff1"/>
        <w:numPr>
          <w:ilvl w:val="0"/>
          <w:numId w:val="4"/>
        </w:numPr>
        <w:adjustRightInd w:val="0"/>
        <w:snapToGrid w:val="0"/>
        <w:spacing w:line="360" w:lineRule="auto"/>
        <w:ind w:left="0" w:firstLineChars="0" w:firstLine="0"/>
        <w:rPr>
          <w:bCs/>
          <w:color w:val="auto"/>
          <w:kern w:val="2"/>
        </w:rPr>
      </w:pPr>
      <w:r>
        <w:rPr>
          <w:bCs/>
          <w:color w:val="auto"/>
          <w:kern w:val="2"/>
        </w:rPr>
        <w:t>建筑垃圾宜采用就地利用、分散处理、集中处理等形式进行资源化利用。</w:t>
      </w:r>
    </w:p>
    <w:p w14:paraId="2D16C717" w14:textId="77777777" w:rsidR="00EE426B" w:rsidRDefault="00EE426B">
      <w:pPr>
        <w:adjustRightInd w:val="0"/>
        <w:snapToGrid w:val="0"/>
        <w:spacing w:line="360" w:lineRule="auto"/>
        <w:rPr>
          <w:b/>
          <w:color w:val="auto"/>
          <w:kern w:val="2"/>
        </w:rPr>
      </w:pPr>
    </w:p>
    <w:p w14:paraId="6C99DF3D" w14:textId="77777777" w:rsidR="00EE426B" w:rsidRDefault="00000000" w:rsidP="008F4FA8">
      <w:pPr>
        <w:pStyle w:val="aff1"/>
        <w:numPr>
          <w:ilvl w:val="0"/>
          <w:numId w:val="4"/>
        </w:numPr>
        <w:adjustRightInd w:val="0"/>
        <w:snapToGrid w:val="0"/>
        <w:spacing w:line="360" w:lineRule="auto"/>
        <w:ind w:left="0" w:firstLineChars="0" w:firstLine="0"/>
        <w:rPr>
          <w:bCs/>
          <w:color w:val="auto"/>
          <w:kern w:val="2"/>
        </w:rPr>
      </w:pPr>
      <w:bookmarkStart w:id="30" w:name="_Hlk158758245"/>
      <w:r>
        <w:rPr>
          <w:bCs/>
          <w:color w:val="auto"/>
          <w:kern w:val="2"/>
        </w:rPr>
        <w:t>社区</w:t>
      </w:r>
      <w:proofErr w:type="gramStart"/>
      <w:r>
        <w:rPr>
          <w:rFonts w:hint="eastAsia"/>
          <w:bCs/>
          <w:color w:val="auto"/>
          <w:kern w:val="2"/>
        </w:rPr>
        <w:t>宜</w:t>
      </w:r>
      <w:r>
        <w:rPr>
          <w:bCs/>
          <w:color w:val="auto"/>
          <w:kern w:val="2"/>
        </w:rPr>
        <w:t>设置</w:t>
      </w:r>
      <w:proofErr w:type="gramEnd"/>
      <w:r>
        <w:rPr>
          <w:bCs/>
          <w:color w:val="auto"/>
          <w:kern w:val="2"/>
        </w:rPr>
        <w:t>旧物交换回收利用设施，宜在社区内设立旧物交换站。</w:t>
      </w:r>
    </w:p>
    <w:p w14:paraId="531EA193" w14:textId="77777777" w:rsidR="008F4FA8" w:rsidRDefault="008F4FA8" w:rsidP="008F4FA8">
      <w:pPr>
        <w:pStyle w:val="aff1"/>
        <w:adjustRightInd w:val="0"/>
        <w:snapToGrid w:val="0"/>
        <w:spacing w:line="360" w:lineRule="auto"/>
        <w:ind w:firstLineChars="0" w:firstLine="0"/>
        <w:rPr>
          <w:rFonts w:hint="eastAsia"/>
          <w:bCs/>
          <w:color w:val="auto"/>
          <w:kern w:val="2"/>
        </w:rPr>
      </w:pPr>
    </w:p>
    <w:p w14:paraId="661614B4" w14:textId="77777777" w:rsidR="00EE426B" w:rsidRDefault="00000000" w:rsidP="008F4FA8">
      <w:pPr>
        <w:pStyle w:val="aff1"/>
        <w:numPr>
          <w:ilvl w:val="0"/>
          <w:numId w:val="4"/>
        </w:numPr>
        <w:adjustRightInd w:val="0"/>
        <w:snapToGrid w:val="0"/>
        <w:spacing w:line="360" w:lineRule="auto"/>
        <w:ind w:left="0" w:firstLineChars="0" w:firstLine="0"/>
        <w:rPr>
          <w:bCs/>
          <w:color w:val="auto"/>
          <w:kern w:val="2"/>
        </w:rPr>
      </w:pPr>
      <w:r>
        <w:rPr>
          <w:bCs/>
          <w:color w:val="auto"/>
          <w:kern w:val="2"/>
        </w:rPr>
        <w:t>社区</w:t>
      </w:r>
      <w:r>
        <w:rPr>
          <w:rFonts w:hint="eastAsia"/>
          <w:bCs/>
          <w:color w:val="auto"/>
          <w:kern w:val="2"/>
        </w:rPr>
        <w:t>宜</w:t>
      </w:r>
      <w:r>
        <w:rPr>
          <w:bCs/>
          <w:color w:val="auto"/>
          <w:kern w:val="2"/>
        </w:rPr>
        <w:t>采用垃圾不落地的收集方式，结合当地实际采用定时定点收集、车载桶装收集、固定站点收集、预约上门收集等分类收集模式。</w:t>
      </w:r>
    </w:p>
    <w:p w14:paraId="030B6E0F" w14:textId="77777777" w:rsidR="00EE426B" w:rsidRDefault="00EE426B">
      <w:pPr>
        <w:adjustRightInd w:val="0"/>
        <w:snapToGrid w:val="0"/>
        <w:spacing w:line="360" w:lineRule="auto"/>
        <w:rPr>
          <w:bCs/>
          <w:color w:val="auto"/>
          <w:kern w:val="2"/>
        </w:rPr>
      </w:pPr>
    </w:p>
    <w:bookmarkEnd w:id="30"/>
    <w:p w14:paraId="637F08BA" w14:textId="77777777" w:rsidR="00EE426B" w:rsidRDefault="00000000">
      <w:pPr>
        <w:pStyle w:val="aff1"/>
        <w:numPr>
          <w:ilvl w:val="0"/>
          <w:numId w:val="4"/>
        </w:numPr>
        <w:adjustRightInd w:val="0"/>
        <w:snapToGrid w:val="0"/>
        <w:spacing w:line="360" w:lineRule="auto"/>
        <w:ind w:firstLineChars="0"/>
        <w:rPr>
          <w:b/>
          <w:color w:val="auto"/>
          <w:kern w:val="2"/>
        </w:rPr>
      </w:pPr>
      <w:r>
        <w:rPr>
          <w:bCs/>
          <w:color w:val="auto"/>
          <w:kern w:val="2"/>
        </w:rPr>
        <w:t>社区</w:t>
      </w:r>
      <w:proofErr w:type="gramStart"/>
      <w:r>
        <w:rPr>
          <w:rFonts w:hint="eastAsia"/>
          <w:bCs/>
          <w:color w:val="auto"/>
          <w:kern w:val="2"/>
        </w:rPr>
        <w:t>宜</w:t>
      </w:r>
      <w:r>
        <w:rPr>
          <w:bCs/>
          <w:color w:val="auto"/>
          <w:kern w:val="2"/>
        </w:rPr>
        <w:t>合理</w:t>
      </w:r>
      <w:proofErr w:type="gramEnd"/>
      <w:r>
        <w:rPr>
          <w:bCs/>
          <w:color w:val="auto"/>
          <w:kern w:val="2"/>
        </w:rPr>
        <w:t>利用水资源，采用节能供水技术，降低给排水系</w:t>
      </w:r>
      <w:r>
        <w:rPr>
          <w:bCs/>
          <w:color w:val="auto"/>
          <w:kern w:val="2"/>
        </w:rPr>
        <w:lastRenderedPageBreak/>
        <w:t>统碳排放</w:t>
      </w:r>
      <w:r>
        <w:rPr>
          <w:rFonts w:hint="eastAsia"/>
          <w:bCs/>
          <w:color w:val="auto"/>
          <w:kern w:val="2"/>
        </w:rPr>
        <w:t>，具体措施有：</w:t>
      </w:r>
      <w:r>
        <w:rPr>
          <w:b/>
          <w:color w:val="auto"/>
          <w:kern w:val="2"/>
        </w:rPr>
        <w:t xml:space="preserve"> </w:t>
      </w:r>
    </w:p>
    <w:p w14:paraId="1A3D553E" w14:textId="77777777" w:rsidR="00EE426B" w:rsidRDefault="00000000">
      <w:pPr>
        <w:pStyle w:val="aff1"/>
        <w:adjustRightInd w:val="0"/>
        <w:snapToGrid w:val="0"/>
        <w:spacing w:line="360" w:lineRule="auto"/>
        <w:ind w:firstLine="422"/>
        <w:rPr>
          <w:rFonts w:ascii="宋体" w:hAnsi="宋体" w:hint="eastAsia"/>
          <w:bCs/>
          <w:color w:val="auto"/>
          <w:kern w:val="2"/>
        </w:rPr>
      </w:pPr>
      <w:r>
        <w:rPr>
          <w:b/>
          <w:color w:val="auto"/>
          <w:kern w:val="2"/>
        </w:rPr>
        <w:t>1</w:t>
      </w:r>
      <w:r>
        <w:rPr>
          <w:rFonts w:ascii="宋体" w:hAnsi="宋体"/>
          <w:bCs/>
          <w:color w:val="auto"/>
          <w:kern w:val="2"/>
        </w:rPr>
        <w:t>景观水体的补水应优先使用雨水。在使用非传统水源进行补水时，</w:t>
      </w:r>
      <w:r>
        <w:rPr>
          <w:rFonts w:ascii="宋体" w:hAnsi="宋体" w:hint="eastAsia"/>
          <w:bCs/>
          <w:color w:val="auto"/>
          <w:kern w:val="2"/>
        </w:rPr>
        <w:t>宜</w:t>
      </w:r>
      <w:r>
        <w:rPr>
          <w:rFonts w:ascii="宋体" w:hAnsi="宋体"/>
          <w:bCs/>
          <w:color w:val="auto"/>
          <w:kern w:val="2"/>
        </w:rPr>
        <w:t>在补水管上设置水表计量。</w:t>
      </w:r>
    </w:p>
    <w:p w14:paraId="653F2D17" w14:textId="77777777" w:rsidR="00EE426B" w:rsidRDefault="00000000">
      <w:pPr>
        <w:pStyle w:val="aff1"/>
        <w:adjustRightInd w:val="0"/>
        <w:snapToGrid w:val="0"/>
        <w:spacing w:line="360" w:lineRule="auto"/>
        <w:ind w:firstLine="422"/>
        <w:rPr>
          <w:rFonts w:ascii="宋体" w:hAnsi="宋体" w:hint="eastAsia"/>
          <w:bCs/>
          <w:color w:val="auto"/>
          <w:kern w:val="2"/>
        </w:rPr>
      </w:pPr>
      <w:r>
        <w:rPr>
          <w:b/>
          <w:color w:val="auto"/>
          <w:kern w:val="2"/>
        </w:rPr>
        <w:t>2</w:t>
      </w:r>
      <w:r>
        <w:rPr>
          <w:rFonts w:ascii="宋体" w:hAnsi="宋体"/>
          <w:bCs/>
          <w:color w:val="auto"/>
          <w:kern w:val="2"/>
        </w:rPr>
        <w:t>社区</w:t>
      </w:r>
      <w:r>
        <w:rPr>
          <w:rFonts w:ascii="宋体" w:hAnsi="宋体" w:hint="eastAsia"/>
          <w:bCs/>
          <w:color w:val="auto"/>
          <w:kern w:val="2"/>
        </w:rPr>
        <w:t>宜</w:t>
      </w:r>
      <w:r>
        <w:rPr>
          <w:rFonts w:ascii="宋体" w:hAnsi="宋体"/>
          <w:bCs/>
          <w:color w:val="auto"/>
          <w:kern w:val="2"/>
        </w:rPr>
        <w:t>安装节水设备及高效灌溉系统。社区绿化灌溉应采用喷灌、微灌、渗灌等高效节水灌溉方式；利用再生水进行灌溉时，需避免采用喷灌方式，以降低水中微生物的传播。</w:t>
      </w:r>
    </w:p>
    <w:p w14:paraId="3DFBE418" w14:textId="77777777" w:rsidR="00EE426B" w:rsidRDefault="00000000">
      <w:pPr>
        <w:pStyle w:val="aff1"/>
        <w:adjustRightInd w:val="0"/>
        <w:snapToGrid w:val="0"/>
        <w:spacing w:line="360" w:lineRule="auto"/>
        <w:ind w:firstLine="422"/>
        <w:rPr>
          <w:rFonts w:ascii="宋体" w:hAnsi="宋体" w:hint="eastAsia"/>
          <w:bCs/>
          <w:color w:val="auto"/>
          <w:kern w:val="2"/>
        </w:rPr>
      </w:pPr>
      <w:r>
        <w:rPr>
          <w:b/>
          <w:color w:val="auto"/>
          <w:kern w:val="2"/>
        </w:rPr>
        <w:t>3</w:t>
      </w:r>
      <w:r>
        <w:rPr>
          <w:rFonts w:ascii="宋体" w:hAnsi="宋体" w:hint="eastAsia"/>
          <w:bCs/>
          <w:color w:val="auto"/>
          <w:kern w:val="2"/>
        </w:rPr>
        <w:t>宜</w:t>
      </w:r>
      <w:r>
        <w:rPr>
          <w:rFonts w:ascii="宋体" w:hAnsi="宋体"/>
          <w:bCs/>
          <w:color w:val="auto"/>
          <w:kern w:val="2"/>
        </w:rPr>
        <w:t>安装智能漏损监测设备于给排水管网，实现实时监测和分段控制。</w:t>
      </w:r>
    </w:p>
    <w:p w14:paraId="70407CAD" w14:textId="77777777" w:rsidR="00EE426B" w:rsidRDefault="00EE426B">
      <w:pPr>
        <w:pStyle w:val="aff1"/>
        <w:adjustRightInd w:val="0"/>
        <w:snapToGrid w:val="0"/>
        <w:spacing w:line="360" w:lineRule="auto"/>
        <w:ind w:firstLineChars="0" w:firstLine="0"/>
        <w:rPr>
          <w:color w:val="auto"/>
          <w:kern w:val="2"/>
          <w14:ligatures w14:val="standardContextual"/>
        </w:rPr>
      </w:pPr>
    </w:p>
    <w:p w14:paraId="78459CDC" w14:textId="77777777" w:rsidR="00EE426B" w:rsidRDefault="00000000">
      <w:pPr>
        <w:adjustRightInd w:val="0"/>
        <w:snapToGrid w:val="0"/>
        <w:spacing w:after="240" w:line="360" w:lineRule="auto"/>
        <w:jc w:val="center"/>
        <w:outlineLvl w:val="0"/>
        <w:rPr>
          <w:b/>
          <w:color w:val="auto"/>
          <w:sz w:val="28"/>
          <w:szCs w:val="28"/>
        </w:rPr>
      </w:pPr>
      <w:r>
        <w:rPr>
          <w:color w:val="auto"/>
        </w:rPr>
        <w:br w:type="page"/>
      </w:r>
      <w:bookmarkStart w:id="31" w:name="_Toc193298721"/>
      <w:r>
        <w:rPr>
          <w:b/>
          <w:color w:val="auto"/>
          <w:sz w:val="28"/>
          <w:szCs w:val="28"/>
        </w:rPr>
        <w:lastRenderedPageBreak/>
        <w:t xml:space="preserve">7  </w:t>
      </w:r>
      <w:r>
        <w:rPr>
          <w:b/>
          <w:color w:val="auto"/>
          <w:sz w:val="28"/>
          <w:szCs w:val="28"/>
        </w:rPr>
        <w:t>低碳建造</w:t>
      </w:r>
      <w:bookmarkEnd w:id="31"/>
    </w:p>
    <w:p w14:paraId="6CF021AF" w14:textId="77777777" w:rsidR="00EE426B" w:rsidRDefault="00000000">
      <w:pPr>
        <w:keepNext/>
        <w:keepLines/>
        <w:adjustRightInd w:val="0"/>
        <w:snapToGrid w:val="0"/>
        <w:spacing w:line="360" w:lineRule="auto"/>
        <w:jc w:val="center"/>
        <w:outlineLvl w:val="1"/>
        <w:rPr>
          <w:b/>
          <w:color w:val="auto"/>
          <w:kern w:val="2"/>
          <w:sz w:val="24"/>
          <w:szCs w:val="24"/>
        </w:rPr>
      </w:pPr>
      <w:bookmarkStart w:id="32" w:name="_Toc193298722"/>
      <w:r>
        <w:rPr>
          <w:b/>
          <w:color w:val="auto"/>
          <w:kern w:val="2"/>
          <w:sz w:val="24"/>
          <w:szCs w:val="24"/>
        </w:rPr>
        <w:t xml:space="preserve">7.1  </w:t>
      </w:r>
      <w:r>
        <w:rPr>
          <w:b/>
          <w:color w:val="auto"/>
          <w:kern w:val="2"/>
          <w:sz w:val="24"/>
          <w:szCs w:val="24"/>
        </w:rPr>
        <w:t>基本项</w:t>
      </w:r>
      <w:bookmarkEnd w:id="32"/>
    </w:p>
    <w:p w14:paraId="53493820" w14:textId="77777777" w:rsidR="00EE426B" w:rsidRDefault="00000000">
      <w:pPr>
        <w:pStyle w:val="aff1"/>
        <w:numPr>
          <w:ilvl w:val="0"/>
          <w:numId w:val="5"/>
        </w:numPr>
        <w:adjustRightInd w:val="0"/>
        <w:snapToGrid w:val="0"/>
        <w:spacing w:line="360" w:lineRule="auto"/>
        <w:ind w:left="0" w:firstLineChars="0" w:firstLine="0"/>
        <w:rPr>
          <w:bCs/>
          <w:color w:val="auto"/>
          <w:kern w:val="2"/>
        </w:rPr>
      </w:pPr>
      <w:bookmarkStart w:id="33" w:name="_Hlk160639063"/>
      <w:r>
        <w:rPr>
          <w:bCs/>
          <w:color w:val="auto"/>
          <w:kern w:val="2"/>
        </w:rPr>
        <w:t>既有居住建筑项目建造应</w:t>
      </w:r>
      <w:proofErr w:type="gramStart"/>
      <w:r>
        <w:rPr>
          <w:bCs/>
          <w:color w:val="auto"/>
          <w:kern w:val="2"/>
        </w:rPr>
        <w:t>实施降碳目标管理</w:t>
      </w:r>
      <w:proofErr w:type="gramEnd"/>
      <w:r>
        <w:rPr>
          <w:bCs/>
          <w:color w:val="auto"/>
          <w:kern w:val="2"/>
        </w:rPr>
        <w:t>，促进设计、施工深度协同，实现建造全过程碳排放统筹与计量。</w:t>
      </w:r>
    </w:p>
    <w:p w14:paraId="4E5E9323" w14:textId="77777777" w:rsidR="00EE426B" w:rsidRDefault="00EE426B">
      <w:pPr>
        <w:adjustRightInd w:val="0"/>
        <w:snapToGrid w:val="0"/>
        <w:spacing w:line="360" w:lineRule="auto"/>
        <w:rPr>
          <w:b/>
          <w:color w:val="auto"/>
          <w:kern w:val="2"/>
        </w:rPr>
      </w:pPr>
    </w:p>
    <w:p w14:paraId="3AFAFFB6" w14:textId="77777777" w:rsidR="00EE426B" w:rsidRDefault="00000000">
      <w:pPr>
        <w:pStyle w:val="aff1"/>
        <w:numPr>
          <w:ilvl w:val="0"/>
          <w:numId w:val="5"/>
        </w:numPr>
        <w:adjustRightInd w:val="0"/>
        <w:snapToGrid w:val="0"/>
        <w:spacing w:line="360" w:lineRule="auto"/>
        <w:ind w:left="0" w:firstLineChars="0" w:firstLine="0"/>
        <w:rPr>
          <w:bCs/>
          <w:color w:val="auto"/>
          <w:kern w:val="2"/>
        </w:rPr>
      </w:pPr>
      <w:r>
        <w:rPr>
          <w:bCs/>
          <w:color w:val="auto"/>
          <w:kern w:val="2"/>
        </w:rPr>
        <w:t>施工前应进行低碳建造策划及施工阶段碳排放量测算，制定专项低碳建造方案，明确建造碳排放目标。专项低碳建造方案应包括施工现场内能源供应方案，宜采用清洁能源作为施工现场用能。</w:t>
      </w:r>
    </w:p>
    <w:p w14:paraId="3D2C10E6" w14:textId="77777777" w:rsidR="00EE426B" w:rsidRDefault="00EE426B">
      <w:pPr>
        <w:adjustRightInd w:val="0"/>
        <w:snapToGrid w:val="0"/>
        <w:spacing w:line="360" w:lineRule="auto"/>
        <w:rPr>
          <w:b/>
          <w:color w:val="auto"/>
          <w:kern w:val="2"/>
        </w:rPr>
      </w:pPr>
    </w:p>
    <w:p w14:paraId="4A30CC06" w14:textId="77777777" w:rsidR="00EE426B" w:rsidRDefault="00000000">
      <w:pPr>
        <w:pStyle w:val="aff1"/>
        <w:numPr>
          <w:ilvl w:val="0"/>
          <w:numId w:val="5"/>
        </w:numPr>
        <w:adjustRightInd w:val="0"/>
        <w:snapToGrid w:val="0"/>
        <w:spacing w:line="360" w:lineRule="auto"/>
        <w:ind w:left="0" w:firstLineChars="0" w:firstLine="0"/>
        <w:rPr>
          <w:bCs/>
          <w:color w:val="auto"/>
          <w:kern w:val="2"/>
        </w:rPr>
      </w:pPr>
      <w:r>
        <w:rPr>
          <w:bCs/>
          <w:color w:val="auto"/>
          <w:kern w:val="2"/>
        </w:rPr>
        <w:t>既有居住建筑项目建造应进行施工现场场地布置规划，减少场地内运输</w:t>
      </w:r>
      <w:proofErr w:type="gramStart"/>
      <w:r>
        <w:rPr>
          <w:bCs/>
          <w:color w:val="auto"/>
          <w:kern w:val="2"/>
        </w:rPr>
        <w:t>能耗及碳排放</w:t>
      </w:r>
      <w:proofErr w:type="gramEnd"/>
      <w:r>
        <w:rPr>
          <w:bCs/>
          <w:color w:val="auto"/>
          <w:kern w:val="2"/>
        </w:rPr>
        <w:t>。</w:t>
      </w:r>
    </w:p>
    <w:p w14:paraId="2C247165" w14:textId="77777777" w:rsidR="00EE426B" w:rsidRDefault="00EE426B">
      <w:pPr>
        <w:adjustRightInd w:val="0"/>
        <w:snapToGrid w:val="0"/>
        <w:spacing w:line="360" w:lineRule="auto"/>
        <w:rPr>
          <w:b/>
          <w:color w:val="auto"/>
          <w:kern w:val="2"/>
        </w:rPr>
      </w:pPr>
    </w:p>
    <w:p w14:paraId="1353BD54" w14:textId="77777777" w:rsidR="00EE426B" w:rsidRDefault="00000000">
      <w:pPr>
        <w:pStyle w:val="aff1"/>
        <w:numPr>
          <w:ilvl w:val="0"/>
          <w:numId w:val="5"/>
        </w:numPr>
        <w:adjustRightInd w:val="0"/>
        <w:snapToGrid w:val="0"/>
        <w:spacing w:line="360" w:lineRule="auto"/>
        <w:ind w:left="0" w:firstLineChars="0" w:firstLine="0"/>
        <w:rPr>
          <w:b/>
          <w:color w:val="auto"/>
          <w:kern w:val="2"/>
        </w:rPr>
      </w:pPr>
      <w:r>
        <w:rPr>
          <w:bCs/>
          <w:color w:val="auto"/>
          <w:kern w:val="2"/>
        </w:rPr>
        <w:t>施工过程应制定相应的减振降噪制度和措施，按有关规定监测和记录施工现场噪声，施工现场噪声排放限值应符合现行国家标准《建筑施工场界环境噪声排放标准》</w:t>
      </w:r>
      <w:r>
        <w:rPr>
          <w:bCs/>
          <w:color w:val="auto"/>
          <w:kern w:val="2"/>
        </w:rPr>
        <w:t>GB12523</w:t>
      </w:r>
      <w:r>
        <w:rPr>
          <w:bCs/>
          <w:color w:val="auto"/>
          <w:kern w:val="2"/>
        </w:rPr>
        <w:t>标准的规定。</w:t>
      </w:r>
    </w:p>
    <w:p w14:paraId="6EE17795" w14:textId="77777777" w:rsidR="00EE426B" w:rsidRDefault="00EE426B"/>
    <w:p w14:paraId="5FCC2A21" w14:textId="77777777" w:rsidR="00EE426B" w:rsidRDefault="00000000">
      <w:pPr>
        <w:pStyle w:val="aff1"/>
        <w:numPr>
          <w:ilvl w:val="0"/>
          <w:numId w:val="5"/>
        </w:numPr>
        <w:adjustRightInd w:val="0"/>
        <w:snapToGrid w:val="0"/>
        <w:spacing w:line="360" w:lineRule="auto"/>
        <w:ind w:left="0" w:firstLineChars="0" w:firstLine="0"/>
      </w:pPr>
      <w:r>
        <w:rPr>
          <w:rFonts w:hint="eastAsia"/>
        </w:rPr>
        <w:t>低碳</w:t>
      </w:r>
      <w:r>
        <w:t>改造工程施工前应编制施工组织设计和专项施工方案，制定工艺样板计划。对施工人员应进行技术交底和专项培训，并应按相关的施工技术标准对施工过程实行质量控制。</w:t>
      </w:r>
    </w:p>
    <w:p w14:paraId="416E5C06" w14:textId="77777777" w:rsidR="00EE426B" w:rsidRDefault="00EE426B">
      <w:pPr>
        <w:adjustRightInd w:val="0"/>
        <w:snapToGrid w:val="0"/>
        <w:spacing w:line="360" w:lineRule="auto"/>
      </w:pPr>
    </w:p>
    <w:p w14:paraId="452ECF4B" w14:textId="77777777" w:rsidR="00EE426B" w:rsidRDefault="00000000">
      <w:pPr>
        <w:pStyle w:val="aff1"/>
        <w:numPr>
          <w:ilvl w:val="0"/>
          <w:numId w:val="5"/>
        </w:numPr>
        <w:adjustRightInd w:val="0"/>
        <w:snapToGrid w:val="0"/>
        <w:spacing w:line="360" w:lineRule="auto"/>
        <w:ind w:left="0" w:firstLineChars="0" w:firstLine="0"/>
        <w:rPr>
          <w:bCs/>
          <w:color w:val="auto"/>
          <w:kern w:val="2"/>
        </w:rPr>
      </w:pPr>
      <w:r>
        <w:rPr>
          <w:bCs/>
          <w:color w:val="auto"/>
          <w:kern w:val="2"/>
        </w:rPr>
        <w:lastRenderedPageBreak/>
        <w:t>拆除作业</w:t>
      </w:r>
      <w:r>
        <w:rPr>
          <w:rFonts w:hint="eastAsia"/>
          <w:bCs/>
          <w:color w:val="auto"/>
          <w:kern w:val="2"/>
        </w:rPr>
        <w:t>应</w:t>
      </w:r>
      <w:r>
        <w:rPr>
          <w:bCs/>
          <w:color w:val="auto"/>
          <w:kern w:val="2"/>
        </w:rPr>
        <w:t>做好门窗洞口、穿墙管线、用电设施等易损部位保护，有效避免原装饰装修工程遭受破坏。</w:t>
      </w:r>
    </w:p>
    <w:p w14:paraId="7C191F46" w14:textId="77777777" w:rsidR="00EE426B" w:rsidRDefault="00EE426B">
      <w:pPr>
        <w:adjustRightInd w:val="0"/>
        <w:snapToGrid w:val="0"/>
        <w:spacing w:line="360" w:lineRule="auto"/>
        <w:rPr>
          <w:b/>
          <w:color w:val="auto"/>
          <w:kern w:val="2"/>
        </w:rPr>
      </w:pPr>
    </w:p>
    <w:p w14:paraId="2FD35289" w14:textId="77777777" w:rsidR="00EE426B" w:rsidRDefault="00000000">
      <w:pPr>
        <w:pStyle w:val="aff1"/>
        <w:numPr>
          <w:ilvl w:val="0"/>
          <w:numId w:val="5"/>
        </w:numPr>
        <w:adjustRightInd w:val="0"/>
        <w:snapToGrid w:val="0"/>
        <w:spacing w:line="360" w:lineRule="auto"/>
        <w:ind w:left="0" w:firstLineChars="0" w:firstLine="0"/>
        <w:rPr>
          <w:bCs/>
          <w:color w:val="auto"/>
          <w:kern w:val="2"/>
        </w:rPr>
      </w:pPr>
      <w:r>
        <w:rPr>
          <w:bCs/>
          <w:color w:val="auto"/>
          <w:kern w:val="2"/>
        </w:rPr>
        <w:t>拆除作业及回收材料应符合现行规范要求，防止噪声、扬尘、遗撒、废水等污染，杜绝二次污染。</w:t>
      </w:r>
    </w:p>
    <w:p w14:paraId="40D331F3" w14:textId="77777777" w:rsidR="00EE426B" w:rsidRDefault="00EE426B">
      <w:pPr>
        <w:adjustRightInd w:val="0"/>
        <w:snapToGrid w:val="0"/>
        <w:spacing w:line="360" w:lineRule="auto"/>
      </w:pPr>
    </w:p>
    <w:p w14:paraId="7302093B" w14:textId="77777777" w:rsidR="00EE426B" w:rsidRDefault="00000000">
      <w:pPr>
        <w:pStyle w:val="aff1"/>
        <w:numPr>
          <w:ilvl w:val="0"/>
          <w:numId w:val="5"/>
        </w:numPr>
        <w:adjustRightInd w:val="0"/>
        <w:snapToGrid w:val="0"/>
        <w:spacing w:line="360" w:lineRule="auto"/>
        <w:ind w:left="0" w:firstLineChars="0" w:firstLine="0"/>
        <w:rPr>
          <w:bCs/>
          <w:color w:val="auto"/>
          <w:kern w:val="2"/>
        </w:rPr>
      </w:pPr>
      <w:r>
        <w:rPr>
          <w:bCs/>
          <w:color w:val="auto"/>
          <w:kern w:val="2"/>
        </w:rPr>
        <w:t>太阳能设施、空调外机、室外水管、防雷设施、防护网等外墙附属设施应与外保温、外门窗施工统筹考虑，统一施工。</w:t>
      </w:r>
    </w:p>
    <w:p w14:paraId="49644349" w14:textId="77777777" w:rsidR="00EE426B" w:rsidRDefault="00EE426B"/>
    <w:p w14:paraId="4E14A3EB" w14:textId="77777777" w:rsidR="00EE426B" w:rsidRDefault="00EE426B"/>
    <w:p w14:paraId="731F8D01" w14:textId="77777777" w:rsidR="00EE426B" w:rsidRDefault="00000000">
      <w:pPr>
        <w:keepNext/>
        <w:keepLines/>
        <w:adjustRightInd w:val="0"/>
        <w:snapToGrid w:val="0"/>
        <w:spacing w:line="360" w:lineRule="auto"/>
        <w:jc w:val="center"/>
        <w:outlineLvl w:val="1"/>
        <w:rPr>
          <w:b/>
          <w:color w:val="auto"/>
          <w:kern w:val="2"/>
          <w:sz w:val="24"/>
          <w:szCs w:val="24"/>
        </w:rPr>
      </w:pPr>
      <w:bookmarkStart w:id="34" w:name="_Toc193298723"/>
      <w:bookmarkEnd w:id="33"/>
      <w:r>
        <w:rPr>
          <w:b/>
          <w:color w:val="auto"/>
          <w:kern w:val="2"/>
          <w:sz w:val="24"/>
          <w:szCs w:val="24"/>
        </w:rPr>
        <w:t xml:space="preserve">7.2  </w:t>
      </w:r>
      <w:r>
        <w:rPr>
          <w:b/>
          <w:color w:val="auto"/>
          <w:kern w:val="2"/>
          <w:sz w:val="24"/>
          <w:szCs w:val="24"/>
        </w:rPr>
        <w:t>附加项</w:t>
      </w:r>
      <w:bookmarkEnd w:id="34"/>
    </w:p>
    <w:p w14:paraId="1C715AEC" w14:textId="77777777" w:rsidR="00EE426B" w:rsidRDefault="00000000">
      <w:pPr>
        <w:pStyle w:val="3"/>
        <w:spacing w:before="0" w:after="0" w:line="360" w:lineRule="auto"/>
        <w:jc w:val="center"/>
      </w:pPr>
      <w:r>
        <w:t xml:space="preserve">Ⅰ </w:t>
      </w:r>
      <w:r>
        <w:rPr>
          <w:rFonts w:ascii="宋体" w:eastAsia="宋体" w:hAnsi="宋体" w:cs="宋体" w:hint="eastAsia"/>
        </w:rPr>
        <w:t>施工管理</w:t>
      </w:r>
    </w:p>
    <w:p w14:paraId="43B9D771" w14:textId="77777777" w:rsidR="00EE426B" w:rsidRDefault="00000000">
      <w:pPr>
        <w:pStyle w:val="aff1"/>
        <w:numPr>
          <w:ilvl w:val="0"/>
          <w:numId w:val="6"/>
        </w:numPr>
        <w:snapToGrid w:val="0"/>
        <w:spacing w:line="360" w:lineRule="auto"/>
        <w:ind w:left="0" w:firstLineChars="0" w:firstLine="0"/>
        <w:rPr>
          <w:bCs/>
          <w:color w:val="auto"/>
          <w:kern w:val="2"/>
        </w:rPr>
      </w:pPr>
      <w:bookmarkStart w:id="35" w:name="_Hlk160698184"/>
      <w:r>
        <w:rPr>
          <w:bCs/>
          <w:color w:val="auto"/>
          <w:kern w:val="2"/>
        </w:rPr>
        <w:t>施工前</w:t>
      </w:r>
      <w:r>
        <w:rPr>
          <w:rFonts w:hint="eastAsia"/>
          <w:bCs/>
          <w:color w:val="auto"/>
          <w:kern w:val="2"/>
        </w:rPr>
        <w:t>宜进行以下</w:t>
      </w:r>
      <w:r>
        <w:rPr>
          <w:bCs/>
          <w:color w:val="auto"/>
          <w:kern w:val="2"/>
        </w:rPr>
        <w:t>准备工作：</w:t>
      </w:r>
    </w:p>
    <w:p w14:paraId="4B8ADD5F" w14:textId="77777777" w:rsidR="00EE426B" w:rsidRDefault="00000000">
      <w:pPr>
        <w:snapToGrid w:val="0"/>
        <w:spacing w:line="360" w:lineRule="auto"/>
        <w:ind w:firstLineChars="200" w:firstLine="422"/>
        <w:rPr>
          <w:bCs/>
          <w:color w:val="auto"/>
          <w:kern w:val="2"/>
        </w:rPr>
      </w:pPr>
      <w:r>
        <w:rPr>
          <w:b/>
          <w:color w:val="auto"/>
          <w:kern w:val="2"/>
        </w:rPr>
        <w:t>1</w:t>
      </w:r>
      <w:r>
        <w:rPr>
          <w:rFonts w:hint="eastAsia"/>
          <w:bCs/>
          <w:color w:val="auto"/>
          <w:kern w:val="2"/>
        </w:rPr>
        <w:t xml:space="preserve"> </w:t>
      </w:r>
      <w:r>
        <w:rPr>
          <w:bCs/>
          <w:color w:val="auto"/>
          <w:kern w:val="2"/>
        </w:rPr>
        <w:t>施工前宜进行施工方案公示，告知施工组织计划、施工工序。公示主要建材、型材产品的品牌、型号、规格及相关质量证明文件。</w:t>
      </w:r>
      <w:proofErr w:type="gramStart"/>
      <w:r>
        <w:rPr>
          <w:bCs/>
          <w:color w:val="auto"/>
          <w:kern w:val="2"/>
        </w:rPr>
        <w:t>宜设置</w:t>
      </w:r>
      <w:proofErr w:type="gramEnd"/>
      <w:r>
        <w:rPr>
          <w:bCs/>
          <w:color w:val="auto"/>
          <w:kern w:val="2"/>
        </w:rPr>
        <w:t>样板间或样板区。根据公示获得的合理建议完善低碳改造方案，确定施工内容、措施。</w:t>
      </w:r>
    </w:p>
    <w:p w14:paraId="295B5EC1" w14:textId="38926095" w:rsidR="00EE426B" w:rsidRDefault="00000000">
      <w:pPr>
        <w:snapToGrid w:val="0"/>
        <w:spacing w:line="360" w:lineRule="auto"/>
        <w:ind w:firstLineChars="200" w:firstLine="422"/>
        <w:rPr>
          <w:bCs/>
          <w:color w:val="auto"/>
          <w:kern w:val="2"/>
        </w:rPr>
      </w:pPr>
      <w:r>
        <w:rPr>
          <w:b/>
          <w:color w:val="auto"/>
          <w:kern w:val="2"/>
        </w:rPr>
        <w:t>2</w:t>
      </w:r>
      <w:r>
        <w:rPr>
          <w:rFonts w:hint="eastAsia"/>
          <w:b/>
          <w:color w:val="auto"/>
          <w:kern w:val="2"/>
        </w:rPr>
        <w:t xml:space="preserve"> </w:t>
      </w:r>
      <w:r w:rsidR="00B05F96" w:rsidRPr="00B05F96">
        <w:rPr>
          <w:rFonts w:hint="eastAsia"/>
          <w:bCs/>
          <w:color w:val="auto"/>
          <w:kern w:val="2"/>
        </w:rPr>
        <w:t>施工前</w:t>
      </w:r>
      <w:proofErr w:type="gramStart"/>
      <w:r w:rsidR="00B05F96" w:rsidRPr="00B05F96">
        <w:rPr>
          <w:rFonts w:hint="eastAsia"/>
          <w:bCs/>
          <w:color w:val="auto"/>
          <w:kern w:val="2"/>
        </w:rPr>
        <w:t>宜</w:t>
      </w:r>
      <w:r>
        <w:rPr>
          <w:bCs/>
          <w:color w:val="auto"/>
          <w:kern w:val="2"/>
        </w:rPr>
        <w:t>依据</w:t>
      </w:r>
      <w:proofErr w:type="gramEnd"/>
      <w:r>
        <w:rPr>
          <w:bCs/>
          <w:color w:val="auto"/>
          <w:kern w:val="2"/>
        </w:rPr>
        <w:t>设计图纸，结合既有居住建筑改造工程特点制定绿色施工技术管理措施。</w:t>
      </w:r>
    </w:p>
    <w:p w14:paraId="314ED267" w14:textId="41602437" w:rsidR="00EE426B" w:rsidRDefault="00000000">
      <w:pPr>
        <w:snapToGrid w:val="0"/>
        <w:spacing w:line="360" w:lineRule="auto"/>
        <w:ind w:firstLineChars="200" w:firstLine="422"/>
        <w:rPr>
          <w:bCs/>
          <w:color w:val="auto"/>
          <w:kern w:val="2"/>
        </w:rPr>
      </w:pPr>
      <w:r>
        <w:rPr>
          <w:b/>
          <w:color w:val="auto"/>
          <w:kern w:val="2"/>
        </w:rPr>
        <w:t>3</w:t>
      </w:r>
      <w:r>
        <w:rPr>
          <w:rFonts w:hint="eastAsia"/>
          <w:bCs/>
          <w:color w:val="auto"/>
          <w:kern w:val="2"/>
        </w:rPr>
        <w:t xml:space="preserve"> </w:t>
      </w:r>
      <w:r w:rsidR="00B05F96" w:rsidRPr="00B05F96">
        <w:rPr>
          <w:rFonts w:hint="eastAsia"/>
          <w:bCs/>
          <w:color w:val="auto"/>
          <w:kern w:val="2"/>
        </w:rPr>
        <w:t>施工前</w:t>
      </w:r>
      <w:proofErr w:type="gramStart"/>
      <w:r w:rsidR="00B05F96" w:rsidRPr="00B05F96">
        <w:rPr>
          <w:rFonts w:hint="eastAsia"/>
          <w:bCs/>
          <w:color w:val="auto"/>
          <w:kern w:val="2"/>
        </w:rPr>
        <w:t>宜</w:t>
      </w:r>
      <w:r>
        <w:rPr>
          <w:bCs/>
          <w:color w:val="auto"/>
          <w:kern w:val="2"/>
        </w:rPr>
        <w:t>建立</w:t>
      </w:r>
      <w:proofErr w:type="gramEnd"/>
      <w:r>
        <w:rPr>
          <w:bCs/>
          <w:color w:val="auto"/>
          <w:kern w:val="2"/>
        </w:rPr>
        <w:t>健全低碳施工教育培训制度及计划。施工人员经过考核合格后上岗作业，并及时登记建档。</w:t>
      </w:r>
    </w:p>
    <w:p w14:paraId="37EA8D6A" w14:textId="408ECF19" w:rsidR="00EE426B" w:rsidRDefault="00000000">
      <w:pPr>
        <w:snapToGrid w:val="0"/>
        <w:spacing w:line="360" w:lineRule="auto"/>
        <w:ind w:firstLineChars="200" w:firstLine="422"/>
        <w:rPr>
          <w:bCs/>
          <w:color w:val="auto"/>
          <w:kern w:val="2"/>
        </w:rPr>
      </w:pPr>
      <w:r>
        <w:rPr>
          <w:b/>
          <w:color w:val="auto"/>
          <w:kern w:val="2"/>
        </w:rPr>
        <w:t>4</w:t>
      </w:r>
      <w:r>
        <w:rPr>
          <w:bCs/>
          <w:color w:val="auto"/>
          <w:kern w:val="2"/>
        </w:rPr>
        <w:t xml:space="preserve"> </w:t>
      </w:r>
      <w:r w:rsidR="00B05F96" w:rsidRPr="00B05F96">
        <w:rPr>
          <w:rFonts w:hint="eastAsia"/>
          <w:bCs/>
          <w:color w:val="auto"/>
          <w:kern w:val="2"/>
        </w:rPr>
        <w:t>施工前宜</w:t>
      </w:r>
      <w:r>
        <w:rPr>
          <w:bCs/>
          <w:color w:val="auto"/>
          <w:kern w:val="2"/>
        </w:rPr>
        <w:t>由施工图编制方向现场施工及管理人员进行低碳</w:t>
      </w:r>
      <w:r>
        <w:rPr>
          <w:bCs/>
          <w:color w:val="auto"/>
          <w:kern w:val="2"/>
        </w:rPr>
        <w:lastRenderedPageBreak/>
        <w:t>设计技术交底。</w:t>
      </w:r>
    </w:p>
    <w:p w14:paraId="30E5D6D5" w14:textId="77777777" w:rsidR="00EE426B" w:rsidRDefault="00EE426B">
      <w:pPr>
        <w:snapToGrid w:val="0"/>
        <w:spacing w:line="360" w:lineRule="auto"/>
        <w:rPr>
          <w:bCs/>
          <w:color w:val="auto"/>
          <w:kern w:val="2"/>
        </w:rPr>
      </w:pPr>
    </w:p>
    <w:p w14:paraId="3C3FE6BD" w14:textId="77777777" w:rsidR="00EE426B" w:rsidRDefault="00000000">
      <w:pPr>
        <w:pStyle w:val="aff1"/>
        <w:numPr>
          <w:ilvl w:val="0"/>
          <w:numId w:val="6"/>
        </w:numPr>
        <w:snapToGrid w:val="0"/>
        <w:spacing w:line="360" w:lineRule="auto"/>
        <w:ind w:left="0" w:firstLineChars="0" w:firstLine="0"/>
        <w:rPr>
          <w:bCs/>
          <w:color w:val="auto"/>
          <w:kern w:val="2"/>
        </w:rPr>
      </w:pPr>
      <w:r>
        <w:rPr>
          <w:bCs/>
          <w:color w:val="auto"/>
          <w:kern w:val="2"/>
        </w:rPr>
        <w:t>施工现场的生产、生活、办公等主要施工用房</w:t>
      </w:r>
      <w:proofErr w:type="gramStart"/>
      <w:r>
        <w:rPr>
          <w:bCs/>
          <w:color w:val="auto"/>
          <w:kern w:val="2"/>
        </w:rPr>
        <w:t>宜符合</w:t>
      </w:r>
      <w:proofErr w:type="gramEnd"/>
      <w:r>
        <w:rPr>
          <w:bCs/>
          <w:color w:val="auto"/>
          <w:kern w:val="2"/>
        </w:rPr>
        <w:t>下列规定：</w:t>
      </w:r>
    </w:p>
    <w:p w14:paraId="7A83A238" w14:textId="77777777" w:rsidR="00EE426B" w:rsidRDefault="00000000">
      <w:pPr>
        <w:snapToGrid w:val="0"/>
        <w:spacing w:line="360" w:lineRule="auto"/>
        <w:ind w:firstLineChars="200" w:firstLine="422"/>
        <w:rPr>
          <w:bCs/>
          <w:color w:val="auto"/>
          <w:kern w:val="2"/>
        </w:rPr>
      </w:pPr>
      <w:r>
        <w:rPr>
          <w:b/>
          <w:color w:val="auto"/>
          <w:kern w:val="2"/>
        </w:rPr>
        <w:t>1</w:t>
      </w:r>
      <w:r>
        <w:rPr>
          <w:rFonts w:hint="eastAsia"/>
          <w:b/>
          <w:color w:val="auto"/>
          <w:kern w:val="2"/>
        </w:rPr>
        <w:t xml:space="preserve"> </w:t>
      </w:r>
      <w:r>
        <w:rPr>
          <w:bCs/>
          <w:color w:val="auto"/>
          <w:kern w:val="2"/>
        </w:rPr>
        <w:t>施工用房宜采用保温隔热、遮阳等措施。</w:t>
      </w:r>
    </w:p>
    <w:p w14:paraId="26F33C13" w14:textId="77777777" w:rsidR="00EE426B" w:rsidRDefault="00000000">
      <w:pPr>
        <w:snapToGrid w:val="0"/>
        <w:spacing w:line="360" w:lineRule="auto"/>
        <w:ind w:firstLineChars="200" w:firstLine="422"/>
        <w:rPr>
          <w:bCs/>
          <w:color w:val="auto"/>
          <w:kern w:val="2"/>
        </w:rPr>
      </w:pPr>
      <w:r>
        <w:rPr>
          <w:b/>
          <w:color w:val="auto"/>
          <w:kern w:val="2"/>
        </w:rPr>
        <w:t>2</w:t>
      </w:r>
      <w:r>
        <w:rPr>
          <w:bCs/>
          <w:color w:val="auto"/>
          <w:kern w:val="2"/>
        </w:rPr>
        <w:t xml:space="preserve"> </w:t>
      </w:r>
      <w:r>
        <w:rPr>
          <w:bCs/>
          <w:color w:val="auto"/>
          <w:kern w:val="2"/>
        </w:rPr>
        <w:t>施工临时用房宜利用既有建筑，采用可再利用的工艺和材料对既有建筑物进行装修改造，使施工用房达到安全、绿色、经济、实用的效果。</w:t>
      </w:r>
    </w:p>
    <w:p w14:paraId="5C5476F3" w14:textId="77777777" w:rsidR="00EE426B" w:rsidRDefault="00000000">
      <w:pPr>
        <w:snapToGrid w:val="0"/>
        <w:spacing w:line="360" w:lineRule="auto"/>
        <w:ind w:firstLineChars="200" w:firstLine="422"/>
        <w:rPr>
          <w:bCs/>
          <w:color w:val="auto"/>
          <w:kern w:val="2"/>
        </w:rPr>
      </w:pPr>
      <w:r>
        <w:rPr>
          <w:b/>
          <w:color w:val="auto"/>
          <w:kern w:val="2"/>
        </w:rPr>
        <w:t>3</w:t>
      </w:r>
      <w:r>
        <w:rPr>
          <w:bCs/>
          <w:color w:val="auto"/>
          <w:kern w:val="2"/>
        </w:rPr>
        <w:t xml:space="preserve"> </w:t>
      </w:r>
      <w:r>
        <w:rPr>
          <w:bCs/>
          <w:color w:val="auto"/>
          <w:kern w:val="2"/>
        </w:rPr>
        <w:t>新建施工临时用房时，应采用箱式集成房、轻钢模块化房等可再利用的建造方式。</w:t>
      </w:r>
    </w:p>
    <w:p w14:paraId="2F641E26" w14:textId="77777777" w:rsidR="00EE426B" w:rsidRDefault="00000000">
      <w:pPr>
        <w:snapToGrid w:val="0"/>
        <w:spacing w:line="360" w:lineRule="auto"/>
        <w:ind w:firstLineChars="200" w:firstLine="422"/>
        <w:rPr>
          <w:bCs/>
          <w:color w:val="auto"/>
          <w:kern w:val="2"/>
        </w:rPr>
      </w:pPr>
      <w:r>
        <w:rPr>
          <w:b/>
          <w:color w:val="auto"/>
          <w:kern w:val="2"/>
        </w:rPr>
        <w:t>4</w:t>
      </w:r>
      <w:r>
        <w:rPr>
          <w:bCs/>
          <w:color w:val="auto"/>
          <w:kern w:val="2"/>
        </w:rPr>
        <w:t xml:space="preserve"> </w:t>
      </w:r>
      <w:r>
        <w:rPr>
          <w:bCs/>
          <w:color w:val="auto"/>
          <w:kern w:val="2"/>
        </w:rPr>
        <w:t>临时搭建的围挡、大门、防护设施等构筑物应采用可再利用的工艺和材料。</w:t>
      </w:r>
    </w:p>
    <w:p w14:paraId="2620CEDE" w14:textId="77777777" w:rsidR="00EE426B" w:rsidRDefault="00EE426B">
      <w:pPr>
        <w:snapToGrid w:val="0"/>
        <w:spacing w:line="360" w:lineRule="auto"/>
        <w:rPr>
          <w:bCs/>
          <w:color w:val="auto"/>
          <w:kern w:val="2"/>
        </w:rPr>
      </w:pPr>
    </w:p>
    <w:p w14:paraId="2EE5516D" w14:textId="77777777" w:rsidR="00EE426B" w:rsidRDefault="00000000">
      <w:pPr>
        <w:pStyle w:val="aff1"/>
        <w:numPr>
          <w:ilvl w:val="0"/>
          <w:numId w:val="6"/>
        </w:numPr>
        <w:snapToGrid w:val="0"/>
        <w:spacing w:line="360" w:lineRule="auto"/>
        <w:ind w:left="0" w:firstLineChars="0" w:firstLine="0"/>
        <w:rPr>
          <w:bCs/>
          <w:color w:val="auto"/>
          <w:kern w:val="2"/>
        </w:rPr>
      </w:pPr>
      <w:r>
        <w:rPr>
          <w:bCs/>
          <w:color w:val="auto"/>
          <w:kern w:val="2"/>
        </w:rPr>
        <w:t>施工现场的生产、生活、办公主要用能设备</w:t>
      </w:r>
      <w:proofErr w:type="gramStart"/>
      <w:r>
        <w:rPr>
          <w:bCs/>
          <w:color w:val="auto"/>
          <w:kern w:val="2"/>
        </w:rPr>
        <w:t>宜符合</w:t>
      </w:r>
      <w:proofErr w:type="gramEnd"/>
      <w:r>
        <w:rPr>
          <w:bCs/>
          <w:color w:val="auto"/>
          <w:kern w:val="2"/>
        </w:rPr>
        <w:t>下列规定：</w:t>
      </w:r>
    </w:p>
    <w:p w14:paraId="2E71903A" w14:textId="77777777" w:rsidR="00EE426B" w:rsidRDefault="00000000">
      <w:pPr>
        <w:snapToGrid w:val="0"/>
        <w:spacing w:line="360" w:lineRule="auto"/>
        <w:ind w:firstLineChars="200" w:firstLine="422"/>
        <w:rPr>
          <w:bCs/>
          <w:color w:val="auto"/>
          <w:kern w:val="2"/>
        </w:rPr>
      </w:pPr>
      <w:r>
        <w:rPr>
          <w:b/>
          <w:color w:val="auto"/>
          <w:kern w:val="2"/>
        </w:rPr>
        <w:t>1</w:t>
      </w:r>
      <w:r>
        <w:rPr>
          <w:bCs/>
          <w:color w:val="auto"/>
          <w:kern w:val="2"/>
        </w:rPr>
        <w:t xml:space="preserve"> </w:t>
      </w:r>
      <w:r>
        <w:rPr>
          <w:rFonts w:hint="eastAsia"/>
          <w:bCs/>
          <w:color w:val="auto"/>
          <w:kern w:val="2"/>
        </w:rPr>
        <w:t>宜</w:t>
      </w:r>
      <w:r>
        <w:rPr>
          <w:bCs/>
          <w:color w:val="auto"/>
          <w:kern w:val="2"/>
        </w:rPr>
        <w:t>采用节能高效设备；</w:t>
      </w:r>
    </w:p>
    <w:p w14:paraId="55B6BB70" w14:textId="77777777" w:rsidR="00EE426B" w:rsidRDefault="00000000">
      <w:pPr>
        <w:snapToGrid w:val="0"/>
        <w:spacing w:line="360" w:lineRule="auto"/>
        <w:ind w:firstLineChars="200" w:firstLine="422"/>
        <w:rPr>
          <w:bCs/>
          <w:color w:val="auto"/>
          <w:kern w:val="2"/>
        </w:rPr>
      </w:pPr>
      <w:r>
        <w:rPr>
          <w:b/>
          <w:color w:val="auto"/>
          <w:kern w:val="2"/>
        </w:rPr>
        <w:t>2</w:t>
      </w:r>
      <w:r>
        <w:rPr>
          <w:bCs/>
          <w:color w:val="auto"/>
          <w:kern w:val="2"/>
        </w:rPr>
        <w:t xml:space="preserve"> </w:t>
      </w:r>
      <w:r>
        <w:rPr>
          <w:rFonts w:hint="eastAsia"/>
          <w:bCs/>
          <w:color w:val="auto"/>
          <w:kern w:val="2"/>
        </w:rPr>
        <w:t>宜</w:t>
      </w:r>
      <w:r>
        <w:rPr>
          <w:bCs/>
          <w:color w:val="auto"/>
          <w:kern w:val="2"/>
        </w:rPr>
        <w:t>采用节能照明灯具；</w:t>
      </w:r>
    </w:p>
    <w:p w14:paraId="5E41A4A2" w14:textId="77777777" w:rsidR="00EE426B" w:rsidRDefault="00000000">
      <w:pPr>
        <w:snapToGrid w:val="0"/>
        <w:spacing w:line="360" w:lineRule="auto"/>
        <w:ind w:firstLineChars="200" w:firstLine="422"/>
        <w:rPr>
          <w:bCs/>
          <w:color w:val="auto"/>
          <w:kern w:val="2"/>
        </w:rPr>
      </w:pPr>
      <w:r>
        <w:rPr>
          <w:b/>
          <w:color w:val="auto"/>
          <w:kern w:val="2"/>
        </w:rPr>
        <w:t>3</w:t>
      </w:r>
      <w:r>
        <w:rPr>
          <w:bCs/>
          <w:color w:val="auto"/>
          <w:kern w:val="2"/>
        </w:rPr>
        <w:t xml:space="preserve"> </w:t>
      </w:r>
      <w:r>
        <w:rPr>
          <w:bCs/>
          <w:color w:val="auto"/>
          <w:kern w:val="2"/>
        </w:rPr>
        <w:t>宜采用新能源施工机具与运输设备；</w:t>
      </w:r>
    </w:p>
    <w:p w14:paraId="1755B8BD" w14:textId="77777777" w:rsidR="00EE426B" w:rsidRDefault="00000000">
      <w:pPr>
        <w:snapToGrid w:val="0"/>
        <w:spacing w:line="360" w:lineRule="auto"/>
        <w:ind w:firstLineChars="200" w:firstLine="422"/>
        <w:rPr>
          <w:bCs/>
          <w:color w:val="auto"/>
          <w:kern w:val="2"/>
        </w:rPr>
      </w:pPr>
      <w:r>
        <w:rPr>
          <w:b/>
          <w:color w:val="auto"/>
          <w:kern w:val="2"/>
        </w:rPr>
        <w:t>4</w:t>
      </w:r>
      <w:r>
        <w:rPr>
          <w:bCs/>
          <w:color w:val="auto"/>
          <w:kern w:val="2"/>
        </w:rPr>
        <w:t xml:space="preserve"> </w:t>
      </w:r>
      <w:r>
        <w:rPr>
          <w:rFonts w:hint="eastAsia"/>
          <w:bCs/>
          <w:color w:val="auto"/>
          <w:kern w:val="2"/>
        </w:rPr>
        <w:t>宜</w:t>
      </w:r>
      <w:r>
        <w:rPr>
          <w:bCs/>
          <w:color w:val="auto"/>
          <w:kern w:val="2"/>
        </w:rPr>
        <w:t>监控重点能耗设备，对多台同类设备实施群控管理。</w:t>
      </w:r>
    </w:p>
    <w:p w14:paraId="6F6C2E23" w14:textId="77777777" w:rsidR="00EE426B" w:rsidRDefault="00EE426B">
      <w:pPr>
        <w:snapToGrid w:val="0"/>
        <w:spacing w:line="360" w:lineRule="auto"/>
        <w:rPr>
          <w:bCs/>
          <w:color w:val="auto"/>
          <w:kern w:val="2"/>
        </w:rPr>
      </w:pPr>
    </w:p>
    <w:p w14:paraId="766F6EF0" w14:textId="77777777" w:rsidR="00EE426B" w:rsidRDefault="00000000">
      <w:pPr>
        <w:pStyle w:val="aff1"/>
        <w:numPr>
          <w:ilvl w:val="0"/>
          <w:numId w:val="6"/>
        </w:numPr>
        <w:snapToGrid w:val="0"/>
        <w:spacing w:line="360" w:lineRule="auto"/>
        <w:ind w:left="0" w:firstLineChars="0" w:firstLine="0"/>
        <w:rPr>
          <w:bCs/>
          <w:color w:val="auto"/>
          <w:kern w:val="2"/>
        </w:rPr>
      </w:pPr>
      <w:r>
        <w:rPr>
          <w:bCs/>
          <w:color w:val="auto"/>
          <w:kern w:val="2"/>
        </w:rPr>
        <w:t>宜编制施工现场建筑垃圾减量化专项方案，并按下列要求进行施工管理：</w:t>
      </w:r>
    </w:p>
    <w:p w14:paraId="2BFFF602" w14:textId="77777777" w:rsidR="00EE426B" w:rsidRDefault="00000000">
      <w:pPr>
        <w:snapToGrid w:val="0"/>
        <w:spacing w:line="360" w:lineRule="auto"/>
        <w:ind w:firstLineChars="200" w:firstLine="422"/>
        <w:rPr>
          <w:bCs/>
          <w:color w:val="auto"/>
          <w:kern w:val="2"/>
        </w:rPr>
      </w:pPr>
      <w:r>
        <w:rPr>
          <w:b/>
          <w:color w:val="auto"/>
          <w:kern w:val="2"/>
        </w:rPr>
        <w:t>1</w:t>
      </w:r>
      <w:r>
        <w:rPr>
          <w:rFonts w:hint="eastAsia"/>
          <w:bCs/>
          <w:color w:val="auto"/>
          <w:kern w:val="2"/>
        </w:rPr>
        <w:t xml:space="preserve"> </w:t>
      </w:r>
      <w:r>
        <w:rPr>
          <w:bCs/>
          <w:color w:val="auto"/>
          <w:kern w:val="2"/>
        </w:rPr>
        <w:t>现浇钢筋混凝土结构建筑的垃圾产生量宜小于</w:t>
      </w:r>
      <w:r>
        <w:rPr>
          <w:bCs/>
          <w:color w:val="auto"/>
          <w:kern w:val="2"/>
        </w:rPr>
        <w:t>30kg/m2</w:t>
      </w:r>
      <w:r>
        <w:rPr>
          <w:bCs/>
          <w:color w:val="auto"/>
          <w:kern w:val="2"/>
        </w:rPr>
        <w:t>，装</w:t>
      </w:r>
      <w:r>
        <w:rPr>
          <w:bCs/>
          <w:color w:val="auto"/>
          <w:kern w:val="2"/>
        </w:rPr>
        <w:lastRenderedPageBreak/>
        <w:t>配式建筑的垃圾产生量应小于</w:t>
      </w:r>
      <w:r>
        <w:rPr>
          <w:bCs/>
          <w:color w:val="auto"/>
          <w:kern w:val="2"/>
        </w:rPr>
        <w:t>20kg/m2</w:t>
      </w:r>
      <w:r>
        <w:rPr>
          <w:bCs/>
          <w:color w:val="auto"/>
          <w:kern w:val="2"/>
        </w:rPr>
        <w:t>；</w:t>
      </w:r>
    </w:p>
    <w:p w14:paraId="158D7848" w14:textId="77777777" w:rsidR="00EE426B" w:rsidRDefault="00000000">
      <w:pPr>
        <w:snapToGrid w:val="0"/>
        <w:spacing w:line="360" w:lineRule="auto"/>
        <w:ind w:firstLineChars="200" w:firstLine="422"/>
        <w:rPr>
          <w:bCs/>
          <w:color w:val="auto"/>
          <w:kern w:val="2"/>
        </w:rPr>
      </w:pPr>
      <w:r>
        <w:rPr>
          <w:b/>
          <w:color w:val="auto"/>
          <w:kern w:val="2"/>
        </w:rPr>
        <w:t>2</w:t>
      </w:r>
      <w:r>
        <w:rPr>
          <w:rFonts w:hint="eastAsia"/>
          <w:bCs/>
          <w:color w:val="auto"/>
          <w:kern w:val="2"/>
        </w:rPr>
        <w:t xml:space="preserve"> </w:t>
      </w:r>
      <w:r>
        <w:rPr>
          <w:bCs/>
          <w:color w:val="auto"/>
          <w:kern w:val="2"/>
        </w:rPr>
        <w:t>施工产生的建筑垃圾应进行分类收集及综合利用，回收再利用率宜不低于</w:t>
      </w:r>
      <w:r>
        <w:rPr>
          <w:bCs/>
          <w:color w:val="auto"/>
          <w:kern w:val="2"/>
        </w:rPr>
        <w:t>50%</w:t>
      </w:r>
      <w:r>
        <w:rPr>
          <w:bCs/>
          <w:color w:val="auto"/>
          <w:kern w:val="2"/>
        </w:rPr>
        <w:t>。</w:t>
      </w:r>
    </w:p>
    <w:p w14:paraId="4F3ED312" w14:textId="77777777" w:rsidR="00EE426B" w:rsidRDefault="00EE426B">
      <w:pPr>
        <w:snapToGrid w:val="0"/>
        <w:spacing w:line="360" w:lineRule="auto"/>
        <w:rPr>
          <w:bCs/>
          <w:color w:val="auto"/>
          <w:kern w:val="2"/>
        </w:rPr>
      </w:pPr>
    </w:p>
    <w:p w14:paraId="6F4C158E" w14:textId="77777777" w:rsidR="00EE426B" w:rsidRDefault="00000000">
      <w:pPr>
        <w:pStyle w:val="aff1"/>
        <w:numPr>
          <w:ilvl w:val="0"/>
          <w:numId w:val="6"/>
        </w:numPr>
        <w:snapToGrid w:val="0"/>
        <w:spacing w:line="360" w:lineRule="auto"/>
        <w:ind w:left="0" w:firstLineChars="0" w:firstLine="0"/>
        <w:rPr>
          <w:bCs/>
          <w:color w:val="auto"/>
          <w:kern w:val="2"/>
        </w:rPr>
      </w:pPr>
      <w:r>
        <w:rPr>
          <w:bCs/>
          <w:color w:val="auto"/>
          <w:kern w:val="2"/>
        </w:rPr>
        <w:t>施工时宜进行施工现场用能及碳排放量统计，统计内容应包括施工现场内工作区、材料堆放区、办公区、生活区等，竣工后应基于实际能源消耗种类及数量进行碳核查。</w:t>
      </w:r>
    </w:p>
    <w:p w14:paraId="3D3E0265" w14:textId="77777777" w:rsidR="00EE426B" w:rsidRDefault="00EE426B">
      <w:pPr>
        <w:snapToGrid w:val="0"/>
        <w:spacing w:line="360" w:lineRule="auto"/>
        <w:rPr>
          <w:b/>
          <w:color w:val="auto"/>
          <w:kern w:val="2"/>
        </w:rPr>
      </w:pPr>
    </w:p>
    <w:p w14:paraId="54E3D9A7" w14:textId="77777777" w:rsidR="00EE426B" w:rsidRDefault="00000000">
      <w:pPr>
        <w:pStyle w:val="aff1"/>
        <w:numPr>
          <w:ilvl w:val="0"/>
          <w:numId w:val="6"/>
        </w:numPr>
        <w:snapToGrid w:val="0"/>
        <w:spacing w:line="360" w:lineRule="auto"/>
        <w:ind w:left="0" w:firstLineChars="0" w:firstLine="0"/>
        <w:rPr>
          <w:b/>
          <w:color w:val="auto"/>
          <w:kern w:val="2"/>
        </w:rPr>
      </w:pPr>
      <w:r>
        <w:rPr>
          <w:rFonts w:hint="eastAsia"/>
          <w:b/>
          <w:color w:val="auto"/>
          <w:kern w:val="2"/>
        </w:rPr>
        <w:t xml:space="preserve"> </w:t>
      </w:r>
      <w:r>
        <w:rPr>
          <w:bCs/>
          <w:color w:val="auto"/>
          <w:kern w:val="2"/>
        </w:rPr>
        <w:t>施工现场碳排放宜采用信息化平台监测和管理。</w:t>
      </w:r>
    </w:p>
    <w:bookmarkEnd w:id="35"/>
    <w:p w14:paraId="5CCCC76E" w14:textId="77777777" w:rsidR="00EE426B" w:rsidRDefault="00000000">
      <w:pPr>
        <w:pStyle w:val="3"/>
        <w:spacing w:before="0" w:after="0" w:line="360" w:lineRule="auto"/>
        <w:jc w:val="center"/>
      </w:pPr>
      <w:r>
        <w:t xml:space="preserve">Ⅱ  </w:t>
      </w:r>
      <w:r>
        <w:rPr>
          <w:rFonts w:ascii="宋体" w:eastAsia="宋体" w:hAnsi="宋体" w:cs="宋体" w:hint="eastAsia"/>
        </w:rPr>
        <w:t>施工措施</w:t>
      </w:r>
    </w:p>
    <w:p w14:paraId="28F88577" w14:textId="77777777" w:rsidR="00EE426B" w:rsidRDefault="00000000">
      <w:pPr>
        <w:pStyle w:val="aff1"/>
        <w:numPr>
          <w:ilvl w:val="0"/>
          <w:numId w:val="7"/>
        </w:numPr>
        <w:snapToGrid w:val="0"/>
        <w:spacing w:line="360" w:lineRule="auto"/>
        <w:ind w:left="0" w:firstLineChars="0" w:firstLine="0"/>
        <w:rPr>
          <w:bCs/>
          <w:color w:val="auto"/>
          <w:kern w:val="2"/>
        </w:rPr>
      </w:pPr>
      <w:r>
        <w:rPr>
          <w:rFonts w:hint="eastAsia"/>
          <w:b/>
          <w:color w:val="auto"/>
          <w:kern w:val="2"/>
        </w:rPr>
        <w:t xml:space="preserve"> </w:t>
      </w:r>
      <w:r>
        <w:rPr>
          <w:bCs/>
          <w:color w:val="auto"/>
          <w:kern w:val="2"/>
        </w:rPr>
        <w:t>既有居住建筑围护结构保温施工</w:t>
      </w:r>
      <w:r>
        <w:rPr>
          <w:rFonts w:hint="eastAsia"/>
          <w:bCs/>
          <w:color w:val="auto"/>
          <w:kern w:val="2"/>
        </w:rPr>
        <w:t>宜进行降低热桥设计，且</w:t>
      </w:r>
      <w:proofErr w:type="gramStart"/>
      <w:r>
        <w:rPr>
          <w:rFonts w:hint="eastAsia"/>
          <w:bCs/>
          <w:color w:val="auto"/>
          <w:kern w:val="2"/>
        </w:rPr>
        <w:t>宜</w:t>
      </w:r>
      <w:r>
        <w:rPr>
          <w:bCs/>
          <w:color w:val="auto"/>
          <w:kern w:val="2"/>
        </w:rPr>
        <w:t>符合</w:t>
      </w:r>
      <w:proofErr w:type="gramEnd"/>
      <w:r>
        <w:rPr>
          <w:bCs/>
          <w:color w:val="auto"/>
          <w:kern w:val="2"/>
        </w:rPr>
        <w:t>下列规定：</w:t>
      </w:r>
    </w:p>
    <w:p w14:paraId="7BB8636A" w14:textId="77777777" w:rsidR="00EE426B" w:rsidRDefault="00000000">
      <w:pPr>
        <w:adjustRightInd w:val="0"/>
        <w:snapToGrid w:val="0"/>
        <w:spacing w:line="360" w:lineRule="auto"/>
        <w:ind w:firstLineChars="200" w:firstLine="422"/>
        <w:rPr>
          <w:bCs/>
          <w:color w:val="auto"/>
          <w:kern w:val="2"/>
        </w:rPr>
      </w:pPr>
      <w:r>
        <w:rPr>
          <w:rFonts w:hint="eastAsia"/>
          <w:b/>
          <w:color w:val="auto"/>
          <w:kern w:val="2"/>
        </w:rPr>
        <w:t>1</w:t>
      </w:r>
      <w:r>
        <w:rPr>
          <w:rFonts w:hint="eastAsia"/>
          <w:bCs/>
          <w:color w:val="auto"/>
          <w:kern w:val="2"/>
        </w:rPr>
        <w:t xml:space="preserve"> </w:t>
      </w:r>
      <w:r>
        <w:rPr>
          <w:bCs/>
          <w:color w:val="auto"/>
          <w:kern w:val="2"/>
        </w:rPr>
        <w:t>围护结构保温层</w:t>
      </w:r>
      <w:r>
        <w:rPr>
          <w:rFonts w:hint="eastAsia"/>
          <w:bCs/>
          <w:color w:val="auto"/>
          <w:kern w:val="2"/>
        </w:rPr>
        <w:t>宜</w:t>
      </w:r>
      <w:r>
        <w:rPr>
          <w:bCs/>
          <w:color w:val="auto"/>
          <w:kern w:val="2"/>
        </w:rPr>
        <w:t>连续、完整。保温层应粘贴平整且无缝隙，其固定方式不应产生热桥。</w:t>
      </w:r>
    </w:p>
    <w:p w14:paraId="6BCACFBE" w14:textId="77777777" w:rsidR="00EE426B" w:rsidRDefault="00000000">
      <w:pPr>
        <w:adjustRightInd w:val="0"/>
        <w:snapToGrid w:val="0"/>
        <w:spacing w:line="360" w:lineRule="auto"/>
        <w:ind w:firstLineChars="200" w:firstLine="422"/>
        <w:rPr>
          <w:bCs/>
          <w:color w:val="auto"/>
          <w:kern w:val="2"/>
        </w:rPr>
      </w:pPr>
      <w:r>
        <w:rPr>
          <w:rFonts w:hint="eastAsia"/>
          <w:b/>
          <w:color w:val="auto"/>
          <w:kern w:val="2"/>
        </w:rPr>
        <w:t>2</w:t>
      </w:r>
      <w:r>
        <w:rPr>
          <w:rFonts w:hint="eastAsia"/>
          <w:bCs/>
          <w:color w:val="auto"/>
          <w:kern w:val="2"/>
        </w:rPr>
        <w:t xml:space="preserve"> </w:t>
      </w:r>
      <w:r>
        <w:rPr>
          <w:bCs/>
          <w:color w:val="auto"/>
          <w:kern w:val="2"/>
        </w:rPr>
        <w:t>围护结构上的悬挑构件、穿墙和出屋面的管线及套管等部位</w:t>
      </w:r>
      <w:r>
        <w:rPr>
          <w:rFonts w:hint="eastAsia"/>
          <w:bCs/>
          <w:color w:val="auto"/>
          <w:kern w:val="2"/>
        </w:rPr>
        <w:t>宜</w:t>
      </w:r>
      <w:r>
        <w:rPr>
          <w:bCs/>
          <w:color w:val="auto"/>
          <w:kern w:val="2"/>
        </w:rPr>
        <w:t>进行热桥处理</w:t>
      </w:r>
      <w:r>
        <w:rPr>
          <w:rFonts w:hint="eastAsia"/>
          <w:bCs/>
          <w:color w:val="auto"/>
          <w:kern w:val="2"/>
        </w:rPr>
        <w:t>。</w:t>
      </w:r>
    </w:p>
    <w:p w14:paraId="5E909E23" w14:textId="77777777" w:rsidR="00EE426B" w:rsidRDefault="00000000">
      <w:pPr>
        <w:adjustRightInd w:val="0"/>
        <w:snapToGrid w:val="0"/>
        <w:spacing w:line="360" w:lineRule="auto"/>
        <w:ind w:firstLineChars="200" w:firstLine="422"/>
        <w:rPr>
          <w:bCs/>
          <w:color w:val="auto"/>
          <w:kern w:val="2"/>
        </w:rPr>
      </w:pPr>
      <w:r>
        <w:rPr>
          <w:rFonts w:hint="eastAsia"/>
          <w:b/>
          <w:color w:val="auto"/>
          <w:kern w:val="2"/>
        </w:rPr>
        <w:t>3</w:t>
      </w:r>
      <w:r>
        <w:rPr>
          <w:rFonts w:hint="eastAsia"/>
          <w:bCs/>
          <w:color w:val="auto"/>
          <w:kern w:val="2"/>
        </w:rPr>
        <w:t xml:space="preserve"> </w:t>
      </w:r>
      <w:r>
        <w:rPr>
          <w:bCs/>
          <w:color w:val="auto"/>
          <w:kern w:val="2"/>
        </w:rPr>
        <w:t>出屋面管道</w:t>
      </w:r>
      <w:r>
        <w:rPr>
          <w:rFonts w:hint="eastAsia"/>
          <w:bCs/>
          <w:color w:val="auto"/>
          <w:kern w:val="2"/>
        </w:rPr>
        <w:t>宜</w:t>
      </w:r>
      <w:r>
        <w:rPr>
          <w:bCs/>
          <w:color w:val="auto"/>
          <w:kern w:val="2"/>
        </w:rPr>
        <w:t>进行断热桥和防水措施处理；伸出屋面外的管道</w:t>
      </w:r>
      <w:proofErr w:type="gramStart"/>
      <w:r>
        <w:rPr>
          <w:rFonts w:hint="eastAsia"/>
          <w:bCs/>
          <w:color w:val="auto"/>
          <w:kern w:val="2"/>
        </w:rPr>
        <w:t>宜</w:t>
      </w:r>
      <w:r>
        <w:rPr>
          <w:bCs/>
          <w:color w:val="auto"/>
          <w:kern w:val="2"/>
        </w:rPr>
        <w:t>设置</w:t>
      </w:r>
      <w:proofErr w:type="gramEnd"/>
      <w:r>
        <w:rPr>
          <w:bCs/>
          <w:color w:val="auto"/>
          <w:kern w:val="2"/>
        </w:rPr>
        <w:t>套管进行保护，套管与管道间</w:t>
      </w:r>
      <w:proofErr w:type="gramStart"/>
      <w:r>
        <w:rPr>
          <w:rFonts w:hint="eastAsia"/>
          <w:bCs/>
          <w:color w:val="auto"/>
          <w:kern w:val="2"/>
        </w:rPr>
        <w:t>宜</w:t>
      </w:r>
      <w:r>
        <w:rPr>
          <w:bCs/>
          <w:color w:val="auto"/>
          <w:kern w:val="2"/>
        </w:rPr>
        <w:t>设置</w:t>
      </w:r>
      <w:proofErr w:type="gramEnd"/>
      <w:r>
        <w:rPr>
          <w:bCs/>
          <w:color w:val="auto"/>
          <w:kern w:val="2"/>
        </w:rPr>
        <w:t>保温层。</w:t>
      </w:r>
    </w:p>
    <w:p w14:paraId="6D0F9721" w14:textId="77777777" w:rsidR="00EE426B" w:rsidRDefault="00000000">
      <w:pPr>
        <w:adjustRightInd w:val="0"/>
        <w:snapToGrid w:val="0"/>
        <w:spacing w:line="360" w:lineRule="auto"/>
        <w:ind w:firstLineChars="200" w:firstLine="422"/>
        <w:rPr>
          <w:bCs/>
          <w:color w:val="auto"/>
          <w:kern w:val="2"/>
        </w:rPr>
      </w:pPr>
      <w:r>
        <w:rPr>
          <w:rFonts w:hint="eastAsia"/>
          <w:b/>
          <w:color w:val="auto"/>
          <w:kern w:val="2"/>
        </w:rPr>
        <w:t>4</w:t>
      </w:r>
      <w:r>
        <w:rPr>
          <w:rFonts w:hint="eastAsia"/>
          <w:bCs/>
          <w:color w:val="auto"/>
          <w:kern w:val="2"/>
        </w:rPr>
        <w:t xml:space="preserve"> </w:t>
      </w:r>
      <w:r>
        <w:rPr>
          <w:bCs/>
          <w:color w:val="auto"/>
          <w:kern w:val="2"/>
        </w:rPr>
        <w:t>围护结构金属支架安装时，</w:t>
      </w:r>
      <w:r>
        <w:rPr>
          <w:rFonts w:hint="eastAsia"/>
          <w:bCs/>
          <w:color w:val="auto"/>
          <w:kern w:val="2"/>
        </w:rPr>
        <w:t>宜</w:t>
      </w:r>
      <w:r>
        <w:rPr>
          <w:bCs/>
          <w:color w:val="auto"/>
          <w:kern w:val="2"/>
        </w:rPr>
        <w:t>在基层施工时预留支架安装位置，金属支架与围护结构</w:t>
      </w:r>
      <w:proofErr w:type="gramStart"/>
      <w:r>
        <w:rPr>
          <w:bCs/>
          <w:color w:val="auto"/>
          <w:kern w:val="2"/>
        </w:rPr>
        <w:t>之间垫设隔热材料</w:t>
      </w:r>
      <w:proofErr w:type="gramEnd"/>
      <w:r>
        <w:rPr>
          <w:bCs/>
          <w:color w:val="auto"/>
          <w:kern w:val="2"/>
        </w:rPr>
        <w:t>，并完全包覆在保温层内。</w:t>
      </w:r>
    </w:p>
    <w:p w14:paraId="0A25B4D8" w14:textId="77777777" w:rsidR="00EE426B" w:rsidRDefault="00000000">
      <w:pPr>
        <w:adjustRightInd w:val="0"/>
        <w:snapToGrid w:val="0"/>
        <w:spacing w:line="360" w:lineRule="auto"/>
        <w:ind w:firstLineChars="200" w:firstLine="422"/>
        <w:rPr>
          <w:bCs/>
          <w:color w:val="auto"/>
          <w:kern w:val="2"/>
        </w:rPr>
      </w:pPr>
      <w:r>
        <w:rPr>
          <w:rFonts w:hint="eastAsia"/>
          <w:b/>
          <w:color w:val="auto"/>
          <w:kern w:val="2"/>
        </w:rPr>
        <w:t>5</w:t>
      </w:r>
      <w:r>
        <w:rPr>
          <w:rFonts w:hint="eastAsia"/>
          <w:bCs/>
          <w:color w:val="auto"/>
          <w:kern w:val="2"/>
        </w:rPr>
        <w:t xml:space="preserve"> </w:t>
      </w:r>
      <w:r>
        <w:rPr>
          <w:bCs/>
          <w:color w:val="auto"/>
          <w:kern w:val="2"/>
        </w:rPr>
        <w:t>保温外墙板的拼板</w:t>
      </w:r>
      <w:r>
        <w:rPr>
          <w:rFonts w:hint="eastAsia"/>
          <w:bCs/>
          <w:color w:val="auto"/>
          <w:kern w:val="2"/>
        </w:rPr>
        <w:t>宜</w:t>
      </w:r>
      <w:r>
        <w:rPr>
          <w:bCs/>
          <w:color w:val="auto"/>
          <w:kern w:val="2"/>
        </w:rPr>
        <w:t>避免通缝，</w:t>
      </w:r>
      <w:proofErr w:type="gramStart"/>
      <w:r>
        <w:rPr>
          <w:bCs/>
          <w:color w:val="auto"/>
          <w:kern w:val="2"/>
        </w:rPr>
        <w:t>竖缝和</w:t>
      </w:r>
      <w:proofErr w:type="gramEnd"/>
      <w:r>
        <w:rPr>
          <w:bCs/>
          <w:color w:val="auto"/>
          <w:kern w:val="2"/>
        </w:rPr>
        <w:t>横缝均应做热桥处</w:t>
      </w:r>
      <w:r>
        <w:rPr>
          <w:bCs/>
          <w:color w:val="auto"/>
          <w:kern w:val="2"/>
        </w:rPr>
        <w:lastRenderedPageBreak/>
        <w:t>理。</w:t>
      </w:r>
    </w:p>
    <w:p w14:paraId="45DABBA5" w14:textId="77777777" w:rsidR="00EE426B" w:rsidRDefault="00EE426B">
      <w:pPr>
        <w:adjustRightInd w:val="0"/>
        <w:snapToGrid w:val="0"/>
        <w:spacing w:line="360" w:lineRule="auto"/>
        <w:ind w:firstLineChars="200" w:firstLine="420"/>
        <w:rPr>
          <w:bCs/>
          <w:color w:val="auto"/>
          <w:kern w:val="2"/>
        </w:rPr>
      </w:pPr>
    </w:p>
    <w:p w14:paraId="222AC5CB" w14:textId="77777777" w:rsidR="00EE426B" w:rsidRDefault="00000000">
      <w:pPr>
        <w:pStyle w:val="aff1"/>
        <w:numPr>
          <w:ilvl w:val="0"/>
          <w:numId w:val="7"/>
        </w:numPr>
        <w:adjustRightInd w:val="0"/>
        <w:snapToGrid w:val="0"/>
        <w:spacing w:line="360" w:lineRule="auto"/>
        <w:ind w:firstLineChars="0"/>
        <w:rPr>
          <w:bCs/>
          <w:color w:val="auto"/>
          <w:kern w:val="2"/>
        </w:rPr>
      </w:pPr>
      <w:r>
        <w:rPr>
          <w:bCs/>
          <w:color w:val="auto"/>
          <w:kern w:val="2"/>
        </w:rPr>
        <w:t>有机保温材料宜分区储存，做好防火措施。</w:t>
      </w:r>
    </w:p>
    <w:p w14:paraId="5FABD0DE" w14:textId="77777777" w:rsidR="00EE426B" w:rsidRDefault="00EE426B">
      <w:pPr>
        <w:adjustRightInd w:val="0"/>
        <w:snapToGrid w:val="0"/>
        <w:spacing w:line="360" w:lineRule="auto"/>
        <w:rPr>
          <w:bCs/>
          <w:color w:val="auto"/>
          <w:kern w:val="2"/>
        </w:rPr>
      </w:pPr>
    </w:p>
    <w:p w14:paraId="5DF2D2B0" w14:textId="77777777" w:rsidR="00EE426B" w:rsidRDefault="00000000">
      <w:pPr>
        <w:pStyle w:val="aff1"/>
        <w:numPr>
          <w:ilvl w:val="0"/>
          <w:numId w:val="7"/>
        </w:numPr>
        <w:adjustRightInd w:val="0"/>
        <w:snapToGrid w:val="0"/>
        <w:spacing w:line="360" w:lineRule="auto"/>
        <w:ind w:firstLineChars="0"/>
        <w:rPr>
          <w:bCs/>
          <w:color w:val="auto"/>
          <w:kern w:val="2"/>
        </w:rPr>
      </w:pPr>
      <w:r>
        <w:rPr>
          <w:bCs/>
          <w:color w:val="auto"/>
          <w:kern w:val="2"/>
        </w:rPr>
        <w:t>回收材料宜分类标识、堆放，并</w:t>
      </w:r>
      <w:r>
        <w:rPr>
          <w:rFonts w:hint="eastAsia"/>
          <w:bCs/>
          <w:color w:val="auto"/>
          <w:kern w:val="2"/>
        </w:rPr>
        <w:t>宜</w:t>
      </w:r>
      <w:r>
        <w:rPr>
          <w:bCs/>
          <w:color w:val="auto"/>
          <w:kern w:val="2"/>
        </w:rPr>
        <w:t>按下列方式处理：</w:t>
      </w:r>
    </w:p>
    <w:p w14:paraId="478990E4" w14:textId="77777777" w:rsidR="00EE426B" w:rsidRDefault="00000000">
      <w:pPr>
        <w:adjustRightInd w:val="0"/>
        <w:snapToGrid w:val="0"/>
        <w:spacing w:line="360" w:lineRule="auto"/>
        <w:ind w:firstLineChars="200" w:firstLine="422"/>
        <w:rPr>
          <w:bCs/>
          <w:color w:val="auto"/>
          <w:kern w:val="2"/>
        </w:rPr>
      </w:pPr>
      <w:r>
        <w:rPr>
          <w:b/>
          <w:color w:val="auto"/>
          <w:kern w:val="2"/>
        </w:rPr>
        <w:t>1</w:t>
      </w:r>
      <w:r>
        <w:rPr>
          <w:rFonts w:hint="eastAsia"/>
          <w:b/>
          <w:color w:val="auto"/>
          <w:kern w:val="2"/>
        </w:rPr>
        <w:t xml:space="preserve"> </w:t>
      </w:r>
      <w:r>
        <w:rPr>
          <w:bCs/>
          <w:color w:val="auto"/>
          <w:kern w:val="2"/>
        </w:rPr>
        <w:t>回收的模塑聚苯板、挤塑聚苯板、酚醛泡沫板类保温板可进行粉碎</w:t>
      </w:r>
      <w:r>
        <w:rPr>
          <w:rFonts w:hint="eastAsia"/>
          <w:bCs/>
          <w:color w:val="auto"/>
          <w:kern w:val="2"/>
        </w:rPr>
        <w:t>，</w:t>
      </w:r>
      <w:r>
        <w:rPr>
          <w:bCs/>
          <w:color w:val="auto"/>
          <w:kern w:val="2"/>
        </w:rPr>
        <w:t>重新作为保温材料或轻骨料使用。</w:t>
      </w:r>
    </w:p>
    <w:p w14:paraId="03884456" w14:textId="77777777" w:rsidR="00EE426B" w:rsidRDefault="00000000">
      <w:pPr>
        <w:adjustRightInd w:val="0"/>
        <w:snapToGrid w:val="0"/>
        <w:spacing w:line="360" w:lineRule="auto"/>
        <w:ind w:firstLineChars="200" w:firstLine="422"/>
        <w:rPr>
          <w:bCs/>
          <w:color w:val="auto"/>
          <w:kern w:val="2"/>
        </w:rPr>
      </w:pPr>
      <w:r>
        <w:rPr>
          <w:b/>
          <w:color w:val="auto"/>
          <w:kern w:val="2"/>
        </w:rPr>
        <w:t>2</w:t>
      </w:r>
      <w:r>
        <w:rPr>
          <w:rFonts w:hint="eastAsia"/>
          <w:bCs/>
          <w:color w:val="auto"/>
          <w:kern w:val="2"/>
        </w:rPr>
        <w:t xml:space="preserve"> </w:t>
      </w:r>
      <w:r>
        <w:rPr>
          <w:bCs/>
          <w:color w:val="auto"/>
          <w:kern w:val="2"/>
        </w:rPr>
        <w:t>回收的岩棉、玻璃棉可粉碎获取岩棉、玻璃棉纤维</w:t>
      </w:r>
      <w:r>
        <w:rPr>
          <w:rFonts w:hint="eastAsia"/>
          <w:bCs/>
          <w:color w:val="auto"/>
          <w:kern w:val="2"/>
        </w:rPr>
        <w:t>，</w:t>
      </w:r>
      <w:r>
        <w:rPr>
          <w:bCs/>
          <w:color w:val="auto"/>
          <w:kern w:val="2"/>
        </w:rPr>
        <w:t>可用于岩棉、玻璃棉的再生产</w:t>
      </w:r>
      <w:r>
        <w:rPr>
          <w:rFonts w:hint="eastAsia"/>
          <w:bCs/>
          <w:color w:val="auto"/>
          <w:kern w:val="2"/>
        </w:rPr>
        <w:t>；</w:t>
      </w:r>
      <w:r>
        <w:rPr>
          <w:bCs/>
          <w:color w:val="auto"/>
          <w:kern w:val="2"/>
        </w:rPr>
        <w:t>对含杂质多的废弃岩棉、玻璃棉可再熔融用于矿物棉的生产和其他建材制品。</w:t>
      </w:r>
    </w:p>
    <w:p w14:paraId="1DB251FD" w14:textId="77777777" w:rsidR="00EE426B" w:rsidRDefault="00000000">
      <w:pPr>
        <w:adjustRightInd w:val="0"/>
        <w:snapToGrid w:val="0"/>
        <w:spacing w:line="360" w:lineRule="auto"/>
        <w:ind w:firstLineChars="200" w:firstLine="422"/>
        <w:rPr>
          <w:bCs/>
          <w:color w:val="auto"/>
          <w:kern w:val="2"/>
        </w:rPr>
      </w:pPr>
      <w:r>
        <w:rPr>
          <w:b/>
          <w:color w:val="auto"/>
          <w:kern w:val="2"/>
        </w:rPr>
        <w:t>3</w:t>
      </w:r>
      <w:r>
        <w:rPr>
          <w:rFonts w:hint="eastAsia"/>
          <w:bCs/>
          <w:color w:val="auto"/>
          <w:kern w:val="2"/>
        </w:rPr>
        <w:t xml:space="preserve"> </w:t>
      </w:r>
      <w:r>
        <w:rPr>
          <w:bCs/>
          <w:color w:val="auto"/>
          <w:kern w:val="2"/>
        </w:rPr>
        <w:t>回收的硬泡聚氨酯板、喷涂聚氨酯可采用粉碎加工工艺</w:t>
      </w:r>
      <w:r>
        <w:rPr>
          <w:rFonts w:hint="eastAsia"/>
          <w:bCs/>
          <w:color w:val="auto"/>
          <w:kern w:val="2"/>
        </w:rPr>
        <w:t>，</w:t>
      </w:r>
      <w:r>
        <w:rPr>
          <w:bCs/>
          <w:color w:val="auto"/>
          <w:kern w:val="2"/>
        </w:rPr>
        <w:t>破碎成颗粒</w:t>
      </w:r>
      <w:r>
        <w:rPr>
          <w:rFonts w:hint="eastAsia"/>
          <w:bCs/>
          <w:color w:val="auto"/>
          <w:kern w:val="2"/>
        </w:rPr>
        <w:t>，</w:t>
      </w:r>
      <w:r>
        <w:rPr>
          <w:bCs/>
          <w:color w:val="auto"/>
          <w:kern w:val="2"/>
        </w:rPr>
        <w:t>可与</w:t>
      </w:r>
      <w:proofErr w:type="gramStart"/>
      <w:r>
        <w:rPr>
          <w:bCs/>
          <w:color w:val="auto"/>
          <w:kern w:val="2"/>
        </w:rPr>
        <w:t>水泥等胶凝</w:t>
      </w:r>
      <w:proofErr w:type="gramEnd"/>
      <w:r>
        <w:rPr>
          <w:bCs/>
          <w:color w:val="auto"/>
          <w:kern w:val="2"/>
        </w:rPr>
        <w:t>材料制备轻质墙体制品；或粉磨成微粉与</w:t>
      </w:r>
      <w:proofErr w:type="gramStart"/>
      <w:r>
        <w:rPr>
          <w:bCs/>
          <w:color w:val="auto"/>
          <w:kern w:val="2"/>
        </w:rPr>
        <w:t>水泥等胶凝</w:t>
      </w:r>
      <w:proofErr w:type="gramEnd"/>
      <w:r>
        <w:rPr>
          <w:bCs/>
          <w:color w:val="auto"/>
          <w:kern w:val="2"/>
        </w:rPr>
        <w:t>材料制备轻质的柔性抗裂砂浆和找平砂浆。</w:t>
      </w:r>
    </w:p>
    <w:p w14:paraId="5D0019F8" w14:textId="77777777" w:rsidR="00EE426B" w:rsidRDefault="00000000">
      <w:pPr>
        <w:adjustRightInd w:val="0"/>
        <w:snapToGrid w:val="0"/>
        <w:spacing w:line="360" w:lineRule="auto"/>
        <w:ind w:firstLineChars="200" w:firstLine="422"/>
        <w:rPr>
          <w:bCs/>
          <w:color w:val="auto"/>
          <w:kern w:val="2"/>
        </w:rPr>
      </w:pPr>
      <w:r>
        <w:rPr>
          <w:b/>
          <w:color w:val="auto"/>
          <w:kern w:val="2"/>
        </w:rPr>
        <w:t>4</w:t>
      </w:r>
      <w:r>
        <w:rPr>
          <w:rFonts w:hint="eastAsia"/>
          <w:b/>
          <w:color w:val="auto"/>
          <w:kern w:val="2"/>
        </w:rPr>
        <w:t xml:space="preserve"> </w:t>
      </w:r>
      <w:r>
        <w:rPr>
          <w:bCs/>
          <w:color w:val="auto"/>
          <w:kern w:val="2"/>
        </w:rPr>
        <w:t>回收的砂浆在除杂、破碎后，可作为建设工程用再生细骨料使用。</w:t>
      </w:r>
    </w:p>
    <w:p w14:paraId="67F12EBC" w14:textId="77777777" w:rsidR="00EE426B" w:rsidRDefault="00000000">
      <w:pPr>
        <w:adjustRightInd w:val="0"/>
        <w:snapToGrid w:val="0"/>
        <w:spacing w:line="360" w:lineRule="auto"/>
        <w:ind w:firstLineChars="200" w:firstLine="422"/>
        <w:rPr>
          <w:bCs/>
          <w:color w:val="auto"/>
          <w:kern w:val="2"/>
        </w:rPr>
      </w:pPr>
      <w:r>
        <w:rPr>
          <w:b/>
          <w:color w:val="auto"/>
          <w:kern w:val="2"/>
        </w:rPr>
        <w:t>5</w:t>
      </w:r>
      <w:r>
        <w:rPr>
          <w:rFonts w:hint="eastAsia"/>
          <w:b/>
          <w:color w:val="auto"/>
          <w:kern w:val="2"/>
        </w:rPr>
        <w:t xml:space="preserve"> </w:t>
      </w:r>
      <w:r>
        <w:rPr>
          <w:bCs/>
          <w:color w:val="auto"/>
          <w:kern w:val="2"/>
        </w:rPr>
        <w:t>回收的瓷砖和石材、装饰一体板面板等饰面材料在除杂、破碎后</w:t>
      </w:r>
      <w:r>
        <w:rPr>
          <w:rFonts w:hint="eastAsia"/>
          <w:bCs/>
          <w:color w:val="auto"/>
          <w:kern w:val="2"/>
        </w:rPr>
        <w:t>，</w:t>
      </w:r>
      <w:r>
        <w:rPr>
          <w:bCs/>
          <w:color w:val="auto"/>
          <w:kern w:val="2"/>
        </w:rPr>
        <w:t>可作为建设工程用再生骨料使用。</w:t>
      </w:r>
    </w:p>
    <w:p w14:paraId="2A9AD4DD" w14:textId="77777777" w:rsidR="00EE426B" w:rsidRDefault="00000000">
      <w:pPr>
        <w:adjustRightInd w:val="0"/>
        <w:snapToGrid w:val="0"/>
        <w:spacing w:line="360" w:lineRule="auto"/>
        <w:ind w:firstLineChars="200" w:firstLine="422"/>
        <w:rPr>
          <w:bCs/>
          <w:color w:val="auto"/>
          <w:kern w:val="2"/>
        </w:rPr>
      </w:pPr>
      <w:r>
        <w:rPr>
          <w:b/>
          <w:color w:val="auto"/>
          <w:kern w:val="2"/>
        </w:rPr>
        <w:t>6</w:t>
      </w:r>
      <w:r>
        <w:rPr>
          <w:rFonts w:hint="eastAsia"/>
          <w:bCs/>
          <w:color w:val="auto"/>
          <w:kern w:val="2"/>
        </w:rPr>
        <w:t xml:space="preserve"> </w:t>
      </w:r>
      <w:r>
        <w:rPr>
          <w:bCs/>
          <w:color w:val="auto"/>
          <w:kern w:val="2"/>
        </w:rPr>
        <w:t>回收的粉体材料经粉化、</w:t>
      </w:r>
      <w:proofErr w:type="gramStart"/>
      <w:r>
        <w:rPr>
          <w:bCs/>
          <w:color w:val="auto"/>
          <w:kern w:val="2"/>
        </w:rPr>
        <w:t>研磨丛理后</w:t>
      </w:r>
      <w:proofErr w:type="gramEnd"/>
      <w:r>
        <w:rPr>
          <w:bCs/>
          <w:color w:val="auto"/>
          <w:kern w:val="2"/>
        </w:rPr>
        <w:t>，可作为再生微粉使用。</w:t>
      </w:r>
    </w:p>
    <w:p w14:paraId="2736E1CA" w14:textId="77777777" w:rsidR="00EE426B" w:rsidRDefault="00000000">
      <w:pPr>
        <w:adjustRightInd w:val="0"/>
        <w:snapToGrid w:val="0"/>
        <w:spacing w:line="360" w:lineRule="auto"/>
        <w:ind w:firstLineChars="200" w:firstLine="422"/>
        <w:rPr>
          <w:bCs/>
          <w:color w:val="auto"/>
          <w:kern w:val="2"/>
        </w:rPr>
        <w:sectPr w:rsidR="00EE426B">
          <w:pgSz w:w="7938" w:h="11510"/>
          <w:pgMar w:top="1134" w:right="907" w:bottom="1134" w:left="1021" w:header="851" w:footer="992" w:gutter="0"/>
          <w:pgNumType w:start="1"/>
          <w:cols w:space="425"/>
          <w:docGrid w:type="lines" w:linePitch="312"/>
        </w:sectPr>
      </w:pPr>
      <w:r>
        <w:rPr>
          <w:b/>
          <w:color w:val="auto"/>
          <w:kern w:val="2"/>
        </w:rPr>
        <w:t>7</w:t>
      </w:r>
      <w:r>
        <w:rPr>
          <w:rFonts w:hint="eastAsia"/>
          <w:bCs/>
          <w:color w:val="auto"/>
          <w:kern w:val="2"/>
        </w:rPr>
        <w:t xml:space="preserve"> </w:t>
      </w:r>
      <w:r>
        <w:rPr>
          <w:bCs/>
          <w:color w:val="auto"/>
          <w:kern w:val="2"/>
        </w:rPr>
        <w:t>回收的聚苯颗粒保温浆料材料在经破碎后可重新作为保温浆料材料或轻骨料使用。</w:t>
      </w:r>
    </w:p>
    <w:p w14:paraId="2D3BD3F6" w14:textId="77777777" w:rsidR="00EE426B" w:rsidRDefault="00000000">
      <w:pPr>
        <w:adjustRightInd w:val="0"/>
        <w:snapToGrid w:val="0"/>
        <w:spacing w:after="240" w:line="360" w:lineRule="auto"/>
        <w:jc w:val="center"/>
        <w:outlineLvl w:val="0"/>
        <w:rPr>
          <w:b/>
          <w:color w:val="auto"/>
          <w:sz w:val="28"/>
          <w:szCs w:val="28"/>
        </w:rPr>
      </w:pPr>
      <w:bookmarkStart w:id="36" w:name="_Toc193298724"/>
      <w:r>
        <w:rPr>
          <w:b/>
          <w:color w:val="auto"/>
          <w:sz w:val="28"/>
          <w:szCs w:val="28"/>
        </w:rPr>
        <w:lastRenderedPageBreak/>
        <w:t xml:space="preserve">8  </w:t>
      </w:r>
      <w:r>
        <w:rPr>
          <w:b/>
          <w:color w:val="auto"/>
          <w:sz w:val="28"/>
          <w:szCs w:val="28"/>
        </w:rPr>
        <w:t>低碳运行管理</w:t>
      </w:r>
      <w:bookmarkEnd w:id="36"/>
    </w:p>
    <w:p w14:paraId="62B4325C" w14:textId="77777777" w:rsidR="00EE426B" w:rsidRDefault="00000000">
      <w:pPr>
        <w:keepNext/>
        <w:keepLines/>
        <w:adjustRightInd w:val="0"/>
        <w:snapToGrid w:val="0"/>
        <w:spacing w:line="360" w:lineRule="auto"/>
        <w:jc w:val="center"/>
        <w:outlineLvl w:val="1"/>
        <w:rPr>
          <w:b/>
          <w:color w:val="auto"/>
          <w:kern w:val="2"/>
          <w:sz w:val="24"/>
          <w:szCs w:val="24"/>
        </w:rPr>
      </w:pPr>
      <w:bookmarkStart w:id="37" w:name="_Toc193298725"/>
      <w:r>
        <w:rPr>
          <w:b/>
          <w:color w:val="auto"/>
          <w:kern w:val="2"/>
          <w:sz w:val="24"/>
          <w:szCs w:val="24"/>
        </w:rPr>
        <w:t xml:space="preserve">8.1  </w:t>
      </w:r>
      <w:r>
        <w:rPr>
          <w:b/>
          <w:color w:val="auto"/>
          <w:kern w:val="2"/>
          <w:sz w:val="24"/>
          <w:szCs w:val="24"/>
        </w:rPr>
        <w:t>基本项</w:t>
      </w:r>
      <w:bookmarkEnd w:id="37"/>
    </w:p>
    <w:p w14:paraId="35FCCCD0" w14:textId="77777777" w:rsidR="00EE426B" w:rsidRDefault="00000000">
      <w:pPr>
        <w:pStyle w:val="aff1"/>
        <w:numPr>
          <w:ilvl w:val="0"/>
          <w:numId w:val="8"/>
        </w:numPr>
        <w:snapToGrid w:val="0"/>
        <w:spacing w:line="360" w:lineRule="auto"/>
        <w:ind w:left="0" w:firstLineChars="0" w:firstLine="0"/>
        <w:rPr>
          <w:bCs/>
          <w:color w:val="auto"/>
          <w:kern w:val="2"/>
        </w:rPr>
      </w:pPr>
      <w:r>
        <w:rPr>
          <w:bCs/>
          <w:color w:val="auto"/>
          <w:kern w:val="2"/>
        </w:rPr>
        <w:t>居住建筑改造后，入住前应向住户提供</w:t>
      </w:r>
      <w:r>
        <w:rPr>
          <w:rFonts w:hint="eastAsia"/>
          <w:bCs/>
          <w:color w:val="auto"/>
          <w:kern w:val="2"/>
        </w:rPr>
        <w:t>低碳</w:t>
      </w:r>
      <w:r>
        <w:rPr>
          <w:bCs/>
          <w:color w:val="auto"/>
          <w:kern w:val="2"/>
        </w:rPr>
        <w:t>使用说明书，介绍住宅低碳运行注意事项。</w:t>
      </w:r>
    </w:p>
    <w:p w14:paraId="0F993E02" w14:textId="77777777" w:rsidR="00EE426B" w:rsidRDefault="00EE426B">
      <w:pPr>
        <w:snapToGrid w:val="0"/>
        <w:spacing w:line="360" w:lineRule="auto"/>
        <w:rPr>
          <w:bCs/>
          <w:color w:val="auto"/>
          <w:kern w:val="2"/>
        </w:rPr>
      </w:pPr>
    </w:p>
    <w:p w14:paraId="3E4A15CA" w14:textId="77777777" w:rsidR="00EE426B" w:rsidRDefault="00000000">
      <w:pPr>
        <w:pStyle w:val="aff1"/>
        <w:numPr>
          <w:ilvl w:val="0"/>
          <w:numId w:val="8"/>
        </w:numPr>
        <w:snapToGrid w:val="0"/>
        <w:spacing w:line="360" w:lineRule="auto"/>
        <w:ind w:left="0" w:firstLineChars="0" w:firstLine="0"/>
        <w:rPr>
          <w:bCs/>
          <w:color w:val="auto"/>
          <w:kern w:val="2"/>
        </w:rPr>
      </w:pPr>
      <w:r>
        <w:rPr>
          <w:bCs/>
          <w:color w:val="auto"/>
          <w:kern w:val="2"/>
        </w:rPr>
        <w:t>应制定能源基准、能源目标和能源指标，收集和合理使用能源计量数据，根据项目实际情况，制定用电用水设施设备经济运行方案。</w:t>
      </w:r>
    </w:p>
    <w:p w14:paraId="3B32B223" w14:textId="77777777" w:rsidR="00EE426B" w:rsidRDefault="00000000">
      <w:pPr>
        <w:snapToGrid w:val="0"/>
        <w:spacing w:line="360" w:lineRule="auto"/>
        <w:ind w:firstLineChars="200" w:firstLine="422"/>
        <w:rPr>
          <w:bCs/>
          <w:color w:val="auto"/>
          <w:kern w:val="2"/>
        </w:rPr>
      </w:pPr>
      <w:r>
        <w:rPr>
          <w:b/>
          <w:color w:val="auto"/>
          <w:kern w:val="2"/>
        </w:rPr>
        <w:t>1</w:t>
      </w:r>
      <w:r>
        <w:rPr>
          <w:bCs/>
          <w:color w:val="auto"/>
          <w:kern w:val="2"/>
        </w:rPr>
        <w:t xml:space="preserve"> </w:t>
      </w:r>
      <w:r>
        <w:rPr>
          <w:bCs/>
          <w:color w:val="auto"/>
          <w:kern w:val="2"/>
        </w:rPr>
        <w:t>制定能源基准、能源目标和能源指标</w:t>
      </w:r>
      <w:r>
        <w:rPr>
          <w:rFonts w:hint="eastAsia"/>
          <w:bCs/>
          <w:color w:val="auto"/>
          <w:kern w:val="2"/>
        </w:rPr>
        <w:t>；</w:t>
      </w:r>
    </w:p>
    <w:p w14:paraId="22E8B4B2" w14:textId="77777777" w:rsidR="00EE426B" w:rsidRDefault="00000000">
      <w:pPr>
        <w:snapToGrid w:val="0"/>
        <w:spacing w:line="360" w:lineRule="auto"/>
        <w:ind w:firstLineChars="200" w:firstLine="422"/>
        <w:rPr>
          <w:bCs/>
          <w:color w:val="auto"/>
          <w:kern w:val="2"/>
        </w:rPr>
      </w:pPr>
      <w:r>
        <w:rPr>
          <w:b/>
          <w:color w:val="auto"/>
          <w:kern w:val="2"/>
        </w:rPr>
        <w:t>2</w:t>
      </w:r>
      <w:r>
        <w:rPr>
          <w:bCs/>
          <w:color w:val="auto"/>
          <w:kern w:val="2"/>
        </w:rPr>
        <w:t xml:space="preserve"> </w:t>
      </w:r>
      <w:r>
        <w:rPr>
          <w:bCs/>
          <w:color w:val="auto"/>
          <w:kern w:val="2"/>
        </w:rPr>
        <w:t>建立能耗、水耗统计报表或汇总表</w:t>
      </w:r>
      <w:r>
        <w:rPr>
          <w:rFonts w:hint="eastAsia"/>
          <w:bCs/>
          <w:color w:val="auto"/>
          <w:kern w:val="2"/>
        </w:rPr>
        <w:t>（</w:t>
      </w:r>
      <w:r>
        <w:rPr>
          <w:bCs/>
          <w:color w:val="auto"/>
          <w:kern w:val="2"/>
        </w:rPr>
        <w:t>台帐</w:t>
      </w:r>
      <w:r>
        <w:rPr>
          <w:rFonts w:hint="eastAsia"/>
          <w:bCs/>
          <w:color w:val="auto"/>
          <w:kern w:val="2"/>
        </w:rPr>
        <w:t>）</w:t>
      </w:r>
      <w:r>
        <w:rPr>
          <w:bCs/>
          <w:color w:val="auto"/>
          <w:kern w:val="2"/>
        </w:rPr>
        <w:t>，并根据计量数据进行节能节水分析</w:t>
      </w:r>
      <w:r>
        <w:rPr>
          <w:rFonts w:hint="eastAsia"/>
          <w:bCs/>
          <w:color w:val="auto"/>
          <w:kern w:val="2"/>
        </w:rPr>
        <w:t>；</w:t>
      </w:r>
    </w:p>
    <w:p w14:paraId="5468CB2F" w14:textId="77777777" w:rsidR="00EE426B" w:rsidRDefault="00000000">
      <w:pPr>
        <w:snapToGrid w:val="0"/>
        <w:spacing w:line="360" w:lineRule="auto"/>
        <w:ind w:firstLineChars="200" w:firstLine="422"/>
        <w:rPr>
          <w:bCs/>
          <w:color w:val="auto"/>
          <w:kern w:val="2"/>
        </w:rPr>
      </w:pPr>
      <w:r>
        <w:rPr>
          <w:rFonts w:hint="eastAsia"/>
          <w:b/>
          <w:color w:val="auto"/>
          <w:kern w:val="2"/>
        </w:rPr>
        <w:t>3</w:t>
      </w:r>
      <w:r>
        <w:rPr>
          <w:rFonts w:hint="eastAsia"/>
          <w:bCs/>
          <w:color w:val="auto"/>
          <w:kern w:val="2"/>
        </w:rPr>
        <w:t xml:space="preserve"> </w:t>
      </w:r>
      <w:r>
        <w:rPr>
          <w:bCs/>
          <w:color w:val="auto"/>
          <w:kern w:val="2"/>
        </w:rPr>
        <w:t>根据既有居住建筑项目实际情况，制定各类用电用水设施设备的经济运行方案</w:t>
      </w:r>
      <w:r>
        <w:rPr>
          <w:rFonts w:hint="eastAsia"/>
          <w:bCs/>
          <w:color w:val="auto"/>
          <w:kern w:val="2"/>
        </w:rPr>
        <w:t>。</w:t>
      </w:r>
    </w:p>
    <w:p w14:paraId="3421660C" w14:textId="77777777" w:rsidR="00EE426B" w:rsidRDefault="00EE426B">
      <w:pPr>
        <w:snapToGrid w:val="0"/>
        <w:spacing w:line="360" w:lineRule="auto"/>
        <w:rPr>
          <w:bCs/>
          <w:color w:val="auto"/>
          <w:kern w:val="2"/>
        </w:rPr>
      </w:pPr>
    </w:p>
    <w:p w14:paraId="2E4AD210" w14:textId="77777777" w:rsidR="00EE426B" w:rsidRDefault="00000000">
      <w:pPr>
        <w:pStyle w:val="aff1"/>
        <w:numPr>
          <w:ilvl w:val="0"/>
          <w:numId w:val="8"/>
        </w:numPr>
        <w:snapToGrid w:val="0"/>
        <w:spacing w:line="360" w:lineRule="auto"/>
        <w:ind w:left="0" w:firstLineChars="0" w:firstLine="0"/>
        <w:rPr>
          <w:bCs/>
          <w:color w:val="auto"/>
          <w:kern w:val="2"/>
        </w:rPr>
      </w:pPr>
      <w:r>
        <w:rPr>
          <w:bCs/>
          <w:color w:val="auto"/>
          <w:kern w:val="2"/>
        </w:rPr>
        <w:t>既有居住建筑低</w:t>
      </w:r>
      <w:r>
        <w:rPr>
          <w:rFonts w:hint="eastAsia"/>
          <w:bCs/>
          <w:color w:val="auto"/>
          <w:kern w:val="2"/>
        </w:rPr>
        <w:t>碳</w:t>
      </w:r>
      <w:r>
        <w:rPr>
          <w:bCs/>
          <w:color w:val="auto"/>
          <w:kern w:val="2"/>
        </w:rPr>
        <w:t>改造的诊断评估、设计、施工、验收资料应存档，并配备物业管理信息系统。</w:t>
      </w:r>
    </w:p>
    <w:p w14:paraId="07697F9D" w14:textId="77777777" w:rsidR="00EE426B" w:rsidRDefault="00000000">
      <w:pPr>
        <w:snapToGrid w:val="0"/>
        <w:spacing w:line="360" w:lineRule="auto"/>
        <w:ind w:firstLineChars="200" w:firstLine="422"/>
        <w:rPr>
          <w:bCs/>
          <w:color w:val="auto"/>
          <w:kern w:val="2"/>
        </w:rPr>
      </w:pPr>
      <w:r>
        <w:rPr>
          <w:b/>
          <w:color w:val="auto"/>
          <w:kern w:val="2"/>
        </w:rPr>
        <w:t>1</w:t>
      </w:r>
      <w:r>
        <w:rPr>
          <w:rFonts w:hint="eastAsia"/>
          <w:b/>
          <w:color w:val="auto"/>
          <w:kern w:val="2"/>
        </w:rPr>
        <w:t xml:space="preserve"> </w:t>
      </w:r>
      <w:r>
        <w:rPr>
          <w:bCs/>
          <w:color w:val="auto"/>
          <w:kern w:val="2"/>
        </w:rPr>
        <w:t>诊断评估、设计、施工、验收资料齐全并存档</w:t>
      </w:r>
      <w:r>
        <w:rPr>
          <w:rFonts w:hint="eastAsia"/>
          <w:bCs/>
          <w:color w:val="auto"/>
          <w:kern w:val="2"/>
        </w:rPr>
        <w:t>；</w:t>
      </w:r>
    </w:p>
    <w:p w14:paraId="75516EAB" w14:textId="77777777" w:rsidR="00EE426B" w:rsidRDefault="00000000">
      <w:pPr>
        <w:snapToGrid w:val="0"/>
        <w:spacing w:line="360" w:lineRule="auto"/>
        <w:ind w:firstLineChars="200" w:firstLine="422"/>
        <w:rPr>
          <w:bCs/>
          <w:color w:val="auto"/>
          <w:kern w:val="2"/>
        </w:rPr>
      </w:pPr>
      <w:r>
        <w:rPr>
          <w:b/>
          <w:color w:val="auto"/>
          <w:kern w:val="2"/>
        </w:rPr>
        <w:t>2</w:t>
      </w:r>
      <w:r>
        <w:rPr>
          <w:bCs/>
          <w:color w:val="auto"/>
          <w:kern w:val="2"/>
        </w:rPr>
        <w:t xml:space="preserve"> </w:t>
      </w:r>
      <w:r>
        <w:rPr>
          <w:bCs/>
          <w:color w:val="auto"/>
          <w:kern w:val="2"/>
        </w:rPr>
        <w:t>配备有物业管理信息系统，其中用能和用水信息齐全</w:t>
      </w:r>
      <w:r>
        <w:rPr>
          <w:rFonts w:hint="eastAsia"/>
          <w:bCs/>
          <w:color w:val="auto"/>
          <w:kern w:val="2"/>
        </w:rPr>
        <w:t>。</w:t>
      </w:r>
    </w:p>
    <w:p w14:paraId="06BE8DF5" w14:textId="77777777" w:rsidR="00EE426B" w:rsidRDefault="00EE426B">
      <w:pPr>
        <w:snapToGrid w:val="0"/>
        <w:spacing w:line="360" w:lineRule="auto"/>
        <w:rPr>
          <w:bCs/>
          <w:color w:val="auto"/>
          <w:kern w:val="2"/>
        </w:rPr>
      </w:pPr>
    </w:p>
    <w:p w14:paraId="7D7A68C3" w14:textId="77777777" w:rsidR="00EE426B" w:rsidRDefault="00000000">
      <w:pPr>
        <w:pStyle w:val="aff1"/>
        <w:numPr>
          <w:ilvl w:val="0"/>
          <w:numId w:val="8"/>
        </w:numPr>
        <w:snapToGrid w:val="0"/>
        <w:spacing w:line="360" w:lineRule="auto"/>
        <w:ind w:left="0" w:firstLineChars="0" w:firstLine="0"/>
        <w:rPr>
          <w:bCs/>
          <w:color w:val="auto"/>
          <w:kern w:val="2"/>
        </w:rPr>
      </w:pPr>
      <w:r>
        <w:rPr>
          <w:bCs/>
          <w:color w:val="auto"/>
          <w:kern w:val="2"/>
        </w:rPr>
        <w:t>对低碳改造居住建筑设备系统施工完成后，应进行系统调适</w:t>
      </w:r>
      <w:r>
        <w:rPr>
          <w:rFonts w:hint="eastAsia"/>
          <w:bCs/>
          <w:color w:val="auto"/>
          <w:kern w:val="2"/>
        </w:rPr>
        <w:t>；</w:t>
      </w:r>
      <w:r>
        <w:rPr>
          <w:bCs/>
          <w:color w:val="auto"/>
          <w:kern w:val="2"/>
        </w:rPr>
        <w:t>调</w:t>
      </w:r>
      <w:proofErr w:type="gramStart"/>
      <w:r>
        <w:rPr>
          <w:bCs/>
          <w:color w:val="auto"/>
          <w:kern w:val="2"/>
        </w:rPr>
        <w:t>适完成</w:t>
      </w:r>
      <w:proofErr w:type="gramEnd"/>
      <w:r>
        <w:rPr>
          <w:bCs/>
          <w:color w:val="auto"/>
          <w:kern w:val="2"/>
        </w:rPr>
        <w:t>后，应进行冷热源及新风系统节能性能检验并出具报告。</w:t>
      </w:r>
    </w:p>
    <w:p w14:paraId="5C120576" w14:textId="77777777" w:rsidR="00EE426B" w:rsidRDefault="00000000">
      <w:pPr>
        <w:keepNext/>
        <w:keepLines/>
        <w:adjustRightInd w:val="0"/>
        <w:snapToGrid w:val="0"/>
        <w:spacing w:line="360" w:lineRule="auto"/>
        <w:jc w:val="center"/>
        <w:outlineLvl w:val="1"/>
        <w:rPr>
          <w:b/>
          <w:color w:val="auto"/>
          <w:kern w:val="2"/>
          <w:sz w:val="24"/>
          <w:szCs w:val="24"/>
        </w:rPr>
      </w:pPr>
      <w:bookmarkStart w:id="38" w:name="_Toc193298726"/>
      <w:r>
        <w:rPr>
          <w:b/>
          <w:color w:val="auto"/>
          <w:kern w:val="2"/>
          <w:sz w:val="24"/>
          <w:szCs w:val="24"/>
        </w:rPr>
        <w:lastRenderedPageBreak/>
        <w:t xml:space="preserve">8.2  </w:t>
      </w:r>
      <w:r>
        <w:rPr>
          <w:b/>
          <w:color w:val="auto"/>
          <w:kern w:val="2"/>
          <w:sz w:val="24"/>
          <w:szCs w:val="24"/>
        </w:rPr>
        <w:t>附加项</w:t>
      </w:r>
      <w:bookmarkEnd w:id="38"/>
    </w:p>
    <w:p w14:paraId="3A686D30" w14:textId="77777777" w:rsidR="00EE426B" w:rsidRDefault="00000000">
      <w:pPr>
        <w:pStyle w:val="3"/>
        <w:spacing w:before="0" w:after="0" w:line="360" w:lineRule="auto"/>
        <w:jc w:val="center"/>
      </w:pPr>
      <w:r>
        <w:t xml:space="preserve">Ⅰ  </w:t>
      </w:r>
      <w:r>
        <w:rPr>
          <w:rFonts w:ascii="宋体" w:eastAsia="宋体" w:hAnsi="宋体" w:cs="宋体" w:hint="eastAsia"/>
        </w:rPr>
        <w:t>管理制度</w:t>
      </w:r>
    </w:p>
    <w:p w14:paraId="5331A4CD" w14:textId="77777777" w:rsidR="00EE426B" w:rsidRDefault="00000000">
      <w:pPr>
        <w:pStyle w:val="aff1"/>
        <w:numPr>
          <w:ilvl w:val="0"/>
          <w:numId w:val="9"/>
        </w:numPr>
        <w:snapToGrid w:val="0"/>
        <w:spacing w:line="360" w:lineRule="auto"/>
        <w:ind w:left="0" w:firstLineChars="0" w:firstLine="0"/>
        <w:rPr>
          <w:bCs/>
          <w:color w:val="auto"/>
          <w:kern w:val="2"/>
        </w:rPr>
      </w:pPr>
      <w:r>
        <w:rPr>
          <w:bCs/>
          <w:color w:val="auto"/>
          <w:kern w:val="2"/>
        </w:rPr>
        <w:t>宜制订节能、节水管理制度，制定操作规程和应急预案，并实施能源资源管理激励机制，且有效实施。</w:t>
      </w:r>
      <w:r>
        <w:rPr>
          <w:bCs/>
          <w:color w:val="auto"/>
          <w:kern w:val="2"/>
        </w:rPr>
        <w:t xml:space="preserve"> </w:t>
      </w:r>
    </w:p>
    <w:p w14:paraId="328C2890" w14:textId="77777777" w:rsidR="00EE426B" w:rsidRDefault="00000000">
      <w:pPr>
        <w:adjustRightInd w:val="0"/>
        <w:snapToGrid w:val="0"/>
        <w:spacing w:line="360" w:lineRule="auto"/>
        <w:ind w:firstLineChars="200" w:firstLine="422"/>
        <w:rPr>
          <w:bCs/>
          <w:color w:val="auto"/>
          <w:kern w:val="2"/>
        </w:rPr>
      </w:pPr>
      <w:r>
        <w:rPr>
          <w:b/>
          <w:color w:val="auto"/>
          <w:kern w:val="2"/>
        </w:rPr>
        <w:t xml:space="preserve">1 </w:t>
      </w:r>
      <w:r>
        <w:rPr>
          <w:bCs/>
          <w:color w:val="auto"/>
          <w:kern w:val="2"/>
        </w:rPr>
        <w:t>相关设施具有完善的操作规程和应急预案：</w:t>
      </w:r>
      <w:r>
        <w:rPr>
          <w:bCs/>
          <w:color w:val="auto"/>
          <w:kern w:val="2"/>
        </w:rPr>
        <w:t xml:space="preserve"> </w:t>
      </w:r>
    </w:p>
    <w:p w14:paraId="45FCD8DB" w14:textId="77777777" w:rsidR="00EE426B" w:rsidRDefault="00000000">
      <w:pPr>
        <w:adjustRightInd w:val="0"/>
        <w:snapToGrid w:val="0"/>
        <w:spacing w:line="360" w:lineRule="auto"/>
        <w:ind w:firstLineChars="200" w:firstLine="422"/>
        <w:rPr>
          <w:bCs/>
          <w:color w:val="auto"/>
          <w:kern w:val="2"/>
        </w:rPr>
      </w:pPr>
      <w:r>
        <w:rPr>
          <w:b/>
          <w:color w:val="auto"/>
          <w:kern w:val="2"/>
        </w:rPr>
        <w:t>2</w:t>
      </w:r>
      <w:r>
        <w:rPr>
          <w:bCs/>
          <w:color w:val="auto"/>
          <w:kern w:val="2"/>
        </w:rPr>
        <w:t xml:space="preserve"> </w:t>
      </w:r>
      <w:r>
        <w:rPr>
          <w:bCs/>
          <w:color w:val="auto"/>
          <w:kern w:val="2"/>
        </w:rPr>
        <w:t>物业管理的工作考核体系中包含节能和节水绩效考核激励机制。</w:t>
      </w:r>
    </w:p>
    <w:p w14:paraId="28596696" w14:textId="77777777" w:rsidR="00EE426B" w:rsidRDefault="00EE426B">
      <w:pPr>
        <w:adjustRightInd w:val="0"/>
        <w:snapToGrid w:val="0"/>
        <w:spacing w:line="360" w:lineRule="auto"/>
        <w:ind w:firstLineChars="200" w:firstLine="420"/>
        <w:rPr>
          <w:bCs/>
          <w:color w:val="auto"/>
          <w:kern w:val="2"/>
        </w:rPr>
      </w:pPr>
    </w:p>
    <w:p w14:paraId="10181A69" w14:textId="77777777" w:rsidR="00EE426B" w:rsidRDefault="00000000">
      <w:pPr>
        <w:pStyle w:val="aff1"/>
        <w:numPr>
          <w:ilvl w:val="0"/>
          <w:numId w:val="9"/>
        </w:numPr>
        <w:snapToGrid w:val="0"/>
        <w:spacing w:line="360" w:lineRule="auto"/>
        <w:ind w:left="0" w:firstLineChars="0" w:firstLine="0"/>
        <w:rPr>
          <w:bCs/>
          <w:color w:val="auto"/>
          <w:kern w:val="2"/>
        </w:rPr>
      </w:pPr>
      <w:proofErr w:type="gramStart"/>
      <w:r>
        <w:rPr>
          <w:bCs/>
          <w:color w:val="auto"/>
          <w:kern w:val="2"/>
        </w:rPr>
        <w:t>宜设置</w:t>
      </w:r>
      <w:proofErr w:type="gramEnd"/>
      <w:r>
        <w:rPr>
          <w:bCs/>
          <w:color w:val="auto"/>
          <w:kern w:val="2"/>
        </w:rPr>
        <w:t>分类、分级用能自动远传计量系统，且设置能源管理系统实现对建筑能耗的监测、数据分析和管理：</w:t>
      </w:r>
    </w:p>
    <w:p w14:paraId="07B9E140" w14:textId="77777777" w:rsidR="00EE426B" w:rsidRDefault="00000000">
      <w:pPr>
        <w:adjustRightInd w:val="0"/>
        <w:snapToGrid w:val="0"/>
        <w:spacing w:line="360" w:lineRule="auto"/>
        <w:rPr>
          <w:bCs/>
          <w:color w:val="auto"/>
          <w:kern w:val="2"/>
        </w:rPr>
      </w:pPr>
      <w:r>
        <w:rPr>
          <w:bCs/>
          <w:color w:val="auto"/>
          <w:kern w:val="2"/>
        </w:rPr>
        <w:t xml:space="preserve">        </w:t>
      </w:r>
      <w:r>
        <w:rPr>
          <w:b/>
          <w:color w:val="auto"/>
          <w:kern w:val="2"/>
        </w:rPr>
        <w:t>1</w:t>
      </w:r>
      <w:r>
        <w:rPr>
          <w:bCs/>
          <w:color w:val="auto"/>
          <w:kern w:val="2"/>
        </w:rPr>
        <w:t xml:space="preserve"> </w:t>
      </w:r>
      <w:r>
        <w:rPr>
          <w:bCs/>
          <w:color w:val="auto"/>
          <w:kern w:val="2"/>
        </w:rPr>
        <w:t>设置供热系统的耗热量分项、分级用能自动远传计量系统；</w:t>
      </w:r>
    </w:p>
    <w:p w14:paraId="01030316" w14:textId="77777777" w:rsidR="00EE426B" w:rsidRDefault="00000000">
      <w:pPr>
        <w:adjustRightInd w:val="0"/>
        <w:snapToGrid w:val="0"/>
        <w:spacing w:line="360" w:lineRule="auto"/>
        <w:rPr>
          <w:bCs/>
          <w:color w:val="auto"/>
          <w:kern w:val="2"/>
        </w:rPr>
      </w:pPr>
      <w:r>
        <w:rPr>
          <w:bCs/>
          <w:color w:val="auto"/>
          <w:kern w:val="2"/>
        </w:rPr>
        <w:t xml:space="preserve">        </w:t>
      </w:r>
      <w:r>
        <w:rPr>
          <w:b/>
          <w:color w:val="auto"/>
          <w:kern w:val="2"/>
        </w:rPr>
        <w:t>2</w:t>
      </w:r>
      <w:r>
        <w:rPr>
          <w:bCs/>
          <w:color w:val="auto"/>
          <w:kern w:val="2"/>
        </w:rPr>
        <w:t xml:space="preserve"> </w:t>
      </w:r>
      <w:r>
        <w:rPr>
          <w:bCs/>
          <w:color w:val="auto"/>
          <w:kern w:val="2"/>
        </w:rPr>
        <w:t>设置电气系统的耗电量分项、分级用能自动远传计量系统；</w:t>
      </w:r>
    </w:p>
    <w:p w14:paraId="6B9A0442" w14:textId="77777777" w:rsidR="00EE426B" w:rsidRDefault="00000000">
      <w:pPr>
        <w:adjustRightInd w:val="0"/>
        <w:snapToGrid w:val="0"/>
        <w:spacing w:line="360" w:lineRule="auto"/>
        <w:rPr>
          <w:bCs/>
          <w:color w:val="auto"/>
          <w:kern w:val="2"/>
        </w:rPr>
      </w:pPr>
      <w:r>
        <w:rPr>
          <w:bCs/>
          <w:color w:val="auto"/>
          <w:kern w:val="2"/>
        </w:rPr>
        <w:t xml:space="preserve">        </w:t>
      </w:r>
      <w:r>
        <w:rPr>
          <w:b/>
          <w:color w:val="auto"/>
          <w:kern w:val="2"/>
        </w:rPr>
        <w:t>3</w:t>
      </w:r>
      <w:r>
        <w:rPr>
          <w:bCs/>
          <w:color w:val="auto"/>
          <w:kern w:val="2"/>
        </w:rPr>
        <w:t xml:space="preserve"> </w:t>
      </w:r>
      <w:r>
        <w:rPr>
          <w:bCs/>
          <w:color w:val="auto"/>
          <w:kern w:val="2"/>
        </w:rPr>
        <w:t>设置制冷系统</w:t>
      </w:r>
      <w:proofErr w:type="gramStart"/>
      <w:r>
        <w:rPr>
          <w:bCs/>
          <w:color w:val="auto"/>
          <w:kern w:val="2"/>
        </w:rPr>
        <w:t>的耗冷量</w:t>
      </w:r>
      <w:proofErr w:type="gramEnd"/>
      <w:r>
        <w:rPr>
          <w:bCs/>
          <w:color w:val="auto"/>
          <w:kern w:val="2"/>
        </w:rPr>
        <w:t>分项、分级用能自动远传计量系统；</w:t>
      </w:r>
    </w:p>
    <w:p w14:paraId="0EA24AB2" w14:textId="77777777" w:rsidR="00EE426B" w:rsidRDefault="00000000">
      <w:pPr>
        <w:adjustRightInd w:val="0"/>
        <w:snapToGrid w:val="0"/>
        <w:spacing w:line="360" w:lineRule="auto"/>
        <w:rPr>
          <w:bCs/>
          <w:color w:val="auto"/>
          <w:kern w:val="2"/>
        </w:rPr>
      </w:pPr>
      <w:r>
        <w:rPr>
          <w:bCs/>
          <w:color w:val="auto"/>
          <w:kern w:val="2"/>
        </w:rPr>
        <w:t xml:space="preserve">        </w:t>
      </w:r>
      <w:r>
        <w:rPr>
          <w:b/>
          <w:color w:val="auto"/>
          <w:kern w:val="2"/>
        </w:rPr>
        <w:t>4</w:t>
      </w:r>
      <w:r>
        <w:rPr>
          <w:bCs/>
          <w:color w:val="auto"/>
          <w:kern w:val="2"/>
        </w:rPr>
        <w:t xml:space="preserve"> </w:t>
      </w:r>
      <w:r>
        <w:rPr>
          <w:bCs/>
          <w:color w:val="auto"/>
          <w:kern w:val="2"/>
        </w:rPr>
        <w:t>设置燃气系统的耗气量分项、分级用能自动远传计量系统；</w:t>
      </w:r>
    </w:p>
    <w:p w14:paraId="03185148" w14:textId="77777777" w:rsidR="00EE426B" w:rsidRDefault="00000000">
      <w:pPr>
        <w:adjustRightInd w:val="0"/>
        <w:snapToGrid w:val="0"/>
        <w:spacing w:line="360" w:lineRule="auto"/>
        <w:rPr>
          <w:bCs/>
          <w:color w:val="auto"/>
          <w:kern w:val="2"/>
        </w:rPr>
      </w:pPr>
      <w:r>
        <w:rPr>
          <w:bCs/>
          <w:color w:val="auto"/>
          <w:kern w:val="2"/>
        </w:rPr>
        <w:t xml:space="preserve">        </w:t>
      </w:r>
      <w:r>
        <w:rPr>
          <w:b/>
          <w:color w:val="auto"/>
          <w:kern w:val="2"/>
        </w:rPr>
        <w:t>5</w:t>
      </w:r>
      <w:r>
        <w:rPr>
          <w:bCs/>
          <w:color w:val="auto"/>
          <w:kern w:val="2"/>
        </w:rPr>
        <w:t xml:space="preserve"> </w:t>
      </w:r>
      <w:r>
        <w:rPr>
          <w:bCs/>
          <w:color w:val="auto"/>
          <w:kern w:val="2"/>
        </w:rPr>
        <w:t>设置能源管理系统实现对建筑能耗的监测、数据分析和管理</w:t>
      </w:r>
      <w:r>
        <w:rPr>
          <w:rFonts w:hint="eastAsia"/>
          <w:bCs/>
          <w:color w:val="auto"/>
          <w:kern w:val="2"/>
        </w:rPr>
        <w:t>。</w:t>
      </w:r>
    </w:p>
    <w:p w14:paraId="2A8B8683" w14:textId="77777777" w:rsidR="008F4FA8" w:rsidRDefault="008F4FA8">
      <w:pPr>
        <w:adjustRightInd w:val="0"/>
        <w:snapToGrid w:val="0"/>
        <w:spacing w:line="360" w:lineRule="auto"/>
        <w:rPr>
          <w:rFonts w:hint="eastAsia"/>
          <w:bCs/>
          <w:color w:val="auto"/>
          <w:kern w:val="2"/>
        </w:rPr>
      </w:pPr>
    </w:p>
    <w:p w14:paraId="27360644" w14:textId="77777777" w:rsidR="00EE426B" w:rsidRDefault="00000000">
      <w:pPr>
        <w:pStyle w:val="aff1"/>
        <w:numPr>
          <w:ilvl w:val="0"/>
          <w:numId w:val="9"/>
        </w:numPr>
        <w:snapToGrid w:val="0"/>
        <w:spacing w:line="360" w:lineRule="auto"/>
        <w:ind w:left="0" w:firstLineChars="0" w:firstLine="0"/>
        <w:rPr>
          <w:bCs/>
          <w:color w:val="auto"/>
          <w:kern w:val="2"/>
        </w:rPr>
      </w:pPr>
      <w:proofErr w:type="gramStart"/>
      <w:r>
        <w:rPr>
          <w:bCs/>
          <w:color w:val="auto"/>
          <w:kern w:val="2"/>
        </w:rPr>
        <w:t>宜建立</w:t>
      </w:r>
      <w:proofErr w:type="gramEnd"/>
      <w:r>
        <w:rPr>
          <w:bCs/>
          <w:color w:val="auto"/>
          <w:kern w:val="2"/>
        </w:rPr>
        <w:t>并严格执行</w:t>
      </w:r>
      <w:r>
        <w:rPr>
          <w:rFonts w:hint="eastAsia"/>
          <w:bCs/>
          <w:color w:val="auto"/>
          <w:kern w:val="2"/>
        </w:rPr>
        <w:t>建筑低碳运维</w:t>
      </w:r>
      <w:r>
        <w:rPr>
          <w:bCs/>
          <w:color w:val="auto"/>
          <w:kern w:val="2"/>
        </w:rPr>
        <w:t>巡回检查制度。</w:t>
      </w:r>
    </w:p>
    <w:p w14:paraId="0AD7059B" w14:textId="77777777" w:rsidR="00EE426B" w:rsidRDefault="00EE426B">
      <w:pPr>
        <w:snapToGrid w:val="0"/>
        <w:spacing w:line="360" w:lineRule="auto"/>
        <w:rPr>
          <w:b/>
          <w:color w:val="auto"/>
          <w:kern w:val="2"/>
        </w:rPr>
      </w:pPr>
    </w:p>
    <w:p w14:paraId="5E9B32EC" w14:textId="77777777" w:rsidR="00EE426B" w:rsidRDefault="00000000">
      <w:pPr>
        <w:pStyle w:val="aff1"/>
        <w:numPr>
          <w:ilvl w:val="0"/>
          <w:numId w:val="9"/>
        </w:numPr>
        <w:snapToGrid w:val="0"/>
        <w:spacing w:line="360" w:lineRule="auto"/>
        <w:ind w:left="0" w:firstLineChars="0" w:firstLine="0"/>
        <w:rPr>
          <w:b/>
          <w:color w:val="auto"/>
          <w:kern w:val="2"/>
        </w:rPr>
      </w:pPr>
      <w:proofErr w:type="gramStart"/>
      <w:r>
        <w:rPr>
          <w:bCs/>
          <w:color w:val="auto"/>
          <w:kern w:val="2"/>
        </w:rPr>
        <w:t>宜建立</w:t>
      </w:r>
      <w:proofErr w:type="gramEnd"/>
      <w:r>
        <w:rPr>
          <w:bCs/>
          <w:color w:val="auto"/>
          <w:kern w:val="2"/>
        </w:rPr>
        <w:t>节能教育培训、考核、宣传和用户参与机制，开展节能宣传引导活动。</w:t>
      </w:r>
    </w:p>
    <w:p w14:paraId="02FD67DF" w14:textId="77777777" w:rsidR="00EE426B" w:rsidRDefault="00000000">
      <w:pPr>
        <w:snapToGrid w:val="0"/>
        <w:spacing w:line="360" w:lineRule="auto"/>
        <w:ind w:firstLineChars="200" w:firstLine="422"/>
        <w:rPr>
          <w:bCs/>
          <w:color w:val="auto"/>
          <w:kern w:val="2"/>
        </w:rPr>
      </w:pPr>
      <w:r>
        <w:rPr>
          <w:b/>
          <w:color w:val="auto"/>
          <w:kern w:val="2"/>
        </w:rPr>
        <w:t>1</w:t>
      </w:r>
      <w:r>
        <w:rPr>
          <w:bCs/>
          <w:color w:val="auto"/>
          <w:kern w:val="2"/>
        </w:rPr>
        <w:t xml:space="preserve"> </w:t>
      </w:r>
      <w:r>
        <w:rPr>
          <w:bCs/>
          <w:color w:val="auto"/>
          <w:kern w:val="2"/>
        </w:rPr>
        <w:t>对运行管理人员每年进行一次专业技术培训和考核</w:t>
      </w:r>
      <w:r>
        <w:rPr>
          <w:rFonts w:hint="eastAsia"/>
          <w:bCs/>
          <w:color w:val="auto"/>
          <w:kern w:val="2"/>
        </w:rPr>
        <w:t>；</w:t>
      </w:r>
    </w:p>
    <w:p w14:paraId="4E868B36" w14:textId="77777777" w:rsidR="00EE426B" w:rsidRDefault="00000000">
      <w:pPr>
        <w:snapToGrid w:val="0"/>
        <w:spacing w:line="360" w:lineRule="auto"/>
        <w:ind w:firstLineChars="200" w:firstLine="422"/>
        <w:rPr>
          <w:bCs/>
          <w:color w:val="auto"/>
          <w:kern w:val="2"/>
        </w:rPr>
      </w:pPr>
      <w:r>
        <w:rPr>
          <w:b/>
          <w:color w:val="auto"/>
          <w:kern w:val="2"/>
        </w:rPr>
        <w:lastRenderedPageBreak/>
        <w:t>2</w:t>
      </w:r>
      <w:r>
        <w:rPr>
          <w:bCs/>
          <w:color w:val="auto"/>
          <w:kern w:val="2"/>
        </w:rPr>
        <w:t xml:space="preserve"> </w:t>
      </w:r>
      <w:r>
        <w:rPr>
          <w:bCs/>
          <w:color w:val="auto"/>
          <w:kern w:val="2"/>
        </w:rPr>
        <w:t>根据物业项目实际情况和特点，编制用户使用手册，并对业主、用户等进行宣传</w:t>
      </w:r>
      <w:r>
        <w:rPr>
          <w:rFonts w:hint="eastAsia"/>
          <w:bCs/>
          <w:color w:val="auto"/>
          <w:kern w:val="2"/>
        </w:rPr>
        <w:t>；</w:t>
      </w:r>
    </w:p>
    <w:p w14:paraId="1A976F1D" w14:textId="77777777" w:rsidR="00EE426B" w:rsidRDefault="00000000">
      <w:pPr>
        <w:snapToGrid w:val="0"/>
        <w:spacing w:line="360" w:lineRule="auto"/>
        <w:ind w:firstLineChars="200" w:firstLine="422"/>
        <w:rPr>
          <w:bCs/>
          <w:color w:val="auto"/>
          <w:kern w:val="2"/>
        </w:rPr>
      </w:pPr>
      <w:r>
        <w:rPr>
          <w:b/>
          <w:color w:val="auto"/>
          <w:kern w:val="2"/>
        </w:rPr>
        <w:t>3</w:t>
      </w:r>
      <w:r>
        <w:rPr>
          <w:bCs/>
          <w:color w:val="auto"/>
          <w:kern w:val="2"/>
        </w:rPr>
        <w:t>开展节能宣传主题活动，业主、用户参与。</w:t>
      </w:r>
    </w:p>
    <w:p w14:paraId="67AC1E2E" w14:textId="77777777" w:rsidR="00EE426B" w:rsidRDefault="00EE426B">
      <w:pPr>
        <w:snapToGrid w:val="0"/>
        <w:spacing w:line="360" w:lineRule="auto"/>
        <w:rPr>
          <w:bCs/>
          <w:color w:val="auto"/>
          <w:kern w:val="2"/>
        </w:rPr>
      </w:pPr>
    </w:p>
    <w:p w14:paraId="3E8E6382" w14:textId="77777777" w:rsidR="00EE426B" w:rsidRDefault="00000000">
      <w:pPr>
        <w:pStyle w:val="aff1"/>
        <w:numPr>
          <w:ilvl w:val="0"/>
          <w:numId w:val="9"/>
        </w:numPr>
        <w:snapToGrid w:val="0"/>
        <w:spacing w:line="360" w:lineRule="auto"/>
        <w:ind w:left="0" w:firstLineChars="0" w:firstLine="0"/>
        <w:rPr>
          <w:b/>
          <w:color w:val="auto"/>
          <w:kern w:val="2"/>
        </w:rPr>
      </w:pPr>
      <w:proofErr w:type="gramStart"/>
      <w:r>
        <w:rPr>
          <w:bCs/>
          <w:color w:val="auto"/>
          <w:kern w:val="2"/>
        </w:rPr>
        <w:t>宜设置</w:t>
      </w:r>
      <w:proofErr w:type="gramEnd"/>
      <w:r>
        <w:rPr>
          <w:bCs/>
          <w:color w:val="auto"/>
          <w:kern w:val="2"/>
        </w:rPr>
        <w:t>垃圾分类</w:t>
      </w:r>
      <w:r>
        <w:rPr>
          <w:rFonts w:hint="eastAsia"/>
          <w:bCs/>
          <w:color w:val="auto"/>
          <w:kern w:val="2"/>
        </w:rPr>
        <w:t>管理制度</w:t>
      </w:r>
      <w:r>
        <w:rPr>
          <w:bCs/>
          <w:color w:val="auto"/>
          <w:kern w:val="2"/>
        </w:rPr>
        <w:t>，设置生活垃圾分类标志，标志符合</w:t>
      </w:r>
      <w:r>
        <w:rPr>
          <w:bCs/>
          <w:color w:val="auto"/>
          <w:kern w:val="2"/>
        </w:rPr>
        <w:t>GB/T 19095</w:t>
      </w:r>
      <w:r>
        <w:rPr>
          <w:bCs/>
          <w:color w:val="auto"/>
          <w:kern w:val="2"/>
        </w:rPr>
        <w:t>的规定。</w:t>
      </w:r>
    </w:p>
    <w:p w14:paraId="778C4000" w14:textId="77777777" w:rsidR="00EE426B" w:rsidRDefault="00000000">
      <w:pPr>
        <w:snapToGrid w:val="0"/>
        <w:spacing w:line="360" w:lineRule="auto"/>
        <w:ind w:firstLineChars="200" w:firstLine="422"/>
        <w:rPr>
          <w:bCs/>
          <w:color w:val="auto"/>
          <w:kern w:val="2"/>
        </w:rPr>
      </w:pPr>
      <w:r>
        <w:rPr>
          <w:b/>
          <w:color w:val="auto"/>
          <w:kern w:val="2"/>
        </w:rPr>
        <w:t>1</w:t>
      </w:r>
      <w:r>
        <w:rPr>
          <w:bCs/>
          <w:color w:val="auto"/>
          <w:kern w:val="2"/>
        </w:rPr>
        <w:t xml:space="preserve"> </w:t>
      </w:r>
      <w:r>
        <w:rPr>
          <w:bCs/>
          <w:color w:val="auto"/>
          <w:kern w:val="2"/>
        </w:rPr>
        <w:t>制定垃圾分类投放管理制度、垃圾减量化措施，建立垃圾收运台账，并形成长效机制；</w:t>
      </w:r>
    </w:p>
    <w:p w14:paraId="5A802EAB" w14:textId="77777777" w:rsidR="00EE426B" w:rsidRDefault="00000000">
      <w:pPr>
        <w:snapToGrid w:val="0"/>
        <w:spacing w:line="360" w:lineRule="auto"/>
        <w:ind w:firstLineChars="200" w:firstLine="422"/>
        <w:rPr>
          <w:bCs/>
          <w:color w:val="auto"/>
          <w:kern w:val="2"/>
        </w:rPr>
      </w:pPr>
      <w:r>
        <w:rPr>
          <w:b/>
          <w:color w:val="auto"/>
          <w:kern w:val="2"/>
        </w:rPr>
        <w:t>2</w:t>
      </w:r>
      <w:r>
        <w:rPr>
          <w:rFonts w:hint="eastAsia"/>
          <w:bCs/>
          <w:color w:val="auto"/>
          <w:kern w:val="2"/>
        </w:rPr>
        <w:t xml:space="preserve"> </w:t>
      </w:r>
      <w:r>
        <w:rPr>
          <w:bCs/>
          <w:color w:val="auto"/>
          <w:kern w:val="2"/>
        </w:rPr>
        <w:t>印制垃圾分类宣传手册，宣传栏、垃圾集中投放点张贴垃圾分类投放指南；</w:t>
      </w:r>
    </w:p>
    <w:p w14:paraId="028B3AE7" w14:textId="77777777" w:rsidR="00EE426B" w:rsidRDefault="00000000">
      <w:pPr>
        <w:snapToGrid w:val="0"/>
        <w:spacing w:line="360" w:lineRule="auto"/>
        <w:ind w:firstLineChars="200" w:firstLine="422"/>
        <w:rPr>
          <w:bCs/>
          <w:color w:val="auto"/>
          <w:kern w:val="2"/>
        </w:rPr>
      </w:pPr>
      <w:r>
        <w:rPr>
          <w:b/>
          <w:color w:val="auto"/>
          <w:kern w:val="2"/>
        </w:rPr>
        <w:t>3</w:t>
      </w:r>
      <w:r>
        <w:rPr>
          <w:rFonts w:hint="eastAsia"/>
          <w:bCs/>
          <w:color w:val="auto"/>
          <w:kern w:val="2"/>
        </w:rPr>
        <w:t xml:space="preserve"> </w:t>
      </w:r>
      <w:r>
        <w:rPr>
          <w:bCs/>
          <w:color w:val="auto"/>
          <w:kern w:val="2"/>
        </w:rPr>
        <w:t>合理设置可回收物、有害垃圾、</w:t>
      </w:r>
      <w:proofErr w:type="gramStart"/>
      <w:r>
        <w:rPr>
          <w:bCs/>
          <w:color w:val="auto"/>
          <w:kern w:val="2"/>
        </w:rPr>
        <w:t>厨余垃圾</w:t>
      </w:r>
      <w:proofErr w:type="gramEnd"/>
      <w:r>
        <w:rPr>
          <w:bCs/>
          <w:color w:val="auto"/>
          <w:kern w:val="2"/>
        </w:rPr>
        <w:t>、其他垃圾收集容器。</w:t>
      </w:r>
    </w:p>
    <w:p w14:paraId="325F6F29" w14:textId="77777777" w:rsidR="00EE426B" w:rsidRDefault="00EE426B"/>
    <w:p w14:paraId="12383711" w14:textId="77777777" w:rsidR="00EE426B" w:rsidRDefault="00000000">
      <w:pPr>
        <w:pStyle w:val="3"/>
        <w:spacing w:before="0" w:after="0" w:line="360" w:lineRule="auto"/>
        <w:jc w:val="center"/>
      </w:pPr>
      <w:r>
        <w:t xml:space="preserve">Ⅱ  </w:t>
      </w:r>
      <w:r>
        <w:rPr>
          <w:rFonts w:ascii="宋体" w:eastAsia="宋体" w:hAnsi="宋体" w:cs="宋体" w:hint="eastAsia"/>
        </w:rPr>
        <w:t>调适与维护</w:t>
      </w:r>
    </w:p>
    <w:p w14:paraId="11A53004" w14:textId="77777777" w:rsidR="00EE426B" w:rsidRPr="008F4FA8" w:rsidRDefault="00000000">
      <w:pPr>
        <w:pStyle w:val="aff1"/>
        <w:numPr>
          <w:ilvl w:val="0"/>
          <w:numId w:val="9"/>
        </w:numPr>
        <w:snapToGrid w:val="0"/>
        <w:spacing w:line="360" w:lineRule="auto"/>
        <w:ind w:left="0" w:firstLineChars="0" w:firstLine="0"/>
        <w:rPr>
          <w:b/>
          <w:color w:val="auto"/>
          <w:kern w:val="2"/>
        </w:rPr>
      </w:pPr>
      <w:r>
        <w:rPr>
          <w:rFonts w:hint="eastAsia"/>
          <w:bCs/>
          <w:color w:val="auto"/>
          <w:kern w:val="2"/>
        </w:rPr>
        <w:t>施工后宜通过红外热成像仪对外墙保温层进行检测，避免存在热桥或空鼓，确保保温材料厚度符合设计要求，接缝严密，避免冷热桥效应。</w:t>
      </w:r>
    </w:p>
    <w:p w14:paraId="2AA09E67" w14:textId="77777777" w:rsidR="008F4FA8" w:rsidRDefault="008F4FA8" w:rsidP="008F4FA8">
      <w:pPr>
        <w:pStyle w:val="aff1"/>
        <w:snapToGrid w:val="0"/>
        <w:spacing w:line="360" w:lineRule="auto"/>
        <w:ind w:firstLineChars="0" w:firstLine="0"/>
        <w:rPr>
          <w:rFonts w:hint="eastAsia"/>
          <w:b/>
          <w:color w:val="auto"/>
          <w:kern w:val="2"/>
        </w:rPr>
      </w:pPr>
    </w:p>
    <w:p w14:paraId="092FBCB5" w14:textId="77777777" w:rsidR="00EE426B" w:rsidRDefault="00000000">
      <w:pPr>
        <w:pStyle w:val="aff1"/>
        <w:numPr>
          <w:ilvl w:val="0"/>
          <w:numId w:val="9"/>
        </w:numPr>
        <w:snapToGrid w:val="0"/>
        <w:spacing w:line="360" w:lineRule="auto"/>
        <w:ind w:left="0" w:firstLineChars="0" w:firstLine="0"/>
        <w:rPr>
          <w:bCs/>
          <w:color w:val="auto"/>
          <w:kern w:val="2"/>
        </w:rPr>
      </w:pPr>
      <w:r>
        <w:rPr>
          <w:bCs/>
          <w:color w:val="auto"/>
          <w:kern w:val="2"/>
        </w:rPr>
        <w:t>宜对低碳改造后既有居住建筑围护结构的保温系统和气密性保障等关键部位进行定期检查和维护。</w:t>
      </w:r>
    </w:p>
    <w:p w14:paraId="7C682013" w14:textId="77777777" w:rsidR="00EE426B" w:rsidRDefault="00EE426B">
      <w:pPr>
        <w:snapToGrid w:val="0"/>
        <w:spacing w:line="360" w:lineRule="auto"/>
        <w:rPr>
          <w:color w:val="auto"/>
          <w:sz w:val="18"/>
          <w:szCs w:val="18"/>
        </w:rPr>
      </w:pPr>
    </w:p>
    <w:p w14:paraId="25FAEBA4" w14:textId="77777777" w:rsidR="00EE426B" w:rsidRDefault="00000000">
      <w:pPr>
        <w:pStyle w:val="aff1"/>
        <w:numPr>
          <w:ilvl w:val="0"/>
          <w:numId w:val="9"/>
        </w:numPr>
        <w:snapToGrid w:val="0"/>
        <w:spacing w:line="360" w:lineRule="auto"/>
        <w:ind w:left="0" w:firstLineChars="0" w:firstLine="0"/>
        <w:rPr>
          <w:bCs/>
          <w:color w:val="auto"/>
          <w:kern w:val="2"/>
        </w:rPr>
      </w:pPr>
      <w:r>
        <w:rPr>
          <w:rFonts w:hint="eastAsia"/>
          <w:bCs/>
          <w:color w:val="auto"/>
          <w:kern w:val="2"/>
        </w:rPr>
        <w:t>更换外窗后，需对外窗的密封性进行定期检查和维护。</w:t>
      </w:r>
    </w:p>
    <w:p w14:paraId="56C7CD07" w14:textId="77777777" w:rsidR="00EE426B" w:rsidRDefault="00EE426B">
      <w:pPr>
        <w:snapToGrid w:val="0"/>
        <w:spacing w:line="360" w:lineRule="auto"/>
        <w:rPr>
          <w:bCs/>
          <w:color w:val="auto"/>
          <w:kern w:val="2"/>
        </w:rPr>
      </w:pPr>
    </w:p>
    <w:p w14:paraId="262EC8E6" w14:textId="77777777" w:rsidR="00EE426B" w:rsidRDefault="00000000">
      <w:pPr>
        <w:pStyle w:val="aff1"/>
        <w:numPr>
          <w:ilvl w:val="0"/>
          <w:numId w:val="9"/>
        </w:numPr>
        <w:snapToGrid w:val="0"/>
        <w:spacing w:line="360" w:lineRule="auto"/>
        <w:ind w:left="0" w:firstLineChars="0" w:firstLine="0"/>
        <w:rPr>
          <w:bCs/>
          <w:color w:val="auto"/>
          <w:kern w:val="2"/>
        </w:rPr>
      </w:pPr>
      <w:r>
        <w:rPr>
          <w:rFonts w:hint="eastAsia"/>
          <w:bCs/>
          <w:color w:val="auto"/>
          <w:kern w:val="2"/>
        </w:rPr>
        <w:t>当设置集中供暖时，定期清理板式换热器和过滤装置，防止堵塞；定时检查检查水泵、阀门运行状态，及时更换低效设备。</w:t>
      </w:r>
    </w:p>
    <w:p w14:paraId="3F92C4FA" w14:textId="77777777" w:rsidR="00EE426B" w:rsidRDefault="00EE426B">
      <w:pPr>
        <w:snapToGrid w:val="0"/>
        <w:spacing w:line="360" w:lineRule="auto"/>
        <w:rPr>
          <w:bCs/>
          <w:color w:val="auto"/>
          <w:kern w:val="2"/>
        </w:rPr>
      </w:pPr>
    </w:p>
    <w:p w14:paraId="6BDDDC9E" w14:textId="77777777" w:rsidR="00EE426B" w:rsidRDefault="00000000">
      <w:pPr>
        <w:pStyle w:val="aff1"/>
        <w:numPr>
          <w:ilvl w:val="0"/>
          <w:numId w:val="9"/>
        </w:numPr>
        <w:snapToGrid w:val="0"/>
        <w:spacing w:line="360" w:lineRule="auto"/>
        <w:ind w:left="0" w:firstLineChars="0" w:firstLine="0"/>
        <w:rPr>
          <w:bCs/>
          <w:color w:val="auto"/>
          <w:kern w:val="2"/>
        </w:rPr>
      </w:pPr>
      <w:r>
        <w:rPr>
          <w:rFonts w:hint="eastAsia"/>
          <w:bCs/>
          <w:color w:val="auto"/>
          <w:kern w:val="2"/>
        </w:rPr>
        <w:t>当设置新风系统时，需进行风量测试确保新风系统换气次数满足设计要求，并优化气流组织，避免局部通风死角。定期清洗或更换过滤器，检查风管漏风情况。</w:t>
      </w:r>
    </w:p>
    <w:p w14:paraId="3CF3C1CE" w14:textId="77777777" w:rsidR="00EE426B" w:rsidRDefault="00EE426B">
      <w:pPr>
        <w:snapToGrid w:val="0"/>
        <w:spacing w:line="360" w:lineRule="auto"/>
        <w:rPr>
          <w:bCs/>
          <w:color w:val="auto"/>
          <w:kern w:val="2"/>
        </w:rPr>
      </w:pPr>
    </w:p>
    <w:p w14:paraId="39659B06" w14:textId="77777777" w:rsidR="00EE426B" w:rsidRDefault="00000000">
      <w:pPr>
        <w:pStyle w:val="aff1"/>
        <w:numPr>
          <w:ilvl w:val="0"/>
          <w:numId w:val="9"/>
        </w:numPr>
        <w:snapToGrid w:val="0"/>
        <w:spacing w:line="360" w:lineRule="auto"/>
        <w:ind w:left="0" w:firstLineChars="0" w:firstLine="0"/>
        <w:rPr>
          <w:bCs/>
          <w:color w:val="auto"/>
          <w:kern w:val="2"/>
        </w:rPr>
      </w:pPr>
      <w:r>
        <w:rPr>
          <w:bCs/>
          <w:color w:val="auto"/>
          <w:kern w:val="2"/>
        </w:rPr>
        <w:t>宜对太阳能集中生活热水系统或太阳能光伏发电系统进行定期检查和维护。</w:t>
      </w:r>
    </w:p>
    <w:p w14:paraId="315E264E" w14:textId="77777777" w:rsidR="00EE426B" w:rsidRDefault="00EE426B">
      <w:pPr>
        <w:snapToGrid w:val="0"/>
        <w:spacing w:line="360" w:lineRule="auto"/>
        <w:rPr>
          <w:b/>
          <w:color w:val="auto"/>
          <w:kern w:val="2"/>
        </w:rPr>
      </w:pPr>
    </w:p>
    <w:p w14:paraId="09F91850" w14:textId="77777777" w:rsidR="00EE426B" w:rsidRDefault="00000000">
      <w:pPr>
        <w:pStyle w:val="aff1"/>
        <w:numPr>
          <w:ilvl w:val="0"/>
          <w:numId w:val="9"/>
        </w:numPr>
        <w:snapToGrid w:val="0"/>
        <w:spacing w:line="360" w:lineRule="auto"/>
        <w:ind w:left="0" w:firstLineChars="0" w:firstLine="0"/>
        <w:rPr>
          <w:bCs/>
          <w:color w:val="auto"/>
          <w:kern w:val="2"/>
        </w:rPr>
      </w:pPr>
      <w:r>
        <w:rPr>
          <w:bCs/>
          <w:color w:val="auto"/>
          <w:kern w:val="2"/>
        </w:rPr>
        <w:t>设置空调冷凝水收集系统，对设施定期维护。</w:t>
      </w:r>
    </w:p>
    <w:p w14:paraId="2156BEDC" w14:textId="77777777" w:rsidR="00EE426B" w:rsidRDefault="00EE426B">
      <w:pPr>
        <w:snapToGrid w:val="0"/>
        <w:spacing w:line="360" w:lineRule="auto"/>
        <w:rPr>
          <w:b/>
          <w:color w:val="auto"/>
          <w:kern w:val="2"/>
        </w:rPr>
      </w:pPr>
    </w:p>
    <w:p w14:paraId="34267474" w14:textId="77777777" w:rsidR="00EE426B" w:rsidRDefault="00000000">
      <w:pPr>
        <w:pStyle w:val="aff1"/>
        <w:numPr>
          <w:ilvl w:val="0"/>
          <w:numId w:val="9"/>
        </w:numPr>
        <w:snapToGrid w:val="0"/>
        <w:spacing w:line="360" w:lineRule="auto"/>
        <w:ind w:left="0" w:firstLineChars="0" w:firstLine="0"/>
        <w:rPr>
          <w:bCs/>
          <w:color w:val="auto"/>
          <w:kern w:val="2"/>
        </w:rPr>
      </w:pPr>
      <w:r>
        <w:rPr>
          <w:bCs/>
          <w:color w:val="auto"/>
          <w:kern w:val="2"/>
        </w:rPr>
        <w:t>设置雨水集蓄回用设施，对设施定期维护。</w:t>
      </w:r>
    </w:p>
    <w:p w14:paraId="59699A1C" w14:textId="77777777" w:rsidR="00EE426B" w:rsidRDefault="00EE426B">
      <w:pPr>
        <w:snapToGrid w:val="0"/>
        <w:spacing w:line="360" w:lineRule="auto"/>
        <w:rPr>
          <w:bCs/>
          <w:color w:val="auto"/>
          <w:kern w:val="2"/>
        </w:rPr>
      </w:pPr>
    </w:p>
    <w:p w14:paraId="424E533E" w14:textId="77777777" w:rsidR="00EE426B" w:rsidRDefault="00000000">
      <w:pPr>
        <w:pStyle w:val="aff1"/>
        <w:numPr>
          <w:ilvl w:val="0"/>
          <w:numId w:val="9"/>
        </w:numPr>
        <w:snapToGrid w:val="0"/>
        <w:spacing w:line="360" w:lineRule="auto"/>
        <w:ind w:left="0" w:firstLineChars="0" w:firstLine="0"/>
        <w:rPr>
          <w:b/>
          <w:color w:val="auto"/>
          <w:kern w:val="2"/>
        </w:rPr>
      </w:pPr>
      <w:r>
        <w:rPr>
          <w:rFonts w:hint="eastAsia"/>
          <w:bCs/>
          <w:color w:val="auto"/>
          <w:kern w:val="2"/>
        </w:rPr>
        <w:t>定期对用能远传计量</w:t>
      </w:r>
      <w:proofErr w:type="gramStart"/>
      <w:r>
        <w:rPr>
          <w:rFonts w:hint="eastAsia"/>
          <w:bCs/>
          <w:color w:val="auto"/>
          <w:kern w:val="2"/>
        </w:rPr>
        <w:t>表具进行</w:t>
      </w:r>
      <w:proofErr w:type="gramEnd"/>
      <w:r>
        <w:rPr>
          <w:rFonts w:hint="eastAsia"/>
          <w:bCs/>
          <w:color w:val="auto"/>
          <w:kern w:val="2"/>
        </w:rPr>
        <w:t>检查和围护，定期对能源管理系统进行调试及维护，保证能源管理系统正常运行。</w:t>
      </w:r>
    </w:p>
    <w:p w14:paraId="51DC47D7" w14:textId="77777777" w:rsidR="00EE426B" w:rsidRDefault="00EE426B"/>
    <w:p w14:paraId="0ABCE68A" w14:textId="77777777" w:rsidR="00EE426B" w:rsidRDefault="00000000">
      <w:pPr>
        <w:pStyle w:val="3"/>
        <w:spacing w:before="0" w:after="0" w:line="360" w:lineRule="auto"/>
        <w:jc w:val="center"/>
      </w:pPr>
      <w:r>
        <w:t xml:space="preserve">Ⅲ  </w:t>
      </w:r>
      <w:r>
        <w:rPr>
          <w:rFonts w:ascii="宋体" w:eastAsia="宋体" w:hAnsi="宋体" w:cs="宋体" w:hint="eastAsia"/>
        </w:rPr>
        <w:t>低碳运维措施</w:t>
      </w:r>
    </w:p>
    <w:p w14:paraId="68FFA2E2" w14:textId="01154DA6" w:rsidR="00EE426B" w:rsidRDefault="00000000">
      <w:pPr>
        <w:pStyle w:val="aff1"/>
        <w:numPr>
          <w:ilvl w:val="0"/>
          <w:numId w:val="9"/>
        </w:numPr>
        <w:snapToGrid w:val="0"/>
        <w:spacing w:line="360" w:lineRule="auto"/>
        <w:ind w:left="0" w:firstLineChars="0" w:firstLine="0"/>
        <w:rPr>
          <w:b/>
          <w:color w:val="auto"/>
          <w:kern w:val="2"/>
        </w:rPr>
      </w:pPr>
      <w:r>
        <w:rPr>
          <w:bCs/>
          <w:color w:val="auto"/>
          <w:kern w:val="2"/>
        </w:rPr>
        <w:t>照明</w:t>
      </w:r>
      <w:r>
        <w:rPr>
          <w:rFonts w:hint="eastAsia"/>
          <w:bCs/>
          <w:color w:val="auto"/>
          <w:kern w:val="2"/>
        </w:rPr>
        <w:t>宜</w:t>
      </w:r>
      <w:r>
        <w:rPr>
          <w:bCs/>
          <w:color w:val="auto"/>
          <w:kern w:val="2"/>
        </w:rPr>
        <w:t>采用集中、分区、分组控制相结合，并合理采用自动控制措施</w:t>
      </w:r>
      <w:r w:rsidR="00B11E89">
        <w:rPr>
          <w:rFonts w:hint="eastAsia"/>
          <w:bCs/>
          <w:color w:val="auto"/>
          <w:kern w:val="2"/>
        </w:rPr>
        <w:t>：</w:t>
      </w:r>
    </w:p>
    <w:p w14:paraId="3218B648" w14:textId="77777777" w:rsidR="00EE426B" w:rsidRDefault="00000000">
      <w:pPr>
        <w:snapToGrid w:val="0"/>
        <w:spacing w:line="360" w:lineRule="auto"/>
        <w:ind w:firstLineChars="200" w:firstLine="422"/>
        <w:rPr>
          <w:bCs/>
          <w:color w:val="auto"/>
          <w:kern w:val="2"/>
        </w:rPr>
      </w:pPr>
      <w:r>
        <w:rPr>
          <w:b/>
          <w:color w:val="auto"/>
          <w:kern w:val="2"/>
        </w:rPr>
        <w:t>1</w:t>
      </w:r>
      <w:r>
        <w:rPr>
          <w:bCs/>
          <w:color w:val="auto"/>
          <w:kern w:val="2"/>
        </w:rPr>
        <w:t xml:space="preserve"> </w:t>
      </w:r>
      <w:r>
        <w:rPr>
          <w:bCs/>
          <w:color w:val="auto"/>
          <w:kern w:val="2"/>
        </w:rPr>
        <w:t>采用分区控制方式；</w:t>
      </w:r>
    </w:p>
    <w:p w14:paraId="7915BD7F" w14:textId="77777777" w:rsidR="00EE426B" w:rsidRDefault="00000000">
      <w:pPr>
        <w:snapToGrid w:val="0"/>
        <w:spacing w:line="360" w:lineRule="auto"/>
        <w:ind w:firstLineChars="200" w:firstLine="422"/>
        <w:rPr>
          <w:bCs/>
          <w:color w:val="auto"/>
          <w:kern w:val="2"/>
        </w:rPr>
      </w:pPr>
      <w:r>
        <w:rPr>
          <w:b/>
          <w:color w:val="auto"/>
          <w:kern w:val="2"/>
        </w:rPr>
        <w:lastRenderedPageBreak/>
        <w:t>2</w:t>
      </w:r>
      <w:r>
        <w:rPr>
          <w:bCs/>
          <w:color w:val="auto"/>
          <w:kern w:val="2"/>
        </w:rPr>
        <w:t xml:space="preserve"> </w:t>
      </w:r>
      <w:r>
        <w:rPr>
          <w:bCs/>
          <w:color w:val="auto"/>
          <w:kern w:val="2"/>
        </w:rPr>
        <w:t>采用分组控制方式；</w:t>
      </w:r>
    </w:p>
    <w:p w14:paraId="5213AD11" w14:textId="77777777" w:rsidR="00EE426B" w:rsidRDefault="00000000">
      <w:pPr>
        <w:snapToGrid w:val="0"/>
        <w:spacing w:line="360" w:lineRule="auto"/>
        <w:ind w:firstLineChars="200" w:firstLine="422"/>
        <w:rPr>
          <w:bCs/>
          <w:color w:val="auto"/>
          <w:kern w:val="2"/>
        </w:rPr>
      </w:pPr>
      <w:r>
        <w:rPr>
          <w:b/>
          <w:color w:val="auto"/>
          <w:kern w:val="2"/>
        </w:rPr>
        <w:t>3</w:t>
      </w:r>
      <w:r>
        <w:rPr>
          <w:bCs/>
          <w:color w:val="auto"/>
          <w:kern w:val="2"/>
        </w:rPr>
        <w:t xml:space="preserve"> </w:t>
      </w:r>
      <w:r>
        <w:rPr>
          <w:bCs/>
          <w:color w:val="auto"/>
          <w:kern w:val="2"/>
        </w:rPr>
        <w:t>采用就地感应控制或自动降低照度控制措施。</w:t>
      </w:r>
    </w:p>
    <w:p w14:paraId="4005DAD3" w14:textId="77777777" w:rsidR="00EE426B" w:rsidRDefault="00EE426B">
      <w:pPr>
        <w:snapToGrid w:val="0"/>
        <w:spacing w:line="360" w:lineRule="auto"/>
        <w:rPr>
          <w:bCs/>
          <w:color w:val="auto"/>
          <w:kern w:val="2"/>
        </w:rPr>
      </w:pPr>
    </w:p>
    <w:p w14:paraId="57E34FCC" w14:textId="58B70784" w:rsidR="00EE426B" w:rsidRDefault="00000000">
      <w:pPr>
        <w:pStyle w:val="aff1"/>
        <w:numPr>
          <w:ilvl w:val="0"/>
          <w:numId w:val="9"/>
        </w:numPr>
        <w:snapToGrid w:val="0"/>
        <w:spacing w:line="360" w:lineRule="auto"/>
        <w:ind w:left="0" w:firstLineChars="0" w:firstLine="0"/>
        <w:rPr>
          <w:bCs/>
          <w:color w:val="auto"/>
          <w:kern w:val="2"/>
        </w:rPr>
      </w:pPr>
      <w:r>
        <w:rPr>
          <w:rFonts w:hint="eastAsia"/>
          <w:bCs/>
          <w:color w:val="auto"/>
          <w:kern w:val="2"/>
        </w:rPr>
        <w:t>宜采取有效措施</w:t>
      </w:r>
      <w:r>
        <w:rPr>
          <w:bCs/>
          <w:color w:val="auto"/>
          <w:kern w:val="2"/>
        </w:rPr>
        <w:t>供配电系统运行正常、设备完好，且设备处于低损耗运行状态</w:t>
      </w:r>
      <w:r>
        <w:rPr>
          <w:rFonts w:hint="eastAsia"/>
          <w:bCs/>
          <w:color w:val="auto"/>
          <w:kern w:val="2"/>
        </w:rPr>
        <w:t>，</w:t>
      </w:r>
      <w:r w:rsidR="00B11E89">
        <w:rPr>
          <w:rFonts w:hint="eastAsia"/>
          <w:bCs/>
          <w:color w:val="auto"/>
          <w:kern w:val="2"/>
        </w:rPr>
        <w:t>并</w:t>
      </w:r>
      <w:proofErr w:type="gramStart"/>
      <w:r w:rsidR="00B11E89">
        <w:rPr>
          <w:rFonts w:hint="eastAsia"/>
          <w:bCs/>
          <w:color w:val="auto"/>
          <w:kern w:val="2"/>
        </w:rPr>
        <w:t>宜符合</w:t>
      </w:r>
      <w:proofErr w:type="gramEnd"/>
      <w:r w:rsidR="00B11E89">
        <w:rPr>
          <w:rFonts w:hint="eastAsia"/>
          <w:bCs/>
          <w:color w:val="auto"/>
          <w:kern w:val="2"/>
        </w:rPr>
        <w:t>下列要求</w:t>
      </w:r>
      <w:r>
        <w:rPr>
          <w:rFonts w:hint="eastAsia"/>
          <w:bCs/>
          <w:color w:val="auto"/>
          <w:kern w:val="2"/>
        </w:rPr>
        <w:t>：</w:t>
      </w:r>
    </w:p>
    <w:p w14:paraId="46793128" w14:textId="77777777" w:rsidR="00EE426B" w:rsidRDefault="00000000">
      <w:pPr>
        <w:snapToGrid w:val="0"/>
        <w:spacing w:line="360" w:lineRule="auto"/>
        <w:ind w:firstLineChars="200" w:firstLine="422"/>
        <w:rPr>
          <w:bCs/>
          <w:color w:val="auto"/>
          <w:kern w:val="2"/>
        </w:rPr>
      </w:pPr>
      <w:r>
        <w:rPr>
          <w:b/>
          <w:color w:val="auto"/>
          <w:kern w:val="2"/>
        </w:rPr>
        <w:t>1</w:t>
      </w:r>
      <w:r>
        <w:rPr>
          <w:bCs/>
          <w:color w:val="auto"/>
          <w:kern w:val="2"/>
        </w:rPr>
        <w:t xml:space="preserve"> </w:t>
      </w:r>
      <w:r>
        <w:rPr>
          <w:bCs/>
          <w:color w:val="auto"/>
          <w:kern w:val="2"/>
        </w:rPr>
        <w:t>高低压配电柜、变压器、应急电源、低压电器、照明灯具、防雷接地等设备运行正常、设备完好，且运行记录完整</w:t>
      </w:r>
      <w:r>
        <w:rPr>
          <w:bCs/>
          <w:color w:val="auto"/>
          <w:kern w:val="2"/>
        </w:rPr>
        <w:t>;</w:t>
      </w:r>
    </w:p>
    <w:p w14:paraId="325FA286" w14:textId="77777777" w:rsidR="00EE426B" w:rsidRDefault="00000000">
      <w:pPr>
        <w:snapToGrid w:val="0"/>
        <w:spacing w:line="360" w:lineRule="auto"/>
        <w:ind w:firstLineChars="200" w:firstLine="422"/>
        <w:rPr>
          <w:bCs/>
          <w:color w:val="auto"/>
          <w:kern w:val="2"/>
        </w:rPr>
      </w:pPr>
      <w:r>
        <w:rPr>
          <w:b/>
          <w:color w:val="auto"/>
          <w:kern w:val="2"/>
        </w:rPr>
        <w:t>2</w:t>
      </w:r>
      <w:r>
        <w:rPr>
          <w:bCs/>
          <w:color w:val="auto"/>
          <w:kern w:val="2"/>
        </w:rPr>
        <w:t xml:space="preserve"> </w:t>
      </w:r>
      <w:r>
        <w:rPr>
          <w:bCs/>
          <w:color w:val="auto"/>
          <w:kern w:val="2"/>
        </w:rPr>
        <w:t>变压器长期工作负载率</w:t>
      </w:r>
      <w:proofErr w:type="gramStart"/>
      <w:r>
        <w:rPr>
          <w:bCs/>
          <w:color w:val="auto"/>
          <w:kern w:val="2"/>
        </w:rPr>
        <w:t>不</w:t>
      </w:r>
      <w:proofErr w:type="gramEnd"/>
      <w:r>
        <w:rPr>
          <w:bCs/>
          <w:color w:val="auto"/>
          <w:kern w:val="2"/>
        </w:rPr>
        <w:t>于</w:t>
      </w:r>
      <w:r>
        <w:rPr>
          <w:bCs/>
          <w:color w:val="auto"/>
          <w:kern w:val="2"/>
        </w:rPr>
        <w:t xml:space="preserve"> 85%;</w:t>
      </w:r>
    </w:p>
    <w:p w14:paraId="19EAC41A" w14:textId="77777777" w:rsidR="00EE426B" w:rsidRDefault="00000000">
      <w:pPr>
        <w:snapToGrid w:val="0"/>
        <w:spacing w:line="360" w:lineRule="auto"/>
        <w:ind w:firstLineChars="200" w:firstLine="422"/>
        <w:rPr>
          <w:bCs/>
          <w:color w:val="auto"/>
          <w:kern w:val="2"/>
        </w:rPr>
      </w:pPr>
      <w:r>
        <w:rPr>
          <w:b/>
          <w:color w:val="auto"/>
          <w:kern w:val="2"/>
        </w:rPr>
        <w:t>3</w:t>
      </w:r>
      <w:r>
        <w:rPr>
          <w:bCs/>
          <w:color w:val="auto"/>
          <w:kern w:val="2"/>
        </w:rPr>
        <w:t xml:space="preserve"> </w:t>
      </w:r>
      <w:r>
        <w:rPr>
          <w:bCs/>
          <w:color w:val="auto"/>
          <w:kern w:val="2"/>
        </w:rPr>
        <w:t>配电系统低压侧三相供电电压偏差小于标称电压的士</w:t>
      </w:r>
      <w:r>
        <w:rPr>
          <w:bCs/>
          <w:color w:val="auto"/>
          <w:kern w:val="2"/>
        </w:rPr>
        <w:t>7%;</w:t>
      </w:r>
    </w:p>
    <w:p w14:paraId="5E71CF9E" w14:textId="77777777" w:rsidR="00EE426B" w:rsidRDefault="00000000">
      <w:pPr>
        <w:snapToGrid w:val="0"/>
        <w:spacing w:line="360" w:lineRule="auto"/>
        <w:ind w:firstLineChars="200" w:firstLine="422"/>
        <w:rPr>
          <w:bCs/>
          <w:color w:val="auto"/>
          <w:kern w:val="2"/>
        </w:rPr>
      </w:pPr>
      <w:r>
        <w:rPr>
          <w:b/>
          <w:color w:val="auto"/>
          <w:kern w:val="2"/>
        </w:rPr>
        <w:t>4</w:t>
      </w:r>
      <w:r>
        <w:rPr>
          <w:bCs/>
          <w:color w:val="auto"/>
          <w:kern w:val="2"/>
        </w:rPr>
        <w:t xml:space="preserve"> </w:t>
      </w:r>
      <w:r>
        <w:rPr>
          <w:bCs/>
          <w:color w:val="auto"/>
          <w:kern w:val="2"/>
        </w:rPr>
        <w:t>配电系统三相负载不平衡度不大于</w:t>
      </w:r>
      <w:r>
        <w:rPr>
          <w:bCs/>
          <w:color w:val="auto"/>
          <w:kern w:val="2"/>
        </w:rPr>
        <w:t xml:space="preserve"> 15%</w:t>
      </w:r>
      <w:r>
        <w:rPr>
          <w:rFonts w:hint="eastAsia"/>
          <w:bCs/>
          <w:color w:val="auto"/>
          <w:kern w:val="2"/>
        </w:rPr>
        <w:t>；</w:t>
      </w:r>
    </w:p>
    <w:p w14:paraId="4F36C6C0" w14:textId="77777777" w:rsidR="00EE426B" w:rsidRDefault="00000000">
      <w:pPr>
        <w:snapToGrid w:val="0"/>
        <w:spacing w:line="360" w:lineRule="auto"/>
        <w:ind w:firstLineChars="200" w:firstLine="422"/>
        <w:rPr>
          <w:bCs/>
          <w:color w:val="auto"/>
          <w:kern w:val="2"/>
        </w:rPr>
      </w:pPr>
      <w:r>
        <w:rPr>
          <w:b/>
          <w:color w:val="auto"/>
          <w:kern w:val="2"/>
        </w:rPr>
        <w:t>5</w:t>
      </w:r>
      <w:r>
        <w:rPr>
          <w:bCs/>
          <w:color w:val="auto"/>
          <w:kern w:val="2"/>
        </w:rPr>
        <w:t xml:space="preserve"> </w:t>
      </w:r>
      <w:r>
        <w:rPr>
          <w:bCs/>
          <w:color w:val="auto"/>
          <w:kern w:val="2"/>
        </w:rPr>
        <w:t>配电系统低压侧功率因数不低于</w:t>
      </w:r>
      <w:r>
        <w:rPr>
          <w:bCs/>
          <w:color w:val="auto"/>
          <w:kern w:val="2"/>
        </w:rPr>
        <w:t xml:space="preserve"> 0.95</w:t>
      </w:r>
      <w:r>
        <w:rPr>
          <w:rFonts w:hint="eastAsia"/>
          <w:bCs/>
          <w:color w:val="auto"/>
          <w:kern w:val="2"/>
        </w:rPr>
        <w:t>；</w:t>
      </w:r>
      <w:r>
        <w:rPr>
          <w:bCs/>
          <w:color w:val="auto"/>
          <w:kern w:val="2"/>
        </w:rPr>
        <w:t xml:space="preserve"> </w:t>
      </w:r>
    </w:p>
    <w:p w14:paraId="0373923D" w14:textId="77777777" w:rsidR="00EE426B" w:rsidRDefault="00000000">
      <w:pPr>
        <w:snapToGrid w:val="0"/>
        <w:spacing w:line="360" w:lineRule="auto"/>
        <w:ind w:firstLineChars="200" w:firstLine="422"/>
        <w:rPr>
          <w:bCs/>
          <w:color w:val="auto"/>
          <w:kern w:val="2"/>
        </w:rPr>
      </w:pPr>
      <w:r>
        <w:rPr>
          <w:b/>
          <w:color w:val="auto"/>
          <w:kern w:val="2"/>
        </w:rPr>
        <w:t>6</w:t>
      </w:r>
      <w:r>
        <w:rPr>
          <w:rFonts w:hint="eastAsia"/>
          <w:b/>
          <w:color w:val="auto"/>
          <w:kern w:val="2"/>
        </w:rPr>
        <w:t xml:space="preserve"> </w:t>
      </w:r>
      <w:r>
        <w:rPr>
          <w:bCs/>
          <w:color w:val="auto"/>
          <w:kern w:val="2"/>
        </w:rPr>
        <w:t>每年测量一次系统谐波值，超出限值进行谐波治理。</w:t>
      </w:r>
    </w:p>
    <w:p w14:paraId="67DA861D" w14:textId="77777777" w:rsidR="00EE426B" w:rsidRDefault="00EE426B">
      <w:pPr>
        <w:snapToGrid w:val="0"/>
        <w:spacing w:line="360" w:lineRule="auto"/>
        <w:rPr>
          <w:bCs/>
          <w:color w:val="auto"/>
          <w:kern w:val="2"/>
        </w:rPr>
      </w:pPr>
    </w:p>
    <w:p w14:paraId="022CDFDC" w14:textId="77777777" w:rsidR="00EE426B" w:rsidRDefault="00000000">
      <w:pPr>
        <w:pStyle w:val="aff1"/>
        <w:numPr>
          <w:ilvl w:val="0"/>
          <w:numId w:val="9"/>
        </w:numPr>
        <w:snapToGrid w:val="0"/>
        <w:spacing w:line="360" w:lineRule="auto"/>
        <w:ind w:left="0" w:firstLineChars="0" w:firstLine="0"/>
        <w:rPr>
          <w:b/>
          <w:color w:val="auto"/>
          <w:kern w:val="2"/>
        </w:rPr>
      </w:pPr>
      <w:r>
        <w:rPr>
          <w:bCs/>
          <w:color w:val="auto"/>
          <w:kern w:val="2"/>
        </w:rPr>
        <w:t>电梯</w:t>
      </w:r>
      <w:r>
        <w:rPr>
          <w:rFonts w:hint="eastAsia"/>
          <w:bCs/>
          <w:color w:val="auto"/>
          <w:kern w:val="2"/>
        </w:rPr>
        <w:t>宜</w:t>
      </w:r>
      <w:r>
        <w:rPr>
          <w:bCs/>
          <w:color w:val="auto"/>
          <w:kern w:val="2"/>
        </w:rPr>
        <w:t>采用节能控制措施</w:t>
      </w:r>
      <w:r>
        <w:rPr>
          <w:rFonts w:hint="eastAsia"/>
          <w:bCs/>
          <w:color w:val="auto"/>
          <w:kern w:val="2"/>
        </w:rPr>
        <w:t>：</w:t>
      </w:r>
    </w:p>
    <w:p w14:paraId="0E94A4F6" w14:textId="77777777" w:rsidR="00EE426B" w:rsidRDefault="00000000">
      <w:pPr>
        <w:snapToGrid w:val="0"/>
        <w:spacing w:line="360" w:lineRule="auto"/>
        <w:ind w:firstLineChars="200" w:firstLine="422"/>
        <w:rPr>
          <w:bCs/>
          <w:color w:val="auto"/>
          <w:kern w:val="2"/>
        </w:rPr>
      </w:pPr>
      <w:r>
        <w:rPr>
          <w:b/>
          <w:color w:val="auto"/>
          <w:kern w:val="2"/>
        </w:rPr>
        <w:t>1</w:t>
      </w:r>
      <w:r>
        <w:rPr>
          <w:bCs/>
          <w:color w:val="auto"/>
          <w:kern w:val="2"/>
        </w:rPr>
        <w:t xml:space="preserve"> </w:t>
      </w:r>
      <w:r>
        <w:rPr>
          <w:bCs/>
          <w:color w:val="auto"/>
          <w:kern w:val="2"/>
        </w:rPr>
        <w:t>自动扶梯与自动人行</w:t>
      </w:r>
      <w:proofErr w:type="gramStart"/>
      <w:r>
        <w:rPr>
          <w:bCs/>
          <w:color w:val="auto"/>
          <w:kern w:val="2"/>
        </w:rPr>
        <w:t>梯具有</w:t>
      </w:r>
      <w:proofErr w:type="gramEnd"/>
      <w:r>
        <w:rPr>
          <w:bCs/>
          <w:color w:val="auto"/>
          <w:kern w:val="2"/>
        </w:rPr>
        <w:t>节能控制装置</w:t>
      </w:r>
      <w:r>
        <w:rPr>
          <w:bCs/>
          <w:color w:val="auto"/>
          <w:kern w:val="2"/>
        </w:rPr>
        <w:t>;</w:t>
      </w:r>
    </w:p>
    <w:p w14:paraId="77892105" w14:textId="77777777" w:rsidR="00EE426B" w:rsidRDefault="00000000">
      <w:pPr>
        <w:snapToGrid w:val="0"/>
        <w:spacing w:line="360" w:lineRule="auto"/>
        <w:ind w:firstLineChars="200" w:firstLine="422"/>
        <w:rPr>
          <w:bCs/>
          <w:color w:val="auto"/>
          <w:kern w:val="2"/>
        </w:rPr>
      </w:pPr>
      <w:r>
        <w:rPr>
          <w:b/>
          <w:color w:val="auto"/>
          <w:kern w:val="2"/>
        </w:rPr>
        <w:t>2</w:t>
      </w:r>
      <w:r>
        <w:rPr>
          <w:bCs/>
          <w:color w:val="auto"/>
          <w:kern w:val="2"/>
        </w:rPr>
        <w:t xml:space="preserve"> </w:t>
      </w:r>
      <w:r>
        <w:rPr>
          <w:bCs/>
          <w:color w:val="auto"/>
          <w:kern w:val="2"/>
        </w:rPr>
        <w:t>两台及以上电梯集中布置时，电梯具备群控功能。</w:t>
      </w:r>
    </w:p>
    <w:p w14:paraId="4589D5A3" w14:textId="77777777" w:rsidR="00EE426B" w:rsidRDefault="00EE426B">
      <w:pPr>
        <w:snapToGrid w:val="0"/>
        <w:spacing w:line="360" w:lineRule="auto"/>
        <w:rPr>
          <w:bCs/>
          <w:color w:val="auto"/>
          <w:kern w:val="2"/>
        </w:rPr>
      </w:pPr>
    </w:p>
    <w:p w14:paraId="62C4C1BD" w14:textId="186C687C" w:rsidR="00EE426B" w:rsidRDefault="00000000">
      <w:pPr>
        <w:pStyle w:val="aff1"/>
        <w:numPr>
          <w:ilvl w:val="0"/>
          <w:numId w:val="9"/>
        </w:numPr>
        <w:snapToGrid w:val="0"/>
        <w:spacing w:line="360" w:lineRule="auto"/>
        <w:ind w:left="0" w:firstLineChars="0" w:firstLine="0"/>
        <w:rPr>
          <w:bCs/>
          <w:color w:val="auto"/>
          <w:kern w:val="2"/>
        </w:rPr>
      </w:pPr>
      <w:r>
        <w:rPr>
          <w:bCs/>
          <w:color w:val="auto"/>
          <w:kern w:val="2"/>
        </w:rPr>
        <w:t>公共区域的通风系统，</w:t>
      </w:r>
      <w:r>
        <w:rPr>
          <w:rFonts w:hint="eastAsia"/>
          <w:bCs/>
          <w:color w:val="auto"/>
          <w:kern w:val="2"/>
        </w:rPr>
        <w:t>宜</w:t>
      </w:r>
      <w:r>
        <w:rPr>
          <w:bCs/>
          <w:color w:val="auto"/>
          <w:kern w:val="2"/>
        </w:rPr>
        <w:t>采取</w:t>
      </w:r>
      <w:r w:rsidR="00B05F96">
        <w:rPr>
          <w:rFonts w:hint="eastAsia"/>
          <w:bCs/>
          <w:color w:val="auto"/>
          <w:kern w:val="2"/>
        </w:rPr>
        <w:t>以下措施有</w:t>
      </w:r>
      <w:r>
        <w:rPr>
          <w:bCs/>
          <w:color w:val="auto"/>
          <w:kern w:val="2"/>
        </w:rPr>
        <w:t>效措施控制通风量</w:t>
      </w:r>
      <w:r>
        <w:rPr>
          <w:rFonts w:hint="eastAsia"/>
          <w:bCs/>
          <w:color w:val="auto"/>
          <w:kern w:val="2"/>
        </w:rPr>
        <w:t>：</w:t>
      </w:r>
    </w:p>
    <w:p w14:paraId="3149527E" w14:textId="77777777" w:rsidR="00EE426B" w:rsidRDefault="00000000">
      <w:pPr>
        <w:snapToGrid w:val="0"/>
        <w:spacing w:line="360" w:lineRule="auto"/>
        <w:ind w:firstLineChars="200" w:firstLine="422"/>
        <w:rPr>
          <w:bCs/>
          <w:color w:val="auto"/>
          <w:kern w:val="2"/>
        </w:rPr>
      </w:pPr>
      <w:r>
        <w:rPr>
          <w:rFonts w:hint="eastAsia"/>
          <w:b/>
          <w:color w:val="auto"/>
          <w:kern w:val="2"/>
        </w:rPr>
        <w:t>1</w:t>
      </w:r>
      <w:r>
        <w:rPr>
          <w:bCs/>
          <w:color w:val="auto"/>
          <w:kern w:val="2"/>
        </w:rPr>
        <w:t xml:space="preserve"> </w:t>
      </w:r>
      <w:r>
        <w:rPr>
          <w:bCs/>
          <w:color w:val="auto"/>
          <w:kern w:val="2"/>
        </w:rPr>
        <w:t>人工控制风量，并提供相关控制记录；</w:t>
      </w:r>
    </w:p>
    <w:p w14:paraId="64EE75A7" w14:textId="77777777" w:rsidR="00EE426B" w:rsidRDefault="00000000">
      <w:pPr>
        <w:snapToGrid w:val="0"/>
        <w:spacing w:line="360" w:lineRule="auto"/>
        <w:ind w:firstLineChars="200" w:firstLine="422"/>
        <w:rPr>
          <w:bCs/>
          <w:color w:val="auto"/>
          <w:kern w:val="2"/>
        </w:rPr>
      </w:pPr>
      <w:r>
        <w:rPr>
          <w:b/>
          <w:color w:val="auto"/>
          <w:kern w:val="2"/>
        </w:rPr>
        <w:t>2</w:t>
      </w:r>
      <w:r>
        <w:rPr>
          <w:bCs/>
          <w:color w:val="auto"/>
          <w:kern w:val="2"/>
        </w:rPr>
        <w:t xml:space="preserve"> </w:t>
      </w:r>
      <w:r>
        <w:rPr>
          <w:bCs/>
          <w:color w:val="auto"/>
          <w:kern w:val="2"/>
        </w:rPr>
        <w:t>采用自动控制技术控制风量。</w:t>
      </w:r>
    </w:p>
    <w:p w14:paraId="5C95F709" w14:textId="77777777" w:rsidR="00EE426B" w:rsidRDefault="00EE426B">
      <w:pPr>
        <w:snapToGrid w:val="0"/>
        <w:spacing w:line="360" w:lineRule="auto"/>
        <w:rPr>
          <w:bCs/>
          <w:color w:val="auto"/>
          <w:kern w:val="2"/>
        </w:rPr>
      </w:pPr>
    </w:p>
    <w:p w14:paraId="2B246541" w14:textId="77777777" w:rsidR="00EE426B" w:rsidRDefault="00000000">
      <w:pPr>
        <w:pStyle w:val="aff1"/>
        <w:numPr>
          <w:ilvl w:val="0"/>
          <w:numId w:val="9"/>
        </w:numPr>
        <w:snapToGrid w:val="0"/>
        <w:spacing w:line="360" w:lineRule="auto"/>
        <w:ind w:left="0" w:firstLineChars="0" w:firstLine="0"/>
        <w:rPr>
          <w:bCs/>
          <w:color w:val="auto"/>
          <w:kern w:val="2"/>
        </w:rPr>
      </w:pPr>
      <w:r>
        <w:rPr>
          <w:bCs/>
          <w:color w:val="auto"/>
          <w:kern w:val="2"/>
        </w:rPr>
        <w:t>公共区域的空调系统，</w:t>
      </w:r>
      <w:r>
        <w:rPr>
          <w:rFonts w:hint="eastAsia"/>
          <w:bCs/>
          <w:color w:val="auto"/>
          <w:kern w:val="2"/>
        </w:rPr>
        <w:t>宜</w:t>
      </w:r>
      <w:r>
        <w:rPr>
          <w:bCs/>
          <w:color w:val="auto"/>
          <w:kern w:val="2"/>
        </w:rPr>
        <w:t>采用节能运行技术和高效节能设备，</w:t>
      </w:r>
      <w:r>
        <w:rPr>
          <w:bCs/>
          <w:color w:val="auto"/>
          <w:kern w:val="2"/>
        </w:rPr>
        <w:lastRenderedPageBreak/>
        <w:t>降低暖通空调系统运行能耗</w:t>
      </w:r>
      <w:r>
        <w:rPr>
          <w:rFonts w:hint="eastAsia"/>
          <w:bCs/>
          <w:color w:val="auto"/>
          <w:kern w:val="2"/>
        </w:rPr>
        <w:t>：</w:t>
      </w:r>
    </w:p>
    <w:p w14:paraId="2E4D436F" w14:textId="77777777" w:rsidR="00EE426B" w:rsidRDefault="00000000">
      <w:pPr>
        <w:snapToGrid w:val="0"/>
        <w:spacing w:line="360" w:lineRule="auto"/>
        <w:ind w:firstLineChars="200" w:firstLine="422"/>
        <w:rPr>
          <w:bCs/>
          <w:color w:val="auto"/>
          <w:kern w:val="2"/>
        </w:rPr>
      </w:pPr>
      <w:r>
        <w:rPr>
          <w:b/>
          <w:color w:val="auto"/>
          <w:kern w:val="2"/>
        </w:rPr>
        <w:t>1</w:t>
      </w:r>
      <w:r>
        <w:rPr>
          <w:rFonts w:hint="eastAsia"/>
          <w:b/>
          <w:color w:val="auto"/>
          <w:kern w:val="2"/>
        </w:rPr>
        <w:t xml:space="preserve"> </w:t>
      </w:r>
      <w:r>
        <w:rPr>
          <w:bCs/>
          <w:color w:val="auto"/>
          <w:kern w:val="2"/>
        </w:rPr>
        <w:t>暖通空调系统采用节能运行技术；</w:t>
      </w:r>
    </w:p>
    <w:p w14:paraId="6520C47A" w14:textId="77777777" w:rsidR="00EE426B" w:rsidRDefault="00000000">
      <w:pPr>
        <w:snapToGrid w:val="0"/>
        <w:spacing w:line="360" w:lineRule="auto"/>
        <w:ind w:firstLineChars="200" w:firstLine="422"/>
        <w:rPr>
          <w:bCs/>
          <w:color w:val="auto"/>
          <w:kern w:val="2"/>
        </w:rPr>
      </w:pPr>
      <w:r>
        <w:rPr>
          <w:b/>
          <w:color w:val="auto"/>
          <w:kern w:val="2"/>
        </w:rPr>
        <w:t>2</w:t>
      </w:r>
      <w:r>
        <w:rPr>
          <w:rFonts w:hint="eastAsia"/>
          <w:bCs/>
          <w:color w:val="auto"/>
          <w:kern w:val="2"/>
        </w:rPr>
        <w:t xml:space="preserve"> </w:t>
      </w:r>
      <w:r>
        <w:rPr>
          <w:bCs/>
          <w:color w:val="auto"/>
          <w:kern w:val="2"/>
        </w:rPr>
        <w:t>公共区域的分散式空调器能效比不低于现行国家标准《房间空气调节器能效限定值及能源效率等级》</w:t>
      </w:r>
      <w:r>
        <w:rPr>
          <w:bCs/>
          <w:color w:val="auto"/>
          <w:kern w:val="2"/>
        </w:rPr>
        <w:t>GB 12021.3</w:t>
      </w:r>
      <w:r>
        <w:rPr>
          <w:bCs/>
          <w:color w:val="auto"/>
          <w:kern w:val="2"/>
        </w:rPr>
        <w:t>规定的节能评价值。</w:t>
      </w:r>
    </w:p>
    <w:p w14:paraId="118D0A24" w14:textId="77777777" w:rsidR="00EE426B" w:rsidRDefault="00EE426B">
      <w:pPr>
        <w:snapToGrid w:val="0"/>
        <w:spacing w:line="360" w:lineRule="auto"/>
        <w:rPr>
          <w:bCs/>
          <w:color w:val="auto"/>
          <w:kern w:val="2"/>
        </w:rPr>
      </w:pPr>
    </w:p>
    <w:p w14:paraId="351E5D47" w14:textId="77777777" w:rsidR="00EE426B" w:rsidRDefault="00000000">
      <w:pPr>
        <w:pStyle w:val="aff1"/>
        <w:numPr>
          <w:ilvl w:val="0"/>
          <w:numId w:val="9"/>
        </w:numPr>
        <w:snapToGrid w:val="0"/>
        <w:spacing w:line="360" w:lineRule="auto"/>
        <w:ind w:left="0" w:firstLineChars="0" w:firstLine="0"/>
        <w:rPr>
          <w:bCs/>
          <w:color w:val="auto"/>
          <w:kern w:val="2"/>
        </w:rPr>
      </w:pPr>
      <w:r>
        <w:rPr>
          <w:bCs/>
          <w:color w:val="auto"/>
          <w:kern w:val="2"/>
        </w:rPr>
        <w:t>公共区域</w:t>
      </w:r>
      <w:r>
        <w:rPr>
          <w:rFonts w:hint="eastAsia"/>
          <w:bCs/>
          <w:color w:val="auto"/>
          <w:kern w:val="2"/>
        </w:rPr>
        <w:t>宜</w:t>
      </w:r>
      <w:r>
        <w:rPr>
          <w:bCs/>
          <w:color w:val="auto"/>
          <w:kern w:val="2"/>
        </w:rPr>
        <w:t>采取措施降低过渡季节通风与空调系统能耗。</w:t>
      </w:r>
    </w:p>
    <w:p w14:paraId="051DAE0E" w14:textId="77777777" w:rsidR="00EE426B" w:rsidRDefault="00EE426B">
      <w:pPr>
        <w:snapToGrid w:val="0"/>
        <w:spacing w:line="360" w:lineRule="auto"/>
        <w:rPr>
          <w:bCs/>
          <w:color w:val="auto"/>
          <w:kern w:val="2"/>
        </w:rPr>
      </w:pPr>
    </w:p>
    <w:p w14:paraId="68ED4847" w14:textId="77777777" w:rsidR="00EE426B" w:rsidRDefault="00000000">
      <w:pPr>
        <w:pStyle w:val="aff1"/>
        <w:numPr>
          <w:ilvl w:val="0"/>
          <w:numId w:val="9"/>
        </w:numPr>
        <w:snapToGrid w:val="0"/>
        <w:spacing w:line="360" w:lineRule="auto"/>
        <w:ind w:left="0" w:firstLineChars="0" w:firstLine="0"/>
        <w:rPr>
          <w:bCs/>
          <w:color w:val="auto"/>
          <w:kern w:val="2"/>
        </w:rPr>
      </w:pPr>
      <w:r>
        <w:rPr>
          <w:bCs/>
          <w:color w:val="auto"/>
          <w:kern w:val="2"/>
        </w:rPr>
        <w:t>给排水系统</w:t>
      </w:r>
      <w:r>
        <w:rPr>
          <w:rFonts w:hint="eastAsia"/>
          <w:bCs/>
          <w:color w:val="auto"/>
          <w:kern w:val="2"/>
        </w:rPr>
        <w:t>宜</w:t>
      </w:r>
      <w:r>
        <w:rPr>
          <w:bCs/>
          <w:color w:val="auto"/>
          <w:kern w:val="2"/>
        </w:rPr>
        <w:t>按水量平衡测试的要求进行运行管理，降低管网漏损率。</w:t>
      </w:r>
    </w:p>
    <w:p w14:paraId="4B4CAD95" w14:textId="77777777" w:rsidR="00EE426B" w:rsidRDefault="00EE426B">
      <w:pPr>
        <w:adjustRightInd w:val="0"/>
        <w:snapToGrid w:val="0"/>
        <w:spacing w:line="360" w:lineRule="auto"/>
        <w:rPr>
          <w:b/>
          <w:color w:val="auto"/>
          <w:kern w:val="2"/>
        </w:rPr>
      </w:pPr>
    </w:p>
    <w:p w14:paraId="07B01C16" w14:textId="77777777" w:rsidR="00EE426B" w:rsidRDefault="00000000">
      <w:pPr>
        <w:widowControl/>
        <w:jc w:val="left"/>
        <w:rPr>
          <w:b/>
          <w:color w:val="FFFFFF" w:themeColor="background1"/>
          <w:sz w:val="30"/>
        </w:rPr>
      </w:pPr>
      <w:r>
        <w:rPr>
          <w:b/>
          <w:color w:val="FFFFFF" w:themeColor="background1"/>
          <w:sz w:val="30"/>
        </w:rPr>
        <w:br w:type="page"/>
      </w:r>
    </w:p>
    <w:p w14:paraId="0A32257A" w14:textId="77777777" w:rsidR="00EE426B" w:rsidRDefault="00000000">
      <w:pPr>
        <w:adjustRightInd w:val="0"/>
        <w:snapToGrid w:val="0"/>
        <w:spacing w:after="240" w:line="360" w:lineRule="auto"/>
        <w:jc w:val="center"/>
        <w:outlineLvl w:val="0"/>
        <w:rPr>
          <w:b/>
          <w:color w:val="auto"/>
          <w:sz w:val="28"/>
          <w:szCs w:val="28"/>
        </w:rPr>
      </w:pPr>
      <w:bookmarkStart w:id="39" w:name="_Toc193298727"/>
      <w:r>
        <w:rPr>
          <w:b/>
          <w:color w:val="auto"/>
          <w:sz w:val="28"/>
          <w:szCs w:val="28"/>
        </w:rPr>
        <w:lastRenderedPageBreak/>
        <w:t xml:space="preserve">9  </w:t>
      </w:r>
      <w:r>
        <w:rPr>
          <w:b/>
          <w:color w:val="auto"/>
          <w:sz w:val="28"/>
          <w:szCs w:val="28"/>
        </w:rPr>
        <w:t>判定</w:t>
      </w:r>
      <w:bookmarkEnd w:id="39"/>
    </w:p>
    <w:p w14:paraId="40D4769D" w14:textId="77777777" w:rsidR="00EE426B" w:rsidRDefault="00000000">
      <w:pPr>
        <w:keepNext/>
        <w:keepLines/>
        <w:adjustRightInd w:val="0"/>
        <w:snapToGrid w:val="0"/>
        <w:spacing w:line="360" w:lineRule="auto"/>
        <w:jc w:val="center"/>
        <w:outlineLvl w:val="1"/>
        <w:rPr>
          <w:b/>
          <w:color w:val="auto"/>
          <w:kern w:val="2"/>
          <w:sz w:val="24"/>
          <w:szCs w:val="24"/>
        </w:rPr>
      </w:pPr>
      <w:bookmarkStart w:id="40" w:name="_Toc193298728"/>
      <w:r>
        <w:rPr>
          <w:b/>
          <w:color w:val="auto"/>
          <w:kern w:val="2"/>
          <w:sz w:val="24"/>
          <w:szCs w:val="24"/>
        </w:rPr>
        <w:t xml:space="preserve">9.1  </w:t>
      </w:r>
      <w:r>
        <w:rPr>
          <w:b/>
          <w:color w:val="auto"/>
          <w:kern w:val="2"/>
          <w:sz w:val="24"/>
          <w:szCs w:val="24"/>
        </w:rPr>
        <w:t>核算</w:t>
      </w:r>
      <w:bookmarkEnd w:id="40"/>
    </w:p>
    <w:p w14:paraId="2A977C25" w14:textId="77777777" w:rsidR="00EE426B" w:rsidRDefault="00000000">
      <w:pPr>
        <w:adjustRightInd w:val="0"/>
        <w:snapToGrid w:val="0"/>
        <w:spacing w:line="360" w:lineRule="auto"/>
        <w:rPr>
          <w:b/>
          <w:color w:val="auto"/>
          <w:kern w:val="2"/>
        </w:rPr>
      </w:pPr>
      <w:r>
        <w:rPr>
          <w:b/>
          <w:color w:val="auto"/>
          <w:kern w:val="2"/>
        </w:rPr>
        <w:t>9.1.</w:t>
      </w:r>
      <w:r>
        <w:rPr>
          <w:rFonts w:hint="eastAsia"/>
          <w:b/>
          <w:color w:val="auto"/>
          <w:kern w:val="2"/>
        </w:rPr>
        <w:t>1</w:t>
      </w:r>
      <w:r>
        <w:rPr>
          <w:rFonts w:hint="eastAsia"/>
          <w:bCs/>
          <w:color w:val="auto"/>
          <w:kern w:val="2"/>
        </w:rPr>
        <w:t>建筑运行碳排放强度应按下式计算：</w:t>
      </w:r>
    </w:p>
    <w:p w14:paraId="10825EDA" w14:textId="77777777" w:rsidR="00EE426B" w:rsidRDefault="00000000">
      <w:pPr>
        <w:spacing w:line="312" w:lineRule="auto"/>
        <w:ind w:firstLineChars="200" w:firstLine="420"/>
        <w:jc w:val="right"/>
      </w:pPr>
      <m:oMath>
        <m:r>
          <w:rPr>
            <w:rFonts w:ascii="Cambria Math" w:hAnsi="Cambria Math"/>
          </w:rPr>
          <m:t>C</m:t>
        </m:r>
        <m:r>
          <w:rPr>
            <w:rFonts w:ascii="Cambria Math" w:hAnsi="Cambria Math"/>
            <w:vertAlign w:val="subscript"/>
          </w:rPr>
          <m:t xml:space="preserve">  </m:t>
        </m:r>
        <m:r>
          <w:rPr>
            <w:rFonts w:ascii="Cambria Math" w:hAnsi="Cambria Math"/>
          </w:rPr>
          <m:t>=</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b>
                  <m:sSubPr>
                    <m:ctrlPr>
                      <w:rPr>
                        <w:rFonts w:ascii="Cambria Math" w:hAnsi="Cambria Math"/>
                        <w:i/>
                      </w:rPr>
                    </m:ctrlPr>
                  </m:sSubPr>
                  <m:e>
                    <m:r>
                      <w:rPr>
                        <w:rFonts w:ascii="Cambria Math" w:hAnsi="Cambria Math"/>
                      </w:rPr>
                      <m:t>E</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r>
                  <w:rPr>
                    <w:rFonts w:ascii="Cambria Math" w:eastAsia="微软雅黑" w:hAnsi="Cambria Math"/>
                  </w:rPr>
                  <m:t>-</m:t>
                </m:r>
                <m:sSub>
                  <m:sSubPr>
                    <m:ctrlPr>
                      <w:rPr>
                        <w:rFonts w:ascii="Cambria Math" w:hAnsi="Cambria Math"/>
                        <w:i/>
                      </w:rPr>
                    </m:ctrlPr>
                  </m:sSubPr>
                  <m:e>
                    <m:r>
                      <w:rPr>
                        <w:rFonts w:ascii="Cambria Math" w:hAnsi="Cambria Math"/>
                      </w:rPr>
                      <m:t>E</m:t>
                    </m:r>
                  </m:e>
                  <m:sub>
                    <m:r>
                      <w:rPr>
                        <w:rFonts w:ascii="Cambria Math" w:hAnsi="Cambria Math"/>
                      </w:rPr>
                      <m:t>r</m:t>
                    </m:r>
                  </m:sub>
                </m:sSub>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i</m:t>
                    </m:r>
                  </m:sub>
                </m:sSub>
              </m:e>
            </m:nary>
          </m:num>
          <m:den>
            <m:r>
              <w:rPr>
                <w:rFonts w:ascii="Cambria Math" w:hAnsi="Cambria Math"/>
              </w:rPr>
              <m:t>A</m:t>
            </m:r>
          </m:den>
        </m:f>
      </m:oMath>
      <w:r>
        <w:t xml:space="preserve">  </w:t>
      </w:r>
      <w:r>
        <w:rPr>
          <w:rFonts w:hint="eastAsia"/>
        </w:rPr>
        <w:t xml:space="preserve">                     </w:t>
      </w:r>
      <w:r>
        <w:t xml:space="preserve"> </w:t>
      </w:r>
      <w:r>
        <w:rPr>
          <w:rFonts w:hint="eastAsia"/>
        </w:rPr>
        <w:t>（</w:t>
      </w:r>
      <w:r>
        <w:t>9.1.</w:t>
      </w:r>
      <w:r>
        <w:rPr>
          <w:rFonts w:hint="eastAsia"/>
        </w:rPr>
        <w:t>1</w:t>
      </w:r>
      <w:r>
        <w:rPr>
          <w:rFonts w:hint="eastAsia"/>
        </w:rPr>
        <w:t>）</w:t>
      </w:r>
    </w:p>
    <w:p w14:paraId="747D88A4" w14:textId="77777777" w:rsidR="00EE426B" w:rsidRDefault="00000000">
      <w:pPr>
        <w:spacing w:line="360" w:lineRule="auto"/>
        <w:ind w:firstLineChars="200" w:firstLine="420"/>
      </w:pPr>
      <w:r>
        <w:rPr>
          <w:rFonts w:hint="eastAsia"/>
        </w:rPr>
        <w:t>式中：</w:t>
      </w:r>
      <m:oMath>
        <m:r>
          <w:rPr>
            <w:rFonts w:ascii="Cambria Math" w:hAnsi="Cambria Math"/>
          </w:rPr>
          <m:t>C</m:t>
        </m:r>
      </m:oMath>
      <w:r>
        <w:t>——</w:t>
      </w:r>
      <w:r>
        <w:rPr>
          <w:rFonts w:hint="eastAsia"/>
        </w:rPr>
        <w:t>建筑碳排放强度，</w:t>
      </w:r>
      <w:r>
        <w:t>kgCO</w:t>
      </w:r>
      <w:r>
        <w:rPr>
          <w:vertAlign w:val="subscript"/>
        </w:rPr>
        <w:t>2</w:t>
      </w:r>
      <w:r>
        <w:t>/m</w:t>
      </w:r>
      <w:r>
        <w:rPr>
          <w:vertAlign w:val="superscript"/>
        </w:rPr>
        <w:t>2</w:t>
      </w:r>
      <w:r>
        <w:rPr>
          <w:rFonts w:hint="eastAsia"/>
        </w:rPr>
        <w:t>·</w:t>
      </w:r>
      <w:r>
        <w:rPr>
          <w:rFonts w:hint="eastAsia"/>
        </w:rPr>
        <w:t>a</w:t>
      </w:r>
      <w:r>
        <w:rPr>
          <w:rFonts w:hint="eastAsia"/>
        </w:rPr>
        <w:t>；</w:t>
      </w:r>
    </w:p>
    <w:p w14:paraId="0EEFE54E" w14:textId="77777777" w:rsidR="00EE426B" w:rsidRDefault="00000000">
      <w:pPr>
        <w:spacing w:line="360" w:lineRule="auto"/>
        <w:ind w:firstLineChars="500" w:firstLine="1050"/>
      </w:pPr>
      <m:oMath>
        <m:sSub>
          <m:sSubPr>
            <m:ctrlPr>
              <w:rPr>
                <w:rFonts w:ascii="Cambria Math" w:hAnsi="Cambria Math"/>
                <w:i/>
              </w:rPr>
            </m:ctrlPr>
          </m:sSubPr>
          <m:e>
            <m:r>
              <w:rPr>
                <w:rFonts w:ascii="Cambria Math" w:hAnsi="Cambria Math"/>
              </w:rPr>
              <m:t>E</m:t>
            </m:r>
          </m:e>
          <m:sub>
            <m:r>
              <w:rPr>
                <w:rFonts w:ascii="Cambria Math" w:hAnsi="Cambria Math"/>
              </w:rPr>
              <m:t>i</m:t>
            </m:r>
          </m:sub>
        </m:sSub>
      </m:oMath>
      <w:r>
        <w:t>——</w:t>
      </w:r>
      <w:r>
        <w:rPr>
          <w:rFonts w:hint="eastAsia"/>
        </w:rPr>
        <w:t>建筑运行阶段第</w:t>
      </w:r>
      <m:oMath>
        <m:r>
          <w:rPr>
            <w:rFonts w:ascii="Cambria Math" w:hAnsi="Cambria Math"/>
          </w:rPr>
          <m:t>i</m:t>
        </m:r>
      </m:oMath>
      <w:r>
        <w:rPr>
          <w:rFonts w:hint="eastAsia"/>
        </w:rPr>
        <w:t>类能源年消耗量，单位</w:t>
      </w:r>
      <w:r>
        <w:rPr>
          <w:rFonts w:hint="eastAsia"/>
        </w:rPr>
        <w:t>/</w:t>
      </w:r>
      <w:r>
        <w:t>a</w:t>
      </w:r>
      <w:r>
        <w:rPr>
          <w:rFonts w:hint="eastAsia"/>
        </w:rPr>
        <w:t>；</w:t>
      </w:r>
    </w:p>
    <w:p w14:paraId="243CA034" w14:textId="77777777" w:rsidR="00EE426B" w:rsidRDefault="00000000">
      <w:pPr>
        <w:spacing w:line="360" w:lineRule="auto"/>
        <w:ind w:firstLineChars="481" w:firstLine="1010"/>
      </w:pPr>
      <m:oMath>
        <m:sSub>
          <m:sSubPr>
            <m:ctrlPr>
              <w:rPr>
                <w:rFonts w:ascii="Cambria Math" w:hAnsi="Cambria Math"/>
                <w:i/>
              </w:rPr>
            </m:ctrlPr>
          </m:sSubPr>
          <m:e>
            <m:r>
              <w:rPr>
                <w:rFonts w:ascii="Cambria Math" w:hAnsi="Cambria Math"/>
              </w:rPr>
              <m:t>c</m:t>
            </m:r>
          </m:e>
          <m:sub>
            <m:r>
              <w:rPr>
                <w:rFonts w:ascii="Cambria Math" w:hAnsi="Cambria Math"/>
              </w:rPr>
              <m:t>i</m:t>
            </m:r>
          </m:sub>
        </m:sSub>
      </m:oMath>
      <w:r>
        <w:t>——</w:t>
      </w:r>
      <w:r>
        <w:rPr>
          <w:rFonts w:hint="eastAsia"/>
        </w:rPr>
        <w:t>第</w:t>
      </w:r>
      <m:oMath>
        <m:r>
          <w:rPr>
            <w:rFonts w:ascii="Cambria Math" w:hAnsi="Cambria Math"/>
          </w:rPr>
          <m:t>i</m:t>
        </m:r>
      </m:oMath>
      <w:r>
        <w:rPr>
          <w:rFonts w:hint="eastAsia"/>
        </w:rPr>
        <w:t>类能源碳排放因子，主要能源排放因子按现行国家标准《建筑碳排放计算标准确定》</w:t>
      </w:r>
      <w:r>
        <w:t>GB/T</w:t>
      </w:r>
      <w:r>
        <w:rPr>
          <w:rFonts w:hint="eastAsia"/>
        </w:rPr>
        <w:t xml:space="preserve"> </w:t>
      </w:r>
      <w:r>
        <w:t>51366</w:t>
      </w:r>
      <w:r>
        <w:rPr>
          <w:rFonts w:hint="eastAsia"/>
        </w:rPr>
        <w:t>，电力排放因子按本标准第</w:t>
      </w:r>
      <w:r>
        <w:rPr>
          <w:rFonts w:hint="eastAsia"/>
          <w:color w:val="auto"/>
        </w:rPr>
        <w:t>9.1.2</w:t>
      </w:r>
      <w:r>
        <w:rPr>
          <w:rFonts w:hint="eastAsia"/>
          <w:color w:val="auto"/>
        </w:rPr>
        <w:t>条</w:t>
      </w:r>
      <w:r>
        <w:rPr>
          <w:rFonts w:hint="eastAsia"/>
        </w:rPr>
        <w:t>进行选取；</w:t>
      </w:r>
    </w:p>
    <w:p w14:paraId="44DAAD94" w14:textId="77777777" w:rsidR="00EE426B" w:rsidRDefault="00000000">
      <w:pPr>
        <w:spacing w:line="360" w:lineRule="auto"/>
        <w:ind w:firstLineChars="481" w:firstLine="1010"/>
      </w:pPr>
      <m:oMath>
        <m:sSub>
          <m:sSubPr>
            <m:ctrlPr>
              <w:rPr>
                <w:rFonts w:ascii="Cambria Math" w:hAnsi="Cambria Math"/>
                <w:i/>
              </w:rPr>
            </m:ctrlPr>
          </m:sSubPr>
          <m:e>
            <m:r>
              <w:rPr>
                <w:rFonts w:ascii="Cambria Math" w:hAnsi="Cambria Math"/>
              </w:rPr>
              <m:t>E</m:t>
            </m:r>
          </m:e>
          <m:sub>
            <m:r>
              <w:rPr>
                <w:rFonts w:ascii="Cambria Math" w:hAnsi="Cambria Math"/>
              </w:rPr>
              <m:t>r</m:t>
            </m:r>
          </m:sub>
        </m:sSub>
      </m:oMath>
      <w:r>
        <w:t>——</w:t>
      </w:r>
      <w:r>
        <w:rPr>
          <w:rFonts w:hint="eastAsia"/>
        </w:rPr>
        <w:t>年可再生能源发电量，</w:t>
      </w:r>
      <w:r>
        <w:t>kWh/</w:t>
      </w:r>
      <w:r>
        <w:rPr>
          <w:rFonts w:hint="eastAsia"/>
        </w:rPr>
        <w:t>a</w:t>
      </w:r>
      <w:r>
        <w:rPr>
          <w:rFonts w:hint="eastAsia"/>
        </w:rPr>
        <w:t>；</w:t>
      </w:r>
    </w:p>
    <w:p w14:paraId="1441D392" w14:textId="77777777" w:rsidR="00EE426B" w:rsidRDefault="00000000">
      <w:pPr>
        <w:spacing w:line="360" w:lineRule="auto"/>
        <w:ind w:firstLineChars="500" w:firstLine="1050"/>
      </w:pPr>
      <m:oMath>
        <m:r>
          <w:rPr>
            <w:rFonts w:ascii="Cambria Math" w:hAnsi="Cambria Math"/>
          </w:rPr>
          <m:t>A</m:t>
        </m:r>
      </m:oMath>
      <w:r>
        <w:t>——</w:t>
      </w:r>
      <w:r>
        <w:rPr>
          <w:rFonts w:hint="eastAsia"/>
        </w:rPr>
        <w:t>建筑面积，</w:t>
      </w:r>
      <w:r>
        <w:t>m</w:t>
      </w:r>
      <w:r>
        <w:rPr>
          <w:vertAlign w:val="superscript"/>
        </w:rPr>
        <w:t>2</w:t>
      </w:r>
      <w:r>
        <w:rPr>
          <w:rFonts w:hint="eastAsia"/>
        </w:rPr>
        <w:t>。</w:t>
      </w:r>
    </w:p>
    <w:p w14:paraId="55EB5635" w14:textId="77777777" w:rsidR="00EE426B" w:rsidRDefault="00EE426B">
      <w:pPr>
        <w:spacing w:line="360" w:lineRule="auto"/>
        <w:ind w:firstLineChars="500" w:firstLine="1050"/>
      </w:pPr>
    </w:p>
    <w:p w14:paraId="1A20AA39" w14:textId="77777777" w:rsidR="00EE426B" w:rsidRDefault="00000000">
      <w:pPr>
        <w:spacing w:line="360" w:lineRule="auto"/>
        <w:rPr>
          <w:bCs/>
          <w:color w:val="auto"/>
          <w:kern w:val="2"/>
        </w:rPr>
      </w:pPr>
      <w:r>
        <w:rPr>
          <w:b/>
          <w:color w:val="auto"/>
          <w:kern w:val="2"/>
        </w:rPr>
        <w:t>9.1.</w:t>
      </w:r>
      <w:r>
        <w:rPr>
          <w:rFonts w:hint="eastAsia"/>
          <w:b/>
          <w:color w:val="auto"/>
          <w:kern w:val="2"/>
        </w:rPr>
        <w:t xml:space="preserve">2 </w:t>
      </w:r>
      <w:r>
        <w:rPr>
          <w:rFonts w:hint="eastAsia"/>
          <w:bCs/>
          <w:color w:val="auto"/>
          <w:kern w:val="2"/>
        </w:rPr>
        <w:t>电力二氧化碳平均排放因子取值应采用上一年度项目所在区域市级行政主管部门发布的电力平均二氧化碳排放因子或生态环境部发布的项目所在区域省级电力平均二氧化碳排放因子。</w:t>
      </w:r>
    </w:p>
    <w:p w14:paraId="54772D63" w14:textId="77777777" w:rsidR="00EE426B" w:rsidRDefault="00EE426B">
      <w:pPr>
        <w:spacing w:line="360" w:lineRule="auto"/>
        <w:rPr>
          <w:bCs/>
          <w:color w:val="auto"/>
          <w:kern w:val="2"/>
        </w:rPr>
      </w:pPr>
    </w:p>
    <w:p w14:paraId="10ECA8B7" w14:textId="77777777" w:rsidR="00EE426B" w:rsidRDefault="00EE426B">
      <w:pPr>
        <w:spacing w:line="360" w:lineRule="auto"/>
        <w:rPr>
          <w:b/>
          <w:color w:val="auto"/>
          <w:kern w:val="2"/>
        </w:rPr>
      </w:pPr>
    </w:p>
    <w:p w14:paraId="78421BCB" w14:textId="77777777" w:rsidR="00EE426B" w:rsidRDefault="00EE426B">
      <w:pPr>
        <w:spacing w:line="360" w:lineRule="auto"/>
      </w:pPr>
    </w:p>
    <w:p w14:paraId="3C5E427C" w14:textId="5F53E974" w:rsidR="00EE426B" w:rsidRDefault="00000000">
      <w:pPr>
        <w:adjustRightInd w:val="0"/>
        <w:snapToGrid w:val="0"/>
        <w:spacing w:line="360" w:lineRule="auto"/>
        <w:rPr>
          <w:bCs/>
          <w:color w:val="auto"/>
          <w:kern w:val="2"/>
        </w:rPr>
      </w:pPr>
      <w:r>
        <w:rPr>
          <w:b/>
          <w:color w:val="auto"/>
          <w:kern w:val="2"/>
        </w:rPr>
        <w:lastRenderedPageBreak/>
        <w:t>9.1.3</w:t>
      </w:r>
      <w:r>
        <w:rPr>
          <w:bCs/>
          <w:color w:val="auto"/>
          <w:kern w:val="2"/>
        </w:rPr>
        <w:t xml:space="preserve"> </w:t>
      </w:r>
      <w:r>
        <w:rPr>
          <w:bCs/>
          <w:color w:val="auto"/>
          <w:kern w:val="2"/>
        </w:rPr>
        <w:t>建筑建造的碳排放的计算边界</w:t>
      </w:r>
      <w:r w:rsidR="00B11E89">
        <w:rPr>
          <w:rFonts w:hint="eastAsia"/>
          <w:bCs/>
          <w:color w:val="auto"/>
          <w:kern w:val="2"/>
        </w:rPr>
        <w:t>应符合下列规定</w:t>
      </w:r>
      <w:r>
        <w:rPr>
          <w:bCs/>
          <w:color w:val="auto"/>
          <w:kern w:val="2"/>
        </w:rPr>
        <w:t>：</w:t>
      </w:r>
    </w:p>
    <w:p w14:paraId="07295C9A" w14:textId="77777777" w:rsidR="00EE426B" w:rsidRDefault="00000000">
      <w:pPr>
        <w:adjustRightInd w:val="0"/>
        <w:snapToGrid w:val="0"/>
        <w:spacing w:line="360" w:lineRule="auto"/>
        <w:ind w:firstLineChars="200" w:firstLine="422"/>
        <w:rPr>
          <w:bCs/>
          <w:color w:val="auto"/>
          <w:kern w:val="2"/>
        </w:rPr>
      </w:pPr>
      <w:r>
        <w:rPr>
          <w:b/>
          <w:color w:val="auto"/>
          <w:kern w:val="2"/>
        </w:rPr>
        <w:t>1</w:t>
      </w:r>
      <w:r>
        <w:rPr>
          <w:bCs/>
          <w:color w:val="auto"/>
          <w:kern w:val="2"/>
        </w:rPr>
        <w:t xml:space="preserve"> </w:t>
      </w:r>
      <w:r>
        <w:rPr>
          <w:bCs/>
          <w:color w:val="auto"/>
          <w:kern w:val="2"/>
        </w:rPr>
        <w:t>建造阶段碳排放计算时间边界应从项目开工起至项目竣工验收止；</w:t>
      </w:r>
    </w:p>
    <w:p w14:paraId="58D23358" w14:textId="77777777" w:rsidR="00EE426B" w:rsidRDefault="00000000">
      <w:pPr>
        <w:adjustRightInd w:val="0"/>
        <w:snapToGrid w:val="0"/>
        <w:spacing w:line="360" w:lineRule="auto"/>
        <w:ind w:firstLineChars="200" w:firstLine="422"/>
        <w:rPr>
          <w:bCs/>
          <w:color w:val="auto"/>
          <w:kern w:val="2"/>
        </w:rPr>
      </w:pPr>
      <w:r>
        <w:rPr>
          <w:b/>
          <w:color w:val="auto"/>
          <w:kern w:val="2"/>
        </w:rPr>
        <w:t>2</w:t>
      </w:r>
      <w:r>
        <w:rPr>
          <w:bCs/>
          <w:color w:val="auto"/>
          <w:kern w:val="2"/>
        </w:rPr>
        <w:t xml:space="preserve"> </w:t>
      </w:r>
      <w:r>
        <w:rPr>
          <w:bCs/>
          <w:color w:val="auto"/>
          <w:kern w:val="2"/>
        </w:rPr>
        <w:t>现场搅拌的混凝土和砂浆、现场制作的构件和部品，其产生的碳排放应计入；</w:t>
      </w:r>
    </w:p>
    <w:p w14:paraId="1308A80A" w14:textId="77777777" w:rsidR="00EE426B" w:rsidRDefault="00000000">
      <w:pPr>
        <w:adjustRightInd w:val="0"/>
        <w:snapToGrid w:val="0"/>
        <w:spacing w:line="360" w:lineRule="auto"/>
        <w:ind w:firstLineChars="200" w:firstLine="422"/>
        <w:rPr>
          <w:bCs/>
          <w:color w:val="auto"/>
          <w:kern w:val="2"/>
        </w:rPr>
      </w:pPr>
      <w:r>
        <w:rPr>
          <w:b/>
          <w:color w:val="auto"/>
          <w:kern w:val="2"/>
        </w:rPr>
        <w:t>3</w:t>
      </w:r>
      <w:r>
        <w:rPr>
          <w:bCs/>
          <w:color w:val="auto"/>
          <w:kern w:val="2"/>
        </w:rPr>
        <w:t xml:space="preserve"> </w:t>
      </w:r>
      <w:r>
        <w:rPr>
          <w:bCs/>
          <w:color w:val="auto"/>
          <w:kern w:val="2"/>
        </w:rPr>
        <w:t>施工场地区域内机械设备、小型机具、临时设施等使用过程中消耗能源产生的碳排放应计入；</w:t>
      </w:r>
    </w:p>
    <w:p w14:paraId="4E233EC8" w14:textId="77777777" w:rsidR="00EE426B" w:rsidRDefault="00000000">
      <w:pPr>
        <w:adjustRightInd w:val="0"/>
        <w:snapToGrid w:val="0"/>
        <w:spacing w:line="360" w:lineRule="auto"/>
        <w:ind w:firstLineChars="200" w:firstLine="422"/>
        <w:rPr>
          <w:bCs/>
          <w:color w:val="auto"/>
          <w:kern w:val="2"/>
        </w:rPr>
      </w:pPr>
      <w:r>
        <w:rPr>
          <w:b/>
          <w:color w:val="auto"/>
          <w:kern w:val="2"/>
        </w:rPr>
        <w:t>4</w:t>
      </w:r>
      <w:r>
        <w:rPr>
          <w:bCs/>
          <w:color w:val="auto"/>
          <w:kern w:val="2"/>
        </w:rPr>
        <w:t xml:space="preserve"> </w:t>
      </w:r>
      <w:r>
        <w:rPr>
          <w:bCs/>
          <w:color w:val="auto"/>
          <w:kern w:val="2"/>
        </w:rPr>
        <w:t>施工阶段的办公用房、生活用房和库房等简易临时房屋安装和拆除的碳排放可不计</w:t>
      </w:r>
      <w:proofErr w:type="gramStart"/>
      <w:r>
        <w:rPr>
          <w:bCs/>
          <w:color w:val="auto"/>
          <w:kern w:val="2"/>
        </w:rPr>
        <w:t>入建筑</w:t>
      </w:r>
      <w:proofErr w:type="gramEnd"/>
      <w:r>
        <w:rPr>
          <w:bCs/>
          <w:color w:val="auto"/>
          <w:kern w:val="2"/>
        </w:rPr>
        <w:t>施工阶段碳排放。</w:t>
      </w:r>
    </w:p>
    <w:p w14:paraId="4341D121" w14:textId="77777777" w:rsidR="00EE426B" w:rsidRDefault="00EE426B">
      <w:pPr>
        <w:adjustRightInd w:val="0"/>
        <w:snapToGrid w:val="0"/>
        <w:spacing w:line="360" w:lineRule="auto"/>
        <w:ind w:firstLineChars="200" w:firstLine="420"/>
        <w:rPr>
          <w:bCs/>
          <w:color w:val="auto"/>
          <w:kern w:val="2"/>
        </w:rPr>
      </w:pPr>
    </w:p>
    <w:p w14:paraId="392C4C82" w14:textId="77777777" w:rsidR="00EE426B" w:rsidRDefault="00000000">
      <w:pPr>
        <w:adjustRightInd w:val="0"/>
        <w:snapToGrid w:val="0"/>
        <w:spacing w:line="360" w:lineRule="auto"/>
        <w:rPr>
          <w:b/>
          <w:color w:val="auto"/>
          <w:kern w:val="2"/>
        </w:rPr>
      </w:pPr>
      <w:r>
        <w:rPr>
          <w:b/>
          <w:color w:val="auto"/>
          <w:kern w:val="2"/>
        </w:rPr>
        <w:t>9.1.4</w:t>
      </w:r>
      <w:r>
        <w:rPr>
          <w:bCs/>
          <w:color w:val="auto"/>
          <w:kern w:val="2"/>
        </w:rPr>
        <w:t xml:space="preserve"> </w:t>
      </w:r>
      <w:r>
        <w:rPr>
          <w:bCs/>
          <w:color w:val="auto"/>
          <w:kern w:val="2"/>
        </w:rPr>
        <w:t>建筑建造阶段的碳排放量应按下列公式计算：</w:t>
      </w:r>
    </w:p>
    <w:p w14:paraId="737FE67F" w14:textId="77777777" w:rsidR="00EE426B" w:rsidRDefault="00000000">
      <w:pPr>
        <w:tabs>
          <w:tab w:val="center" w:pos="4111"/>
          <w:tab w:val="right" w:pos="8160"/>
        </w:tabs>
        <w:adjustRightInd w:val="0"/>
        <w:snapToGrid w:val="0"/>
        <w:spacing w:line="360" w:lineRule="auto"/>
        <w:ind w:firstLineChars="1100" w:firstLine="2310"/>
        <w:rPr>
          <w:i/>
          <w:szCs w:val="24"/>
        </w:rPr>
      </w:pPr>
      <w:r>
        <w:rPr>
          <w:position w:val="-14"/>
        </w:rPr>
        <w:object w:dxaOrig="1407" w:dyaOrig="385" w14:anchorId="1EA1DF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70.5pt;height:19.5pt" o:ole="">
            <v:imagedata r:id="rId15" o:title=""/>
          </v:shape>
          <o:OLEObject Type="Embed" ProgID="Equation.DSMT4" ShapeID="_x0000_i1041" DrawAspect="Content" ObjectID="_1803912246" r:id="rId16"/>
        </w:object>
      </w:r>
      <w:r>
        <w:rPr>
          <w:rFonts w:hint="eastAsia"/>
        </w:rPr>
        <w:t xml:space="preserve">                          </w:t>
      </w:r>
      <w:r>
        <w:rPr>
          <w:rFonts w:hint="eastAsia"/>
        </w:rPr>
        <w:t>（</w:t>
      </w:r>
      <w:r>
        <w:t>9.1.</w:t>
      </w:r>
      <w:r>
        <w:rPr>
          <w:rFonts w:hint="eastAsia"/>
        </w:rPr>
        <w:t>4-1</w:t>
      </w:r>
      <w:r>
        <w:rPr>
          <w:rFonts w:hint="eastAsia"/>
        </w:rPr>
        <w:t>）</w:t>
      </w:r>
    </w:p>
    <w:p w14:paraId="0CBA9D16" w14:textId="77777777" w:rsidR="00EE426B" w:rsidRDefault="00000000">
      <w:pPr>
        <w:tabs>
          <w:tab w:val="center" w:pos="4111"/>
          <w:tab w:val="right" w:pos="8160"/>
        </w:tabs>
        <w:adjustRightInd w:val="0"/>
        <w:snapToGrid w:val="0"/>
        <w:spacing w:line="360" w:lineRule="auto"/>
        <w:ind w:firstLineChars="1000" w:firstLine="2100"/>
        <w:rPr>
          <w:szCs w:val="24"/>
        </w:rPr>
      </w:pPr>
      <w:r>
        <w:rPr>
          <w:position w:val="-28"/>
        </w:rPr>
        <w:object w:dxaOrig="1708" w:dyaOrig="687" w14:anchorId="02702AEA">
          <v:shape id="_x0000_i1042" type="#_x0000_t75" style="width:85.5pt;height:34.5pt" o:ole="">
            <v:imagedata r:id="rId17" o:title=""/>
          </v:shape>
          <o:OLEObject Type="Embed" ProgID="Equation.DSMT4" ShapeID="_x0000_i1042" DrawAspect="Content" ObjectID="_1803912247" r:id="rId18"/>
        </w:object>
      </w:r>
      <w:r>
        <w:rPr>
          <w:rFonts w:hint="eastAsia"/>
        </w:rPr>
        <w:t xml:space="preserve">                        </w:t>
      </w:r>
      <w:r>
        <w:rPr>
          <w:rFonts w:hint="eastAsia"/>
        </w:rPr>
        <w:t>（</w:t>
      </w:r>
      <w:r>
        <w:t>9.1.</w:t>
      </w:r>
      <w:r>
        <w:rPr>
          <w:rFonts w:hint="eastAsia"/>
        </w:rPr>
        <w:t>4-2</w:t>
      </w:r>
      <w:r>
        <w:rPr>
          <w:rFonts w:hint="eastAsia"/>
        </w:rPr>
        <w:t>）</w:t>
      </w:r>
    </w:p>
    <w:p w14:paraId="6E290DB6" w14:textId="77777777" w:rsidR="00EE426B" w:rsidRDefault="00000000">
      <w:pPr>
        <w:tabs>
          <w:tab w:val="center" w:pos="4111"/>
          <w:tab w:val="right" w:pos="8160"/>
        </w:tabs>
        <w:adjustRightInd w:val="0"/>
        <w:snapToGrid w:val="0"/>
        <w:spacing w:line="360" w:lineRule="auto"/>
        <w:ind w:firstLineChars="1200" w:firstLine="2520"/>
        <w:rPr>
          <w:szCs w:val="24"/>
        </w:rPr>
      </w:pPr>
      <w:r>
        <w:rPr>
          <w:position w:val="-14"/>
        </w:rPr>
        <w:object w:dxaOrig="1088" w:dyaOrig="385" w14:anchorId="47EC0E18">
          <v:shape id="_x0000_i1043" type="#_x0000_t75" style="width:54.75pt;height:19.5pt" o:ole="">
            <v:imagedata r:id="rId19" o:title=""/>
          </v:shape>
          <o:OLEObject Type="Embed" ProgID="Equation.DSMT4" ShapeID="_x0000_i1043" DrawAspect="Content" ObjectID="_1803912248" r:id="rId20"/>
        </w:object>
      </w:r>
      <w:r>
        <w:rPr>
          <w:rFonts w:hint="eastAsia"/>
        </w:rPr>
        <w:t xml:space="preserve">                           </w:t>
      </w:r>
      <w:r>
        <w:rPr>
          <w:rFonts w:hint="eastAsia"/>
        </w:rPr>
        <w:t>（</w:t>
      </w:r>
      <w:r>
        <w:t>9.1.</w:t>
      </w:r>
      <w:r>
        <w:rPr>
          <w:rFonts w:hint="eastAsia"/>
        </w:rPr>
        <w:t>4-3</w:t>
      </w:r>
      <w:r>
        <w:rPr>
          <w:rFonts w:hint="eastAsia"/>
        </w:rPr>
        <w:t>）</w:t>
      </w:r>
    </w:p>
    <w:p w14:paraId="37FFEC37" w14:textId="77777777" w:rsidR="00EE426B" w:rsidRDefault="00000000">
      <w:pPr>
        <w:adjustRightInd w:val="0"/>
        <w:snapToGrid w:val="0"/>
        <w:spacing w:line="360" w:lineRule="auto"/>
        <w:rPr>
          <w:color w:val="auto"/>
          <w:kern w:val="2"/>
        </w:rPr>
      </w:pPr>
      <w:r>
        <w:rPr>
          <w:color w:val="auto"/>
          <w:kern w:val="2"/>
        </w:rPr>
        <w:t>式中：</w:t>
      </w:r>
      <w:r>
        <w:rPr>
          <w:color w:val="auto"/>
          <w:kern w:val="2"/>
        </w:rPr>
        <w:t>C</w:t>
      </w:r>
      <w:r>
        <w:rPr>
          <w:color w:val="auto"/>
          <w:kern w:val="2"/>
          <w:vertAlign w:val="subscript"/>
        </w:rPr>
        <w:t>JZ</w:t>
      </w:r>
      <w:r>
        <w:rPr>
          <w:color w:val="auto"/>
          <w:kern w:val="2"/>
        </w:rPr>
        <w:t>——</w:t>
      </w:r>
      <w:r>
        <w:rPr>
          <w:color w:val="auto"/>
          <w:kern w:val="2"/>
        </w:rPr>
        <w:t>建造阶段碳排放</w:t>
      </w:r>
      <w:r>
        <w:rPr>
          <w:color w:val="auto"/>
          <w:kern w:val="2"/>
        </w:rPr>
        <w:t>(kgCO2e)</w:t>
      </w:r>
      <w:r>
        <w:rPr>
          <w:color w:val="auto"/>
          <w:kern w:val="2"/>
        </w:rPr>
        <w:t>；</w:t>
      </w:r>
    </w:p>
    <w:p w14:paraId="7015BF70" w14:textId="77777777" w:rsidR="00EE426B" w:rsidRDefault="00000000">
      <w:pPr>
        <w:adjustRightInd w:val="0"/>
        <w:snapToGrid w:val="0"/>
        <w:spacing w:line="360" w:lineRule="auto"/>
        <w:ind w:firstLineChars="300" w:firstLine="630"/>
        <w:rPr>
          <w:color w:val="auto"/>
          <w:kern w:val="2"/>
        </w:rPr>
      </w:pPr>
      <w:proofErr w:type="spellStart"/>
      <w:r>
        <w:rPr>
          <w:color w:val="auto"/>
          <w:kern w:val="2"/>
        </w:rPr>
        <w:t>C</w:t>
      </w:r>
      <w:r>
        <w:rPr>
          <w:color w:val="auto"/>
          <w:kern w:val="2"/>
          <w:vertAlign w:val="subscript"/>
        </w:rPr>
        <w:t>jx</w:t>
      </w:r>
      <w:proofErr w:type="spellEnd"/>
      <w:r>
        <w:rPr>
          <w:color w:val="auto"/>
          <w:kern w:val="2"/>
        </w:rPr>
        <w:t>——</w:t>
      </w:r>
      <w:r>
        <w:rPr>
          <w:color w:val="auto"/>
          <w:kern w:val="2"/>
        </w:rPr>
        <w:t>施工区域内机械能源消耗碳排放量</w:t>
      </w:r>
      <w:r>
        <w:rPr>
          <w:color w:val="auto"/>
          <w:kern w:val="2"/>
        </w:rPr>
        <w:t>(kgCO</w:t>
      </w:r>
      <w:r>
        <w:rPr>
          <w:color w:val="auto"/>
          <w:kern w:val="2"/>
          <w:vertAlign w:val="subscript"/>
        </w:rPr>
        <w:t>2</w:t>
      </w:r>
      <w:r>
        <w:rPr>
          <w:color w:val="auto"/>
          <w:kern w:val="2"/>
        </w:rPr>
        <w:t>e)</w:t>
      </w:r>
      <w:r>
        <w:rPr>
          <w:color w:val="auto"/>
          <w:kern w:val="2"/>
        </w:rPr>
        <w:t>；</w:t>
      </w:r>
    </w:p>
    <w:p w14:paraId="0D5E1424" w14:textId="77777777" w:rsidR="00EE426B" w:rsidRDefault="00000000">
      <w:pPr>
        <w:adjustRightInd w:val="0"/>
        <w:snapToGrid w:val="0"/>
        <w:spacing w:line="360" w:lineRule="auto"/>
        <w:ind w:firstLineChars="300" w:firstLine="630"/>
        <w:rPr>
          <w:color w:val="auto"/>
          <w:kern w:val="2"/>
        </w:rPr>
      </w:pPr>
      <w:proofErr w:type="spellStart"/>
      <w:r>
        <w:rPr>
          <w:color w:val="auto"/>
          <w:kern w:val="2"/>
        </w:rPr>
        <w:t>C</w:t>
      </w:r>
      <w:r>
        <w:rPr>
          <w:color w:val="auto"/>
          <w:kern w:val="2"/>
          <w:vertAlign w:val="subscript"/>
        </w:rPr>
        <w:t>ls</w:t>
      </w:r>
      <w:proofErr w:type="spellEnd"/>
      <w:r>
        <w:rPr>
          <w:color w:val="auto"/>
          <w:kern w:val="2"/>
        </w:rPr>
        <w:t>——</w:t>
      </w:r>
      <w:r>
        <w:rPr>
          <w:color w:val="auto"/>
          <w:kern w:val="2"/>
        </w:rPr>
        <w:t>施工临时设施能源消耗碳排放量</w:t>
      </w:r>
      <w:r>
        <w:rPr>
          <w:color w:val="auto"/>
          <w:kern w:val="2"/>
        </w:rPr>
        <w:t>(kgCO</w:t>
      </w:r>
      <w:r>
        <w:rPr>
          <w:color w:val="auto"/>
          <w:kern w:val="2"/>
          <w:vertAlign w:val="subscript"/>
        </w:rPr>
        <w:t>2</w:t>
      </w:r>
      <w:r>
        <w:rPr>
          <w:color w:val="auto"/>
          <w:kern w:val="2"/>
        </w:rPr>
        <w:t>e)</w:t>
      </w:r>
      <w:r>
        <w:rPr>
          <w:color w:val="auto"/>
          <w:kern w:val="2"/>
        </w:rPr>
        <w:t>；</w:t>
      </w:r>
    </w:p>
    <w:p w14:paraId="6D3764A5" w14:textId="77777777" w:rsidR="00EE426B" w:rsidRDefault="00000000">
      <w:pPr>
        <w:adjustRightInd w:val="0"/>
        <w:snapToGrid w:val="0"/>
        <w:spacing w:line="360" w:lineRule="auto"/>
        <w:ind w:firstLineChars="300" w:firstLine="630"/>
        <w:rPr>
          <w:color w:val="auto"/>
          <w:kern w:val="2"/>
        </w:rPr>
      </w:pPr>
      <w:r>
        <w:rPr>
          <w:color w:val="auto"/>
          <w:kern w:val="2"/>
        </w:rPr>
        <w:t>B</w:t>
      </w:r>
      <w:r>
        <w:rPr>
          <w:color w:val="auto"/>
          <w:kern w:val="2"/>
          <w:vertAlign w:val="subscript"/>
        </w:rPr>
        <w:t>i</w:t>
      </w:r>
      <w:r>
        <w:rPr>
          <w:color w:val="auto"/>
          <w:kern w:val="2"/>
        </w:rPr>
        <w:t>——</w:t>
      </w:r>
      <w:r>
        <w:rPr>
          <w:color w:val="auto"/>
          <w:kern w:val="2"/>
        </w:rPr>
        <w:t>建造阶段第</w:t>
      </w:r>
      <w:proofErr w:type="spellStart"/>
      <w:r>
        <w:rPr>
          <w:color w:val="auto"/>
          <w:kern w:val="2"/>
        </w:rPr>
        <w:t>i</w:t>
      </w:r>
      <w:proofErr w:type="spellEnd"/>
      <w:r>
        <w:rPr>
          <w:color w:val="auto"/>
          <w:kern w:val="2"/>
        </w:rPr>
        <w:t>种施工机械台班消耗量；</w:t>
      </w:r>
    </w:p>
    <w:p w14:paraId="011CF74B" w14:textId="77777777" w:rsidR="00EE426B" w:rsidRDefault="00000000">
      <w:pPr>
        <w:adjustRightInd w:val="0"/>
        <w:snapToGrid w:val="0"/>
        <w:spacing w:line="360" w:lineRule="auto"/>
        <w:ind w:firstLineChars="300" w:firstLine="630"/>
        <w:rPr>
          <w:color w:val="auto"/>
          <w:kern w:val="2"/>
        </w:rPr>
      </w:pPr>
      <w:r>
        <w:rPr>
          <w:color w:val="auto"/>
          <w:kern w:val="2"/>
        </w:rPr>
        <w:t>K</w:t>
      </w:r>
      <w:r>
        <w:rPr>
          <w:color w:val="auto"/>
          <w:kern w:val="2"/>
          <w:vertAlign w:val="subscript"/>
        </w:rPr>
        <w:t>i</w:t>
      </w:r>
      <w:r>
        <w:rPr>
          <w:color w:val="auto"/>
          <w:kern w:val="2"/>
        </w:rPr>
        <w:t>——</w:t>
      </w:r>
      <w:r>
        <w:rPr>
          <w:color w:val="auto"/>
          <w:kern w:val="2"/>
        </w:rPr>
        <w:t>第</w:t>
      </w:r>
      <w:proofErr w:type="spellStart"/>
      <w:r>
        <w:rPr>
          <w:color w:val="auto"/>
          <w:kern w:val="2"/>
        </w:rPr>
        <w:t>i</w:t>
      </w:r>
      <w:proofErr w:type="spellEnd"/>
      <w:r>
        <w:rPr>
          <w:color w:val="auto"/>
          <w:kern w:val="2"/>
        </w:rPr>
        <w:t>种施工机械单位台班的能源消耗量</w:t>
      </w:r>
      <w:r>
        <w:rPr>
          <w:color w:val="auto"/>
          <w:kern w:val="2"/>
        </w:rPr>
        <w:t>(kWh/</w:t>
      </w:r>
      <w:r>
        <w:rPr>
          <w:color w:val="auto"/>
          <w:kern w:val="2"/>
        </w:rPr>
        <w:t>台班或</w:t>
      </w:r>
      <w:r>
        <w:rPr>
          <w:color w:val="auto"/>
          <w:kern w:val="2"/>
        </w:rPr>
        <w:t>kg/</w:t>
      </w:r>
      <w:r>
        <w:rPr>
          <w:color w:val="auto"/>
          <w:kern w:val="2"/>
        </w:rPr>
        <w:t>台班</w:t>
      </w:r>
      <w:r>
        <w:rPr>
          <w:color w:val="auto"/>
          <w:kern w:val="2"/>
        </w:rPr>
        <w:t>)</w:t>
      </w:r>
      <w:r>
        <w:rPr>
          <w:color w:val="auto"/>
          <w:kern w:val="2"/>
        </w:rPr>
        <w:t>；</w:t>
      </w:r>
    </w:p>
    <w:p w14:paraId="4F47BAB5" w14:textId="77777777" w:rsidR="00EE426B" w:rsidRDefault="00000000">
      <w:pPr>
        <w:adjustRightInd w:val="0"/>
        <w:snapToGrid w:val="0"/>
        <w:spacing w:line="360" w:lineRule="auto"/>
        <w:ind w:firstLineChars="300" w:firstLine="630"/>
        <w:rPr>
          <w:color w:val="auto"/>
          <w:kern w:val="2"/>
        </w:rPr>
      </w:pPr>
      <w:proofErr w:type="spellStart"/>
      <w:r>
        <w:rPr>
          <w:color w:val="auto"/>
          <w:kern w:val="2"/>
        </w:rPr>
        <w:lastRenderedPageBreak/>
        <w:t>NF</w:t>
      </w:r>
      <w:r>
        <w:rPr>
          <w:color w:val="auto"/>
          <w:kern w:val="2"/>
          <w:vertAlign w:val="subscript"/>
        </w:rPr>
        <w:t>i</w:t>
      </w:r>
      <w:proofErr w:type="spellEnd"/>
      <w:r>
        <w:rPr>
          <w:color w:val="auto"/>
          <w:kern w:val="2"/>
        </w:rPr>
        <w:t>——</w:t>
      </w:r>
      <w:r>
        <w:rPr>
          <w:color w:val="auto"/>
          <w:kern w:val="2"/>
        </w:rPr>
        <w:t>第</w:t>
      </w:r>
      <w:proofErr w:type="spellStart"/>
      <w:r>
        <w:rPr>
          <w:color w:val="auto"/>
          <w:kern w:val="2"/>
        </w:rPr>
        <w:t>i</w:t>
      </w:r>
      <w:proofErr w:type="spellEnd"/>
      <w:r>
        <w:rPr>
          <w:color w:val="auto"/>
          <w:kern w:val="2"/>
        </w:rPr>
        <w:t>种施工机械对应能源的碳排放因子</w:t>
      </w:r>
      <w:r>
        <w:rPr>
          <w:color w:val="auto"/>
          <w:kern w:val="2"/>
        </w:rPr>
        <w:t>(kgCO</w:t>
      </w:r>
      <w:r>
        <w:rPr>
          <w:color w:val="auto"/>
          <w:kern w:val="2"/>
          <w:vertAlign w:val="subscript"/>
        </w:rPr>
        <w:t>2</w:t>
      </w:r>
      <w:r>
        <w:rPr>
          <w:color w:val="auto"/>
          <w:kern w:val="2"/>
        </w:rPr>
        <w:t>e/kWh</w:t>
      </w:r>
      <w:r>
        <w:rPr>
          <w:color w:val="auto"/>
          <w:kern w:val="2"/>
        </w:rPr>
        <w:t>或</w:t>
      </w:r>
      <w:r>
        <w:rPr>
          <w:color w:val="auto"/>
          <w:kern w:val="2"/>
        </w:rPr>
        <w:t>kgCO</w:t>
      </w:r>
      <w:r>
        <w:rPr>
          <w:color w:val="auto"/>
          <w:kern w:val="2"/>
          <w:vertAlign w:val="subscript"/>
        </w:rPr>
        <w:t>2</w:t>
      </w:r>
      <w:r>
        <w:rPr>
          <w:color w:val="auto"/>
          <w:kern w:val="2"/>
        </w:rPr>
        <w:t>e/kg)</w:t>
      </w:r>
      <w:r>
        <w:rPr>
          <w:color w:val="auto"/>
          <w:kern w:val="2"/>
        </w:rPr>
        <w:t>；</w:t>
      </w:r>
    </w:p>
    <w:p w14:paraId="0DD29005" w14:textId="77777777" w:rsidR="00EE426B" w:rsidRDefault="00000000">
      <w:pPr>
        <w:adjustRightInd w:val="0"/>
        <w:snapToGrid w:val="0"/>
        <w:spacing w:line="360" w:lineRule="auto"/>
        <w:ind w:firstLineChars="300" w:firstLine="630"/>
        <w:rPr>
          <w:color w:val="auto"/>
          <w:kern w:val="2"/>
        </w:rPr>
      </w:pPr>
      <w:proofErr w:type="spellStart"/>
      <w:r>
        <w:rPr>
          <w:color w:val="auto"/>
          <w:kern w:val="2"/>
        </w:rPr>
        <w:t>Q</w:t>
      </w:r>
      <w:r>
        <w:rPr>
          <w:color w:val="auto"/>
          <w:kern w:val="2"/>
          <w:vertAlign w:val="subscript"/>
        </w:rPr>
        <w:t>rg</w:t>
      </w:r>
      <w:proofErr w:type="spellEnd"/>
      <w:r>
        <w:rPr>
          <w:color w:val="auto"/>
          <w:kern w:val="2"/>
        </w:rPr>
        <w:t>——</w:t>
      </w:r>
      <w:r>
        <w:rPr>
          <w:color w:val="auto"/>
          <w:kern w:val="2"/>
        </w:rPr>
        <w:t>施工阶段综合人工工日；</w:t>
      </w:r>
    </w:p>
    <w:p w14:paraId="61EBBBB9" w14:textId="77777777" w:rsidR="00EE426B" w:rsidRDefault="00000000">
      <w:pPr>
        <w:adjustRightInd w:val="0"/>
        <w:snapToGrid w:val="0"/>
        <w:spacing w:line="360" w:lineRule="auto"/>
        <w:ind w:firstLineChars="300" w:firstLine="630"/>
        <w:rPr>
          <w:color w:val="auto"/>
          <w:kern w:val="2"/>
        </w:rPr>
      </w:pPr>
      <w:proofErr w:type="spellStart"/>
      <w:r>
        <w:rPr>
          <w:color w:val="auto"/>
          <w:kern w:val="2"/>
        </w:rPr>
        <w:t>f</w:t>
      </w:r>
      <w:r>
        <w:rPr>
          <w:color w:val="auto"/>
          <w:kern w:val="2"/>
          <w:vertAlign w:val="subscript"/>
        </w:rPr>
        <w:t>ls</w:t>
      </w:r>
      <w:proofErr w:type="spellEnd"/>
      <w:r>
        <w:rPr>
          <w:color w:val="auto"/>
          <w:kern w:val="2"/>
        </w:rPr>
        <w:t>——</w:t>
      </w:r>
      <w:r>
        <w:rPr>
          <w:color w:val="auto"/>
          <w:kern w:val="2"/>
        </w:rPr>
        <w:t>单位工日临时设施碳排放因子</w:t>
      </w:r>
      <w:r>
        <w:rPr>
          <w:color w:val="auto"/>
          <w:kern w:val="2"/>
        </w:rPr>
        <w:t>(kgCO</w:t>
      </w:r>
      <w:r>
        <w:rPr>
          <w:color w:val="auto"/>
          <w:kern w:val="2"/>
          <w:vertAlign w:val="subscript"/>
        </w:rPr>
        <w:t>2</w:t>
      </w:r>
      <w:r>
        <w:rPr>
          <w:color w:val="auto"/>
          <w:kern w:val="2"/>
        </w:rPr>
        <w:t>e/</w:t>
      </w:r>
      <w:r>
        <w:rPr>
          <w:color w:val="auto"/>
          <w:kern w:val="2"/>
        </w:rPr>
        <w:t>工日</w:t>
      </w:r>
      <w:r>
        <w:rPr>
          <w:color w:val="auto"/>
          <w:kern w:val="2"/>
        </w:rPr>
        <w:t>)</w:t>
      </w:r>
      <w:r>
        <w:rPr>
          <w:color w:val="auto"/>
          <w:kern w:val="2"/>
        </w:rPr>
        <w:t>。</w:t>
      </w:r>
    </w:p>
    <w:p w14:paraId="2D0470E2" w14:textId="77777777" w:rsidR="00EE426B" w:rsidRDefault="00EE426B">
      <w:pPr>
        <w:adjustRightInd w:val="0"/>
        <w:snapToGrid w:val="0"/>
        <w:spacing w:line="360" w:lineRule="auto"/>
        <w:ind w:firstLineChars="300" w:firstLine="630"/>
        <w:rPr>
          <w:color w:val="auto"/>
          <w:kern w:val="2"/>
        </w:rPr>
      </w:pPr>
    </w:p>
    <w:p w14:paraId="2B8D92FB" w14:textId="77777777" w:rsidR="00EE426B" w:rsidRDefault="00000000">
      <w:pPr>
        <w:adjustRightInd w:val="0"/>
        <w:snapToGrid w:val="0"/>
        <w:spacing w:line="360" w:lineRule="auto"/>
        <w:rPr>
          <w:b/>
          <w:color w:val="auto"/>
          <w:kern w:val="2"/>
        </w:rPr>
      </w:pPr>
      <w:r>
        <w:rPr>
          <w:b/>
          <w:color w:val="auto"/>
          <w:kern w:val="2"/>
        </w:rPr>
        <w:t>9.1.5</w:t>
      </w:r>
      <w:r>
        <w:rPr>
          <w:bCs/>
          <w:color w:val="auto"/>
          <w:kern w:val="2"/>
        </w:rPr>
        <w:t>建筑拆除阶段的碳排放应包括拆除使用的机械设备消耗的各种能源动力产生的碳排放以及拆除工人产生的碳排放，拆除阶段碳排放计算时间边界应从拆除起至拆除肢解并运到装车点为止。</w:t>
      </w:r>
    </w:p>
    <w:p w14:paraId="288CAE82" w14:textId="77777777" w:rsidR="00EE426B" w:rsidRDefault="00EE426B">
      <w:pPr>
        <w:adjustRightInd w:val="0"/>
        <w:snapToGrid w:val="0"/>
        <w:spacing w:line="360" w:lineRule="auto"/>
        <w:rPr>
          <w:b/>
          <w:color w:val="auto"/>
          <w:kern w:val="2"/>
        </w:rPr>
      </w:pPr>
    </w:p>
    <w:p w14:paraId="714C7ACD" w14:textId="77777777" w:rsidR="00EE426B" w:rsidRDefault="00000000">
      <w:pPr>
        <w:adjustRightInd w:val="0"/>
        <w:snapToGrid w:val="0"/>
        <w:spacing w:line="360" w:lineRule="auto"/>
        <w:rPr>
          <w:b/>
          <w:color w:val="auto"/>
          <w:kern w:val="2"/>
        </w:rPr>
      </w:pPr>
      <w:r>
        <w:rPr>
          <w:b/>
          <w:color w:val="auto"/>
          <w:kern w:val="2"/>
        </w:rPr>
        <w:t>9.1.6</w:t>
      </w:r>
      <w:r>
        <w:rPr>
          <w:bCs/>
          <w:color w:val="auto"/>
          <w:kern w:val="2"/>
        </w:rPr>
        <w:t>建筑拆除阶段的碳排放量按下式计算：</w:t>
      </w:r>
    </w:p>
    <w:p w14:paraId="1E0FFF97" w14:textId="77777777" w:rsidR="00EE426B" w:rsidRDefault="00000000">
      <w:pPr>
        <w:pStyle w:val="aff1"/>
        <w:tabs>
          <w:tab w:val="center" w:pos="4111"/>
          <w:tab w:val="right" w:pos="8160"/>
        </w:tabs>
        <w:adjustRightInd w:val="0"/>
        <w:snapToGrid w:val="0"/>
        <w:spacing w:line="360" w:lineRule="auto"/>
        <w:ind w:firstLineChars="800" w:firstLine="1680"/>
        <w:rPr>
          <w:szCs w:val="24"/>
        </w:rPr>
      </w:pPr>
      <w:r>
        <w:rPr>
          <w:position w:val="-28"/>
        </w:rPr>
        <w:object w:dxaOrig="2277" w:dyaOrig="687" w14:anchorId="3215BF51">
          <v:shape id="_x0000_i1044" type="#_x0000_t75" style="width:113.95pt;height:34.5pt" o:ole="">
            <v:imagedata r:id="rId21" o:title=""/>
          </v:shape>
          <o:OLEObject Type="Embed" ProgID="Equation.DSMT4" ShapeID="_x0000_i1044" DrawAspect="Content" ObjectID="_1803912249" r:id="rId22"/>
        </w:object>
      </w:r>
      <w:r>
        <w:rPr>
          <w:rFonts w:hint="eastAsia"/>
        </w:rPr>
        <w:t xml:space="preserve">                         </w:t>
      </w:r>
      <w:r>
        <w:rPr>
          <w:rFonts w:hint="eastAsia"/>
        </w:rPr>
        <w:t>（</w:t>
      </w:r>
      <w:r>
        <w:t>9.1.</w:t>
      </w:r>
      <w:r>
        <w:rPr>
          <w:rFonts w:hint="eastAsia"/>
        </w:rPr>
        <w:t>6</w:t>
      </w:r>
      <w:r>
        <w:rPr>
          <w:rFonts w:hint="eastAsia"/>
        </w:rPr>
        <w:t>）</w:t>
      </w:r>
    </w:p>
    <w:p w14:paraId="66CCF3BC" w14:textId="77777777" w:rsidR="00EE426B" w:rsidRDefault="00000000">
      <w:pPr>
        <w:adjustRightInd w:val="0"/>
        <w:snapToGrid w:val="0"/>
        <w:spacing w:line="360" w:lineRule="auto"/>
        <w:rPr>
          <w:color w:val="auto"/>
          <w:kern w:val="2"/>
        </w:rPr>
      </w:pPr>
      <w:r>
        <w:rPr>
          <w:color w:val="auto"/>
          <w:kern w:val="2"/>
        </w:rPr>
        <w:t>式中：</w:t>
      </w:r>
      <w:proofErr w:type="spellStart"/>
      <w:r>
        <w:rPr>
          <w:color w:val="auto"/>
          <w:kern w:val="2"/>
        </w:rPr>
        <w:t>C</w:t>
      </w:r>
      <w:r>
        <w:rPr>
          <w:color w:val="auto"/>
          <w:kern w:val="2"/>
          <w:vertAlign w:val="subscript"/>
        </w:rPr>
        <w:t>cc</w:t>
      </w:r>
      <w:proofErr w:type="spellEnd"/>
      <w:r>
        <w:rPr>
          <w:color w:val="auto"/>
          <w:kern w:val="2"/>
        </w:rPr>
        <w:t>——</w:t>
      </w:r>
      <w:r>
        <w:rPr>
          <w:color w:val="auto"/>
          <w:kern w:val="2"/>
        </w:rPr>
        <w:t>建筑拆除阶段碳排放量</w:t>
      </w:r>
      <w:r>
        <w:rPr>
          <w:color w:val="auto"/>
          <w:kern w:val="2"/>
        </w:rPr>
        <w:t>(kgCO</w:t>
      </w:r>
      <w:r>
        <w:rPr>
          <w:color w:val="auto"/>
          <w:kern w:val="2"/>
          <w:vertAlign w:val="subscript"/>
        </w:rPr>
        <w:t>2</w:t>
      </w:r>
      <w:r>
        <w:rPr>
          <w:color w:val="auto"/>
          <w:kern w:val="2"/>
        </w:rPr>
        <w:t>e)</w:t>
      </w:r>
      <w:r>
        <w:rPr>
          <w:color w:val="auto"/>
          <w:kern w:val="2"/>
        </w:rPr>
        <w:t>；</w:t>
      </w:r>
    </w:p>
    <w:p w14:paraId="5FAF4FC2" w14:textId="77777777" w:rsidR="00EE426B" w:rsidRDefault="00000000">
      <w:pPr>
        <w:adjustRightInd w:val="0"/>
        <w:snapToGrid w:val="0"/>
        <w:spacing w:line="360" w:lineRule="auto"/>
        <w:ind w:firstLineChars="300" w:firstLine="630"/>
        <w:rPr>
          <w:color w:val="auto"/>
          <w:kern w:val="2"/>
        </w:rPr>
      </w:pPr>
      <w:r>
        <w:rPr>
          <w:color w:val="auto"/>
          <w:kern w:val="2"/>
        </w:rPr>
        <w:t>T</w:t>
      </w:r>
      <w:r>
        <w:rPr>
          <w:color w:val="auto"/>
          <w:kern w:val="2"/>
          <w:vertAlign w:val="subscript"/>
        </w:rPr>
        <w:t>i</w:t>
      </w:r>
      <w:r>
        <w:rPr>
          <w:color w:val="auto"/>
          <w:kern w:val="2"/>
        </w:rPr>
        <w:t>——</w:t>
      </w:r>
      <w:r>
        <w:rPr>
          <w:color w:val="auto"/>
          <w:kern w:val="2"/>
        </w:rPr>
        <w:t>建筑拆除阶段第</w:t>
      </w:r>
      <w:proofErr w:type="spellStart"/>
      <w:r>
        <w:rPr>
          <w:color w:val="auto"/>
          <w:kern w:val="2"/>
        </w:rPr>
        <w:t>i</w:t>
      </w:r>
      <w:proofErr w:type="spellEnd"/>
      <w:r>
        <w:rPr>
          <w:color w:val="auto"/>
          <w:kern w:val="2"/>
        </w:rPr>
        <w:t>种施工机械台班消耗量；</w:t>
      </w:r>
    </w:p>
    <w:p w14:paraId="6393A4DC" w14:textId="77777777" w:rsidR="00EE426B" w:rsidRDefault="00000000">
      <w:pPr>
        <w:adjustRightInd w:val="0"/>
        <w:snapToGrid w:val="0"/>
        <w:spacing w:line="360" w:lineRule="auto"/>
        <w:ind w:firstLineChars="300" w:firstLine="630"/>
        <w:rPr>
          <w:color w:val="auto"/>
          <w:kern w:val="2"/>
        </w:rPr>
      </w:pPr>
      <w:r>
        <w:rPr>
          <w:color w:val="auto"/>
          <w:kern w:val="2"/>
        </w:rPr>
        <w:t>M</w:t>
      </w:r>
      <w:r>
        <w:rPr>
          <w:color w:val="auto"/>
          <w:kern w:val="2"/>
          <w:vertAlign w:val="subscript"/>
        </w:rPr>
        <w:t>i</w:t>
      </w:r>
      <w:r>
        <w:rPr>
          <w:color w:val="auto"/>
          <w:kern w:val="2"/>
        </w:rPr>
        <w:t>——</w:t>
      </w:r>
      <w:r>
        <w:rPr>
          <w:color w:val="auto"/>
          <w:kern w:val="2"/>
        </w:rPr>
        <w:t>第</w:t>
      </w:r>
      <w:proofErr w:type="spellStart"/>
      <w:r>
        <w:rPr>
          <w:color w:val="auto"/>
          <w:kern w:val="2"/>
        </w:rPr>
        <w:t>i</w:t>
      </w:r>
      <w:proofErr w:type="spellEnd"/>
      <w:r>
        <w:rPr>
          <w:color w:val="auto"/>
          <w:kern w:val="2"/>
        </w:rPr>
        <w:t>种施工机械单位台班的能源消耗量</w:t>
      </w:r>
      <w:r>
        <w:rPr>
          <w:color w:val="auto"/>
          <w:kern w:val="2"/>
        </w:rPr>
        <w:t>(kWh/</w:t>
      </w:r>
      <w:r>
        <w:rPr>
          <w:color w:val="auto"/>
          <w:kern w:val="2"/>
        </w:rPr>
        <w:t>台班或</w:t>
      </w:r>
      <w:r>
        <w:rPr>
          <w:color w:val="auto"/>
          <w:kern w:val="2"/>
        </w:rPr>
        <w:t>kg/</w:t>
      </w:r>
      <w:r>
        <w:rPr>
          <w:color w:val="auto"/>
          <w:kern w:val="2"/>
        </w:rPr>
        <w:t>台班</w:t>
      </w:r>
      <w:r>
        <w:rPr>
          <w:color w:val="auto"/>
          <w:kern w:val="2"/>
        </w:rPr>
        <w:t>)</w:t>
      </w:r>
      <w:r>
        <w:rPr>
          <w:color w:val="auto"/>
          <w:kern w:val="2"/>
        </w:rPr>
        <w:t>；</w:t>
      </w:r>
    </w:p>
    <w:p w14:paraId="32286E87" w14:textId="77777777" w:rsidR="00EE426B" w:rsidRDefault="00000000">
      <w:pPr>
        <w:adjustRightInd w:val="0"/>
        <w:snapToGrid w:val="0"/>
        <w:spacing w:line="360" w:lineRule="auto"/>
        <w:ind w:firstLineChars="300" w:firstLine="630"/>
        <w:rPr>
          <w:color w:val="auto"/>
          <w:kern w:val="2"/>
        </w:rPr>
      </w:pPr>
      <w:r>
        <w:rPr>
          <w:color w:val="auto"/>
          <w:kern w:val="2"/>
        </w:rPr>
        <w:t>F</w:t>
      </w:r>
      <w:r>
        <w:rPr>
          <w:color w:val="auto"/>
          <w:kern w:val="2"/>
          <w:vertAlign w:val="subscript"/>
        </w:rPr>
        <w:t>i</w:t>
      </w:r>
      <w:r>
        <w:rPr>
          <w:color w:val="auto"/>
          <w:kern w:val="2"/>
        </w:rPr>
        <w:t>——</w:t>
      </w:r>
      <w:r>
        <w:rPr>
          <w:color w:val="auto"/>
          <w:kern w:val="2"/>
        </w:rPr>
        <w:t>第</w:t>
      </w:r>
      <w:proofErr w:type="spellStart"/>
      <w:r>
        <w:rPr>
          <w:color w:val="auto"/>
          <w:kern w:val="2"/>
        </w:rPr>
        <w:t>i</w:t>
      </w:r>
      <w:proofErr w:type="spellEnd"/>
      <w:r>
        <w:rPr>
          <w:color w:val="auto"/>
          <w:kern w:val="2"/>
        </w:rPr>
        <w:t>种施工机械对应能源的碳排放因子</w:t>
      </w:r>
      <w:r>
        <w:rPr>
          <w:color w:val="auto"/>
          <w:kern w:val="2"/>
        </w:rPr>
        <w:t>(kgCO</w:t>
      </w:r>
      <w:r>
        <w:rPr>
          <w:color w:val="auto"/>
          <w:kern w:val="2"/>
          <w:vertAlign w:val="subscript"/>
        </w:rPr>
        <w:t>2</w:t>
      </w:r>
      <w:r>
        <w:rPr>
          <w:color w:val="auto"/>
          <w:kern w:val="2"/>
        </w:rPr>
        <w:t>e/kWh</w:t>
      </w:r>
      <w:r>
        <w:rPr>
          <w:color w:val="auto"/>
          <w:kern w:val="2"/>
        </w:rPr>
        <w:t>或</w:t>
      </w:r>
      <w:r>
        <w:rPr>
          <w:color w:val="auto"/>
          <w:kern w:val="2"/>
        </w:rPr>
        <w:t>kgCO</w:t>
      </w:r>
      <w:r>
        <w:rPr>
          <w:color w:val="auto"/>
          <w:kern w:val="2"/>
          <w:vertAlign w:val="subscript"/>
        </w:rPr>
        <w:t>2</w:t>
      </w:r>
      <w:r>
        <w:rPr>
          <w:color w:val="auto"/>
          <w:kern w:val="2"/>
        </w:rPr>
        <w:t>e/kg)</w:t>
      </w:r>
      <w:r>
        <w:rPr>
          <w:color w:val="auto"/>
          <w:kern w:val="2"/>
        </w:rPr>
        <w:t>；</w:t>
      </w:r>
    </w:p>
    <w:p w14:paraId="54250C61" w14:textId="77777777" w:rsidR="00EE426B" w:rsidRDefault="00000000">
      <w:pPr>
        <w:adjustRightInd w:val="0"/>
        <w:snapToGrid w:val="0"/>
        <w:spacing w:line="360" w:lineRule="auto"/>
        <w:ind w:firstLineChars="300" w:firstLine="630"/>
        <w:rPr>
          <w:color w:val="auto"/>
          <w:kern w:val="2"/>
        </w:rPr>
      </w:pPr>
      <w:proofErr w:type="spellStart"/>
      <w:r>
        <w:rPr>
          <w:color w:val="auto"/>
          <w:kern w:val="2"/>
        </w:rPr>
        <w:t>Q</w:t>
      </w:r>
      <w:r>
        <w:rPr>
          <w:color w:val="auto"/>
          <w:kern w:val="2"/>
          <w:vertAlign w:val="subscript"/>
        </w:rPr>
        <w:t>rg</w:t>
      </w:r>
      <w:proofErr w:type="spellEnd"/>
      <w:r>
        <w:rPr>
          <w:color w:val="auto"/>
          <w:kern w:val="2"/>
        </w:rPr>
        <w:t>——</w:t>
      </w:r>
      <w:r>
        <w:rPr>
          <w:color w:val="auto"/>
          <w:kern w:val="2"/>
        </w:rPr>
        <w:t>建筑拆除阶段综合人工工日；</w:t>
      </w:r>
    </w:p>
    <w:p w14:paraId="2C58CF30" w14:textId="77777777" w:rsidR="00EE426B" w:rsidRDefault="00000000">
      <w:pPr>
        <w:adjustRightInd w:val="0"/>
        <w:snapToGrid w:val="0"/>
        <w:spacing w:line="360" w:lineRule="auto"/>
        <w:ind w:firstLineChars="300" w:firstLine="630"/>
        <w:rPr>
          <w:color w:val="auto"/>
          <w:kern w:val="2"/>
        </w:rPr>
      </w:pPr>
      <w:proofErr w:type="spellStart"/>
      <w:r>
        <w:rPr>
          <w:color w:val="auto"/>
          <w:kern w:val="2"/>
        </w:rPr>
        <w:t>f</w:t>
      </w:r>
      <w:r>
        <w:rPr>
          <w:color w:val="auto"/>
          <w:kern w:val="2"/>
          <w:vertAlign w:val="subscript"/>
        </w:rPr>
        <w:t>rg</w:t>
      </w:r>
      <w:proofErr w:type="spellEnd"/>
      <w:r>
        <w:rPr>
          <w:color w:val="auto"/>
          <w:kern w:val="2"/>
        </w:rPr>
        <w:t>——</w:t>
      </w:r>
      <w:r>
        <w:rPr>
          <w:color w:val="auto"/>
          <w:kern w:val="2"/>
        </w:rPr>
        <w:t>综合人工工日碳排放因子</w:t>
      </w:r>
      <w:r>
        <w:rPr>
          <w:color w:val="auto"/>
          <w:kern w:val="2"/>
        </w:rPr>
        <w:t>(kgCO</w:t>
      </w:r>
      <w:r>
        <w:rPr>
          <w:color w:val="auto"/>
          <w:kern w:val="2"/>
          <w:vertAlign w:val="subscript"/>
        </w:rPr>
        <w:t>2</w:t>
      </w:r>
      <w:r>
        <w:rPr>
          <w:color w:val="auto"/>
          <w:kern w:val="2"/>
        </w:rPr>
        <w:t>e/</w:t>
      </w:r>
      <w:r>
        <w:rPr>
          <w:color w:val="auto"/>
          <w:kern w:val="2"/>
        </w:rPr>
        <w:t>工日</w:t>
      </w:r>
      <w:r>
        <w:rPr>
          <w:color w:val="auto"/>
          <w:kern w:val="2"/>
        </w:rPr>
        <w:t>)</w:t>
      </w:r>
      <w:r>
        <w:rPr>
          <w:color w:val="auto"/>
          <w:kern w:val="2"/>
        </w:rPr>
        <w:t>。</w:t>
      </w:r>
    </w:p>
    <w:p w14:paraId="66113821" w14:textId="77777777" w:rsidR="00EE426B" w:rsidRDefault="00EE426B">
      <w:pPr>
        <w:adjustRightInd w:val="0"/>
        <w:snapToGrid w:val="0"/>
        <w:spacing w:line="360" w:lineRule="auto"/>
        <w:ind w:firstLineChars="300" w:firstLine="630"/>
        <w:rPr>
          <w:color w:val="auto"/>
          <w:kern w:val="2"/>
        </w:rPr>
      </w:pPr>
    </w:p>
    <w:p w14:paraId="3DA34612" w14:textId="77777777" w:rsidR="00EE426B" w:rsidRDefault="00000000">
      <w:pPr>
        <w:keepNext/>
        <w:keepLines/>
        <w:adjustRightInd w:val="0"/>
        <w:snapToGrid w:val="0"/>
        <w:spacing w:line="360" w:lineRule="auto"/>
        <w:jc w:val="center"/>
        <w:outlineLvl w:val="1"/>
        <w:rPr>
          <w:b/>
          <w:color w:val="auto"/>
          <w:kern w:val="2"/>
          <w:sz w:val="24"/>
          <w:szCs w:val="24"/>
        </w:rPr>
      </w:pPr>
      <w:bookmarkStart w:id="41" w:name="_Toc193298729"/>
      <w:r>
        <w:rPr>
          <w:b/>
          <w:color w:val="auto"/>
          <w:kern w:val="2"/>
          <w:sz w:val="24"/>
          <w:szCs w:val="24"/>
        </w:rPr>
        <w:lastRenderedPageBreak/>
        <w:t xml:space="preserve">9.2  </w:t>
      </w:r>
      <w:r>
        <w:rPr>
          <w:b/>
          <w:color w:val="auto"/>
          <w:kern w:val="2"/>
          <w:sz w:val="24"/>
          <w:szCs w:val="24"/>
        </w:rPr>
        <w:t>判定</w:t>
      </w:r>
      <w:bookmarkEnd w:id="41"/>
    </w:p>
    <w:p w14:paraId="24439EA0" w14:textId="77777777" w:rsidR="00EE426B" w:rsidRDefault="00000000">
      <w:pPr>
        <w:adjustRightInd w:val="0"/>
        <w:snapToGrid w:val="0"/>
        <w:spacing w:line="360" w:lineRule="auto"/>
        <w:rPr>
          <w:bCs/>
          <w:color w:val="auto"/>
          <w:kern w:val="2"/>
        </w:rPr>
      </w:pPr>
      <w:r>
        <w:rPr>
          <w:b/>
          <w:color w:val="auto"/>
          <w:kern w:val="2"/>
        </w:rPr>
        <w:t>9.2.1</w:t>
      </w:r>
      <w:r>
        <w:rPr>
          <w:bCs/>
          <w:color w:val="auto"/>
          <w:kern w:val="2"/>
        </w:rPr>
        <w:t>既有居住建筑低碳改造</w:t>
      </w:r>
      <w:r>
        <w:rPr>
          <w:rFonts w:hint="eastAsia"/>
          <w:bCs/>
          <w:color w:val="auto"/>
          <w:kern w:val="2"/>
        </w:rPr>
        <w:t>判定指标体系应本标准第</w:t>
      </w:r>
      <w:r>
        <w:rPr>
          <w:rFonts w:hint="eastAsia"/>
          <w:bCs/>
          <w:color w:val="auto"/>
          <w:kern w:val="2"/>
        </w:rPr>
        <w:t>4</w:t>
      </w:r>
      <w:r>
        <w:rPr>
          <w:rFonts w:hint="eastAsia"/>
          <w:bCs/>
          <w:color w:val="auto"/>
          <w:kern w:val="2"/>
        </w:rPr>
        <w:t>章中的基本项和附加项组成。</w:t>
      </w:r>
    </w:p>
    <w:p w14:paraId="3FBD369A" w14:textId="77777777" w:rsidR="00EE426B" w:rsidRDefault="00EE426B">
      <w:pPr>
        <w:adjustRightInd w:val="0"/>
        <w:snapToGrid w:val="0"/>
        <w:spacing w:line="360" w:lineRule="auto"/>
        <w:rPr>
          <w:bCs/>
          <w:color w:val="auto"/>
          <w:kern w:val="2"/>
        </w:rPr>
      </w:pPr>
    </w:p>
    <w:p w14:paraId="5DFBF2D5" w14:textId="15A005CE" w:rsidR="00EE426B" w:rsidRDefault="00000000">
      <w:pPr>
        <w:adjustRightInd w:val="0"/>
        <w:snapToGrid w:val="0"/>
        <w:spacing w:line="360" w:lineRule="auto"/>
        <w:rPr>
          <w:b/>
          <w:color w:val="auto"/>
          <w:kern w:val="2"/>
        </w:rPr>
      </w:pPr>
      <w:r>
        <w:rPr>
          <w:b/>
          <w:color w:val="auto"/>
          <w:kern w:val="2"/>
        </w:rPr>
        <w:t>9.</w:t>
      </w:r>
      <w:r>
        <w:rPr>
          <w:rFonts w:hint="eastAsia"/>
          <w:b/>
          <w:color w:val="auto"/>
          <w:kern w:val="2"/>
        </w:rPr>
        <w:t>2</w:t>
      </w:r>
      <w:r>
        <w:rPr>
          <w:b/>
          <w:color w:val="auto"/>
          <w:kern w:val="2"/>
        </w:rPr>
        <w:t>.</w:t>
      </w:r>
      <w:r>
        <w:rPr>
          <w:rFonts w:hint="eastAsia"/>
          <w:b/>
          <w:color w:val="auto"/>
          <w:kern w:val="2"/>
        </w:rPr>
        <w:t>2</w:t>
      </w:r>
      <w:r>
        <w:rPr>
          <w:b/>
          <w:color w:val="auto"/>
          <w:kern w:val="2"/>
        </w:rPr>
        <w:t xml:space="preserve"> </w:t>
      </w:r>
      <w:r>
        <w:rPr>
          <w:bCs/>
          <w:color w:val="auto"/>
          <w:kern w:val="2"/>
        </w:rPr>
        <w:t>既有居住建筑低碳评价的总得分应按下式进行计算：</w:t>
      </w:r>
    </w:p>
    <w:p w14:paraId="7CBB0A5D" w14:textId="77777777" w:rsidR="00EE426B" w:rsidRDefault="00000000">
      <w:pPr>
        <w:adjustRightInd w:val="0"/>
        <w:snapToGrid w:val="0"/>
        <w:spacing w:beforeLines="50" w:before="156" w:line="360" w:lineRule="auto"/>
        <w:rPr>
          <w:color w:val="auto"/>
        </w:rPr>
      </w:pPr>
      <m:oMathPara>
        <m:oMath>
          <m:eqArr>
            <m:eqArrPr>
              <m:maxDist m:val="1"/>
              <m:ctrlPr>
                <w:rPr>
                  <w:rFonts w:ascii="Cambria Math" w:hAnsi="Cambria Math"/>
                  <w:i/>
                  <w:color w:val="auto"/>
                </w:rPr>
              </m:ctrlPr>
            </m:eqArrPr>
            <m:e>
              <m:r>
                <w:rPr>
                  <w:rFonts w:ascii="Cambria Math" w:hAnsi="Cambria Math"/>
                  <w:color w:val="auto"/>
                </w:rPr>
                <m:t>Q=</m:t>
              </m:r>
              <m:d>
                <m:dPr>
                  <m:ctrlPr>
                    <w:rPr>
                      <w:rFonts w:ascii="Cambria Math" w:hAnsi="Cambria Math"/>
                      <w:i/>
                      <w:color w:val="auto"/>
                    </w:rPr>
                  </m:ctrlPr>
                </m:dPr>
                <m:e>
                  <m:sSub>
                    <m:sSubPr>
                      <m:ctrlPr>
                        <w:rPr>
                          <w:rFonts w:ascii="Cambria Math" w:hAnsi="Cambria Math"/>
                          <w:i/>
                          <w:color w:val="auto"/>
                        </w:rPr>
                      </m:ctrlPr>
                    </m:sSubPr>
                    <m:e>
                      <m:r>
                        <w:rPr>
                          <w:rFonts w:ascii="Cambria Math" w:hAnsi="Cambria Math"/>
                          <w:color w:val="auto"/>
                        </w:rPr>
                        <m:t>Q</m:t>
                      </m:r>
                    </m:e>
                    <m:sub>
                      <m:r>
                        <w:rPr>
                          <w:rFonts w:ascii="Cambria Math" w:hAnsi="Cambria Math"/>
                          <w:color w:val="auto"/>
                        </w:rPr>
                        <m:t>1</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Q</m:t>
                      </m:r>
                    </m:e>
                    <m:sub>
                      <m:r>
                        <w:rPr>
                          <w:rFonts w:ascii="Cambria Math" w:hAnsi="Cambria Math"/>
                          <w:color w:val="auto"/>
                        </w:rPr>
                        <m:t>2</m:t>
                      </m:r>
                    </m:sub>
                  </m:sSub>
                  <m:r>
                    <w:rPr>
                      <w:rFonts w:ascii="Cambria Math" w:hAnsi="Cambria Math"/>
                      <w:color w:val="auto"/>
                    </w:rPr>
                    <m:t>+</m:t>
                  </m:r>
                  <m:sSub>
                    <m:sSubPr>
                      <m:ctrlPr>
                        <w:rPr>
                          <w:rFonts w:ascii="Cambria Math" w:hAnsi="Cambria Math"/>
                          <w:i/>
                          <w:color w:val="auto"/>
                        </w:rPr>
                      </m:ctrlPr>
                    </m:sSubPr>
                    <m:e>
                      <m:r>
                        <w:rPr>
                          <w:rFonts w:ascii="Cambria Math" w:hAnsi="Cambria Math"/>
                          <w:color w:val="auto"/>
                        </w:rPr>
                        <m:t>Q</m:t>
                      </m:r>
                    </m:e>
                    <m:sub>
                      <m:r>
                        <w:rPr>
                          <w:rFonts w:ascii="Cambria Math" w:hAnsi="Cambria Math"/>
                          <w:color w:val="auto"/>
                        </w:rPr>
                        <m:t>3</m:t>
                      </m:r>
                    </m:sub>
                  </m:sSub>
                </m:e>
              </m:d>
              <m:r>
                <w:rPr>
                  <w:rFonts w:ascii="Cambria Math" w:hAnsi="Cambria Math"/>
                  <w:color w:val="auto"/>
                </w:rPr>
                <m:t>#</m:t>
              </m:r>
              <m:d>
                <m:dPr>
                  <m:begChr m:val="（"/>
                  <m:endChr m:val="）"/>
                  <m:ctrlPr>
                    <w:rPr>
                      <w:rFonts w:ascii="Cambria Math" w:hAnsi="Cambria Math"/>
                      <w:i/>
                      <w:color w:val="auto"/>
                    </w:rPr>
                  </m:ctrlPr>
                </m:dPr>
                <m:e>
                  <m:r>
                    <w:rPr>
                      <w:rFonts w:ascii="Cambria Math" w:hAnsi="Cambria Math"/>
                      <w:color w:val="auto"/>
                    </w:rPr>
                    <m:t>9.2.2</m:t>
                  </m:r>
                </m:e>
              </m:d>
            </m:e>
          </m:eqArr>
          <m:r>
            <m:rPr>
              <m:sty m:val="p"/>
            </m:rPr>
            <w:rPr>
              <w:rFonts w:ascii="Cambria Math" w:hAnsi="Cambria Math"/>
              <w:color w:val="auto"/>
            </w:rPr>
            <w:br/>
          </m:r>
        </m:oMath>
      </m:oMathPara>
      <w:r>
        <w:rPr>
          <w:color w:val="auto"/>
        </w:rPr>
        <w:t>式中：</w:t>
      </w:r>
      <m:oMath>
        <m:r>
          <w:rPr>
            <w:rFonts w:ascii="Cambria Math" w:hAnsi="Cambria Math"/>
            <w:color w:val="auto"/>
          </w:rPr>
          <m:t>Q</m:t>
        </m:r>
      </m:oMath>
      <w:r>
        <w:rPr>
          <w:color w:val="auto"/>
        </w:rPr>
        <w:t>—</w:t>
      </w:r>
      <w:r>
        <w:rPr>
          <w:color w:val="auto"/>
        </w:rPr>
        <w:t>总得分</w:t>
      </w:r>
    </w:p>
    <w:p w14:paraId="2E897FEE" w14:textId="77777777" w:rsidR="00EE426B" w:rsidRDefault="00000000">
      <w:pPr>
        <w:adjustRightInd w:val="0"/>
        <w:snapToGrid w:val="0"/>
        <w:spacing w:line="360" w:lineRule="auto"/>
        <w:ind w:firstLineChars="300" w:firstLine="630"/>
        <w:rPr>
          <w:color w:val="auto"/>
        </w:rPr>
      </w:pPr>
      <m:oMath>
        <m:sSub>
          <m:sSubPr>
            <m:ctrlPr>
              <w:rPr>
                <w:rFonts w:ascii="Cambria Math" w:hAnsi="Cambria Math"/>
                <w:i/>
                <w:color w:val="auto"/>
              </w:rPr>
            </m:ctrlPr>
          </m:sSubPr>
          <m:e>
            <m:r>
              <w:rPr>
                <w:rFonts w:ascii="Cambria Math" w:hAnsi="Cambria Math"/>
                <w:color w:val="auto"/>
              </w:rPr>
              <m:t>Q</m:t>
            </m:r>
          </m:e>
          <m:sub>
            <m:r>
              <w:rPr>
                <w:rFonts w:ascii="Cambria Math" w:hAnsi="Cambria Math"/>
                <w:color w:val="auto"/>
              </w:rPr>
              <m:t>1</m:t>
            </m:r>
          </m:sub>
        </m:sSub>
      </m:oMath>
      <w:r>
        <w:rPr>
          <w:color w:val="auto"/>
        </w:rPr>
        <w:t>～</w:t>
      </w:r>
      <m:oMath>
        <m:sSub>
          <m:sSubPr>
            <m:ctrlPr>
              <w:rPr>
                <w:rFonts w:ascii="Cambria Math" w:hAnsi="Cambria Math"/>
                <w:i/>
                <w:color w:val="auto"/>
              </w:rPr>
            </m:ctrlPr>
          </m:sSubPr>
          <m:e>
            <m:r>
              <w:rPr>
                <w:rFonts w:ascii="Cambria Math" w:hAnsi="Cambria Math"/>
                <w:color w:val="auto"/>
              </w:rPr>
              <m:t>Q</m:t>
            </m:r>
          </m:e>
          <m:sub>
            <m:r>
              <w:rPr>
                <w:rFonts w:ascii="Cambria Math" w:hAnsi="Cambria Math"/>
                <w:color w:val="auto"/>
              </w:rPr>
              <m:t>3</m:t>
            </m:r>
          </m:sub>
        </m:sSub>
      </m:oMath>
      <w:r>
        <w:rPr>
          <w:color w:val="auto"/>
        </w:rPr>
        <w:t>——</w:t>
      </w:r>
      <w:r>
        <w:rPr>
          <w:color w:val="auto"/>
        </w:rPr>
        <w:t>分别为评价指标体系</w:t>
      </w:r>
      <w:r>
        <w:rPr>
          <w:color w:val="auto"/>
        </w:rPr>
        <w:t>3</w:t>
      </w:r>
      <w:r>
        <w:rPr>
          <w:color w:val="auto"/>
        </w:rPr>
        <w:t>类指标</w:t>
      </w:r>
      <w:r>
        <w:rPr>
          <w:rFonts w:hint="eastAsia"/>
          <w:color w:val="auto"/>
        </w:rPr>
        <w:t>（舒适、碳排放、社区宜居）</w:t>
      </w:r>
      <w:r>
        <w:rPr>
          <w:color w:val="auto"/>
        </w:rPr>
        <w:t>评分项得分</w:t>
      </w:r>
      <w:r>
        <w:rPr>
          <w:rFonts w:hint="eastAsia"/>
          <w:color w:val="auto"/>
        </w:rPr>
        <w:t>。</w:t>
      </w:r>
    </w:p>
    <w:p w14:paraId="10528E7A" w14:textId="77777777" w:rsidR="00EE426B" w:rsidRDefault="00EE426B">
      <w:pPr>
        <w:adjustRightInd w:val="0"/>
        <w:snapToGrid w:val="0"/>
        <w:spacing w:line="360" w:lineRule="auto"/>
        <w:rPr>
          <w:bCs/>
          <w:color w:val="auto"/>
          <w:kern w:val="2"/>
        </w:rPr>
      </w:pPr>
    </w:p>
    <w:p w14:paraId="72E0555C" w14:textId="4D9FA6B2" w:rsidR="00EE426B" w:rsidRDefault="00000000">
      <w:pPr>
        <w:adjustRightInd w:val="0"/>
        <w:snapToGrid w:val="0"/>
        <w:spacing w:line="360" w:lineRule="auto"/>
        <w:rPr>
          <w:b/>
          <w:color w:val="auto"/>
          <w:kern w:val="2"/>
        </w:rPr>
      </w:pPr>
      <w:r>
        <w:rPr>
          <w:b/>
          <w:color w:val="auto"/>
          <w:kern w:val="2"/>
        </w:rPr>
        <w:t>9.2.</w:t>
      </w:r>
      <w:r w:rsidR="00B11E89">
        <w:rPr>
          <w:rFonts w:hint="eastAsia"/>
          <w:b/>
          <w:color w:val="auto"/>
          <w:kern w:val="2"/>
        </w:rPr>
        <w:t>3</w:t>
      </w:r>
      <w:r>
        <w:rPr>
          <w:bCs/>
          <w:color w:val="auto"/>
          <w:kern w:val="2"/>
        </w:rPr>
        <w:t>既有</w:t>
      </w:r>
      <w:r>
        <w:rPr>
          <w:rFonts w:hint="eastAsia"/>
          <w:bCs/>
          <w:color w:val="auto"/>
          <w:kern w:val="2"/>
        </w:rPr>
        <w:t>居住建筑低碳改造星级应按下列规定确定：</w:t>
      </w:r>
    </w:p>
    <w:p w14:paraId="24DF760E" w14:textId="77777777" w:rsidR="00EE426B" w:rsidRDefault="00000000">
      <w:pPr>
        <w:adjustRightInd w:val="0"/>
        <w:snapToGrid w:val="0"/>
        <w:spacing w:line="360" w:lineRule="auto"/>
        <w:ind w:firstLineChars="200" w:firstLine="422"/>
        <w:rPr>
          <w:bCs/>
          <w:color w:val="auto"/>
          <w:kern w:val="2"/>
        </w:rPr>
      </w:pPr>
      <w:r>
        <w:rPr>
          <w:rFonts w:hint="eastAsia"/>
          <w:b/>
          <w:color w:val="auto"/>
          <w:kern w:val="2"/>
        </w:rPr>
        <w:t>1</w:t>
      </w:r>
      <w:r>
        <w:rPr>
          <w:rFonts w:hint="eastAsia"/>
          <w:bCs/>
          <w:color w:val="auto"/>
          <w:kern w:val="2"/>
        </w:rPr>
        <w:t xml:space="preserve"> </w:t>
      </w:r>
      <w:r>
        <w:rPr>
          <w:rFonts w:hint="eastAsia"/>
          <w:bCs/>
          <w:color w:val="auto"/>
          <w:kern w:val="2"/>
        </w:rPr>
        <w:t>当满足所有基本项要求时，为基本级；</w:t>
      </w:r>
    </w:p>
    <w:p w14:paraId="3F047973" w14:textId="77777777" w:rsidR="00EE426B" w:rsidRDefault="00000000">
      <w:pPr>
        <w:adjustRightInd w:val="0"/>
        <w:snapToGrid w:val="0"/>
        <w:spacing w:line="360" w:lineRule="auto"/>
        <w:ind w:firstLineChars="200" w:firstLine="422"/>
        <w:rPr>
          <w:b/>
          <w:color w:val="auto"/>
          <w:kern w:val="2"/>
        </w:rPr>
      </w:pPr>
      <w:r>
        <w:rPr>
          <w:rFonts w:hint="eastAsia"/>
          <w:b/>
          <w:color w:val="auto"/>
          <w:kern w:val="2"/>
        </w:rPr>
        <w:t xml:space="preserve">2 </w:t>
      </w:r>
      <w:proofErr w:type="gramStart"/>
      <w:r>
        <w:rPr>
          <w:bCs/>
          <w:color w:val="auto"/>
          <w:kern w:val="2"/>
        </w:rPr>
        <w:t>一</w:t>
      </w:r>
      <w:proofErr w:type="gramEnd"/>
      <w:r>
        <w:rPr>
          <w:bCs/>
          <w:color w:val="auto"/>
          <w:kern w:val="2"/>
        </w:rPr>
        <w:t>星级、二星级、三星级</w:t>
      </w:r>
      <w:r>
        <w:rPr>
          <w:rFonts w:hint="eastAsia"/>
          <w:bCs/>
          <w:color w:val="auto"/>
          <w:kern w:val="2"/>
        </w:rPr>
        <w:t>3</w:t>
      </w:r>
      <w:r>
        <w:rPr>
          <w:rFonts w:hint="eastAsia"/>
          <w:bCs/>
          <w:color w:val="auto"/>
          <w:kern w:val="2"/>
        </w:rPr>
        <w:t>个等级的既有低碳居住建筑均应满足本标准全部基本项要求；</w:t>
      </w:r>
    </w:p>
    <w:p w14:paraId="1F2BCDC3" w14:textId="77777777" w:rsidR="00EE426B" w:rsidRDefault="00000000">
      <w:pPr>
        <w:adjustRightInd w:val="0"/>
        <w:snapToGrid w:val="0"/>
        <w:spacing w:line="360" w:lineRule="auto"/>
        <w:ind w:firstLineChars="200" w:firstLine="422"/>
        <w:rPr>
          <w:bCs/>
          <w:color w:val="auto"/>
          <w:kern w:val="2"/>
        </w:rPr>
        <w:sectPr w:rsidR="00EE426B" w:rsidSect="00020985">
          <w:pgSz w:w="7938" w:h="11510"/>
          <w:pgMar w:top="1134" w:right="907" w:bottom="1134" w:left="1021" w:header="851" w:footer="992" w:gutter="0"/>
          <w:cols w:space="425"/>
          <w:docGrid w:type="lines" w:linePitch="312"/>
        </w:sectPr>
      </w:pPr>
      <w:r>
        <w:rPr>
          <w:rFonts w:hint="eastAsia"/>
          <w:b/>
          <w:color w:val="auto"/>
          <w:kern w:val="2"/>
        </w:rPr>
        <w:t>3</w:t>
      </w:r>
      <w:r>
        <w:rPr>
          <w:rFonts w:hint="eastAsia"/>
          <w:bCs/>
          <w:color w:val="auto"/>
          <w:kern w:val="2"/>
        </w:rPr>
        <w:t xml:space="preserve"> </w:t>
      </w:r>
      <w:r>
        <w:rPr>
          <w:rFonts w:hint="eastAsia"/>
          <w:bCs/>
          <w:color w:val="auto"/>
          <w:kern w:val="2"/>
        </w:rPr>
        <w:t>当</w:t>
      </w:r>
      <w:r>
        <w:rPr>
          <w:bCs/>
          <w:color w:val="auto"/>
          <w:kern w:val="2"/>
        </w:rPr>
        <w:t>总分分别达到</w:t>
      </w:r>
      <w:r>
        <w:rPr>
          <w:bCs/>
          <w:color w:val="auto"/>
          <w:kern w:val="2"/>
        </w:rPr>
        <w:t>60</w:t>
      </w:r>
      <w:r>
        <w:rPr>
          <w:bCs/>
          <w:color w:val="auto"/>
          <w:kern w:val="2"/>
        </w:rPr>
        <w:t>分、</w:t>
      </w:r>
      <w:r>
        <w:rPr>
          <w:bCs/>
          <w:color w:val="auto"/>
          <w:kern w:val="2"/>
        </w:rPr>
        <w:t>70</w:t>
      </w:r>
      <w:r>
        <w:rPr>
          <w:bCs/>
          <w:color w:val="auto"/>
          <w:kern w:val="2"/>
        </w:rPr>
        <w:t>分、</w:t>
      </w:r>
      <w:r>
        <w:rPr>
          <w:bCs/>
          <w:color w:val="auto"/>
          <w:kern w:val="2"/>
        </w:rPr>
        <w:t>85</w:t>
      </w:r>
      <w:r>
        <w:rPr>
          <w:bCs/>
          <w:color w:val="auto"/>
          <w:kern w:val="2"/>
        </w:rPr>
        <w:t>分时，</w:t>
      </w:r>
      <w:r>
        <w:rPr>
          <w:rFonts w:hint="eastAsia"/>
          <w:bCs/>
          <w:color w:val="auto"/>
          <w:kern w:val="2"/>
        </w:rPr>
        <w:t>既有低碳居住建筑等级</w:t>
      </w:r>
      <w:r>
        <w:rPr>
          <w:bCs/>
          <w:color w:val="auto"/>
          <w:kern w:val="2"/>
        </w:rPr>
        <w:t>分别为一星级、二星级、三星级。</w:t>
      </w:r>
    </w:p>
    <w:p w14:paraId="49C22F09" w14:textId="77777777" w:rsidR="00EE426B" w:rsidRDefault="00000000">
      <w:pPr>
        <w:adjustRightInd w:val="0"/>
        <w:snapToGrid w:val="0"/>
        <w:spacing w:after="240" w:line="360" w:lineRule="auto"/>
        <w:jc w:val="center"/>
        <w:outlineLvl w:val="0"/>
        <w:rPr>
          <w:b/>
          <w:color w:val="auto"/>
          <w:sz w:val="28"/>
          <w:szCs w:val="28"/>
        </w:rPr>
      </w:pPr>
      <w:bookmarkStart w:id="42" w:name="_Toc193298730"/>
      <w:r>
        <w:rPr>
          <w:rFonts w:hint="eastAsia"/>
          <w:b/>
          <w:color w:val="auto"/>
          <w:sz w:val="28"/>
          <w:szCs w:val="28"/>
        </w:rPr>
        <w:lastRenderedPageBreak/>
        <w:t>本标准用词说明</w:t>
      </w:r>
      <w:bookmarkEnd w:id="42"/>
    </w:p>
    <w:p w14:paraId="62938ABB" w14:textId="5023B18C" w:rsidR="00EE426B" w:rsidRDefault="00000000">
      <w:pPr>
        <w:adjustRightInd w:val="0"/>
        <w:snapToGrid w:val="0"/>
        <w:spacing w:line="360" w:lineRule="auto"/>
        <w:ind w:firstLineChars="200" w:firstLine="420"/>
        <w:rPr>
          <w:bCs/>
          <w:color w:val="auto"/>
          <w:kern w:val="2"/>
        </w:rPr>
      </w:pPr>
      <w:r>
        <w:rPr>
          <w:rFonts w:hint="eastAsia"/>
          <w:bCs/>
          <w:color w:val="auto"/>
          <w:kern w:val="2"/>
        </w:rPr>
        <w:t>为便于在执行本标准条文时区别对待，对要求严格程度不同的用词说明如下：</w:t>
      </w:r>
    </w:p>
    <w:p w14:paraId="513E04D8" w14:textId="356F8550" w:rsidR="00EE426B" w:rsidRDefault="00000000" w:rsidP="004C60FF">
      <w:pPr>
        <w:adjustRightInd w:val="0"/>
        <w:snapToGrid w:val="0"/>
        <w:spacing w:line="360" w:lineRule="auto"/>
        <w:ind w:leftChars="200" w:left="1155" w:rightChars="200" w:right="420" w:hangingChars="350" w:hanging="735"/>
        <w:rPr>
          <w:bCs/>
          <w:color w:val="auto"/>
          <w:kern w:val="2"/>
        </w:rPr>
      </w:pPr>
      <w:r>
        <w:rPr>
          <w:rFonts w:hint="eastAsia"/>
          <w:bCs/>
          <w:color w:val="auto"/>
          <w:kern w:val="2"/>
        </w:rPr>
        <w:t>1</w:t>
      </w:r>
      <w:r>
        <w:rPr>
          <w:rFonts w:hint="eastAsia"/>
          <w:bCs/>
          <w:color w:val="auto"/>
          <w:kern w:val="2"/>
        </w:rPr>
        <w:t>表示很严格，非这样做不可的：</w:t>
      </w:r>
    </w:p>
    <w:p w14:paraId="534CB54C" w14:textId="1796A41D" w:rsidR="00EE426B" w:rsidRDefault="004C60FF" w:rsidP="004C60FF">
      <w:pPr>
        <w:adjustRightInd w:val="0"/>
        <w:snapToGrid w:val="0"/>
        <w:spacing w:line="360" w:lineRule="auto"/>
        <w:ind w:leftChars="200" w:left="1155" w:rightChars="200" w:right="420" w:hangingChars="350" w:hanging="735"/>
        <w:rPr>
          <w:bCs/>
          <w:color w:val="auto"/>
          <w:kern w:val="2"/>
        </w:rPr>
      </w:pPr>
      <w:r>
        <w:rPr>
          <w:rFonts w:hint="eastAsia"/>
          <w:bCs/>
          <w:color w:val="auto"/>
          <w:kern w:val="2"/>
        </w:rPr>
        <w:t xml:space="preserve">   </w:t>
      </w:r>
      <w:r>
        <w:rPr>
          <w:rFonts w:hint="eastAsia"/>
          <w:bCs/>
          <w:color w:val="auto"/>
          <w:kern w:val="2"/>
        </w:rPr>
        <w:t>正面</w:t>
      </w:r>
      <w:proofErr w:type="gramStart"/>
      <w:r>
        <w:rPr>
          <w:rFonts w:hint="eastAsia"/>
          <w:bCs/>
          <w:color w:val="auto"/>
          <w:kern w:val="2"/>
        </w:rPr>
        <w:t>词采用</w:t>
      </w:r>
      <w:proofErr w:type="gramEnd"/>
      <w:r>
        <w:rPr>
          <w:rFonts w:hint="eastAsia"/>
          <w:bCs/>
          <w:color w:val="auto"/>
          <w:kern w:val="2"/>
        </w:rPr>
        <w:t>“必须”；反面</w:t>
      </w:r>
      <w:proofErr w:type="gramStart"/>
      <w:r>
        <w:rPr>
          <w:rFonts w:hint="eastAsia"/>
          <w:bCs/>
          <w:color w:val="auto"/>
          <w:kern w:val="2"/>
        </w:rPr>
        <w:t>词采用</w:t>
      </w:r>
      <w:proofErr w:type="gramEnd"/>
      <w:r>
        <w:rPr>
          <w:rFonts w:hint="eastAsia"/>
          <w:bCs/>
          <w:color w:val="auto"/>
          <w:kern w:val="2"/>
        </w:rPr>
        <w:t>“严禁”。</w:t>
      </w:r>
    </w:p>
    <w:p w14:paraId="40D414DA" w14:textId="1C5F52A7" w:rsidR="00EE426B" w:rsidRDefault="00000000" w:rsidP="004C60FF">
      <w:pPr>
        <w:adjustRightInd w:val="0"/>
        <w:snapToGrid w:val="0"/>
        <w:spacing w:line="360" w:lineRule="auto"/>
        <w:ind w:leftChars="200" w:left="1155" w:rightChars="200" w:right="420" w:hangingChars="350" w:hanging="735"/>
        <w:rPr>
          <w:bCs/>
          <w:color w:val="auto"/>
          <w:kern w:val="2"/>
        </w:rPr>
      </w:pPr>
      <w:r>
        <w:rPr>
          <w:rFonts w:hint="eastAsia"/>
          <w:bCs/>
          <w:color w:val="auto"/>
          <w:kern w:val="2"/>
        </w:rPr>
        <w:t>2</w:t>
      </w:r>
      <w:r>
        <w:rPr>
          <w:rFonts w:hint="eastAsia"/>
          <w:bCs/>
          <w:color w:val="auto"/>
          <w:kern w:val="2"/>
        </w:rPr>
        <w:t>表示严格，在正常情况下均应这样做的：</w:t>
      </w:r>
    </w:p>
    <w:p w14:paraId="2330CCC8" w14:textId="6FDFF1CB" w:rsidR="00EE426B" w:rsidRDefault="004C60FF" w:rsidP="004C60FF">
      <w:pPr>
        <w:adjustRightInd w:val="0"/>
        <w:snapToGrid w:val="0"/>
        <w:spacing w:line="360" w:lineRule="auto"/>
        <w:ind w:leftChars="200" w:left="1155" w:rightChars="200" w:right="420" w:hangingChars="350" w:hanging="735"/>
        <w:rPr>
          <w:bCs/>
          <w:color w:val="auto"/>
          <w:kern w:val="2"/>
        </w:rPr>
      </w:pPr>
      <w:r>
        <w:rPr>
          <w:rFonts w:hint="eastAsia"/>
          <w:bCs/>
          <w:color w:val="auto"/>
          <w:kern w:val="2"/>
        </w:rPr>
        <w:t xml:space="preserve">   </w:t>
      </w:r>
      <w:r>
        <w:rPr>
          <w:rFonts w:hint="eastAsia"/>
          <w:bCs/>
          <w:color w:val="auto"/>
          <w:kern w:val="2"/>
        </w:rPr>
        <w:t>正面</w:t>
      </w:r>
      <w:proofErr w:type="gramStart"/>
      <w:r>
        <w:rPr>
          <w:rFonts w:hint="eastAsia"/>
          <w:bCs/>
          <w:color w:val="auto"/>
          <w:kern w:val="2"/>
        </w:rPr>
        <w:t>词采用</w:t>
      </w:r>
      <w:proofErr w:type="gramEnd"/>
      <w:r>
        <w:rPr>
          <w:rFonts w:hint="eastAsia"/>
          <w:bCs/>
          <w:color w:val="auto"/>
          <w:kern w:val="2"/>
        </w:rPr>
        <w:t>“应”；反面</w:t>
      </w:r>
      <w:proofErr w:type="gramStart"/>
      <w:r>
        <w:rPr>
          <w:rFonts w:hint="eastAsia"/>
          <w:bCs/>
          <w:color w:val="auto"/>
          <w:kern w:val="2"/>
        </w:rPr>
        <w:t>词采用</w:t>
      </w:r>
      <w:proofErr w:type="gramEnd"/>
      <w:r>
        <w:rPr>
          <w:rFonts w:hint="eastAsia"/>
          <w:bCs/>
          <w:color w:val="auto"/>
          <w:kern w:val="2"/>
        </w:rPr>
        <w:t>“不应”或“不得”。</w:t>
      </w:r>
    </w:p>
    <w:p w14:paraId="222CE97A" w14:textId="1D58C9EC" w:rsidR="00EE426B" w:rsidRDefault="00000000" w:rsidP="004C60FF">
      <w:pPr>
        <w:adjustRightInd w:val="0"/>
        <w:snapToGrid w:val="0"/>
        <w:spacing w:line="360" w:lineRule="auto"/>
        <w:ind w:leftChars="200" w:left="1155" w:rightChars="200" w:right="420" w:hangingChars="350" w:hanging="735"/>
        <w:rPr>
          <w:bCs/>
          <w:color w:val="auto"/>
          <w:kern w:val="2"/>
        </w:rPr>
      </w:pPr>
      <w:r>
        <w:rPr>
          <w:rFonts w:hint="eastAsia"/>
          <w:bCs/>
          <w:color w:val="auto"/>
          <w:kern w:val="2"/>
        </w:rPr>
        <w:t>3</w:t>
      </w:r>
      <w:r>
        <w:rPr>
          <w:rFonts w:hint="eastAsia"/>
          <w:bCs/>
          <w:color w:val="auto"/>
          <w:kern w:val="2"/>
        </w:rPr>
        <w:t>表示允许稍有选择，在条件许可时首先应这样做的：</w:t>
      </w:r>
    </w:p>
    <w:p w14:paraId="3005B87A" w14:textId="7528E617" w:rsidR="00EE426B" w:rsidRDefault="004C60FF" w:rsidP="004C60FF">
      <w:pPr>
        <w:adjustRightInd w:val="0"/>
        <w:snapToGrid w:val="0"/>
        <w:spacing w:line="360" w:lineRule="auto"/>
        <w:ind w:leftChars="200" w:left="1155" w:rightChars="200" w:right="420" w:hangingChars="350" w:hanging="735"/>
        <w:rPr>
          <w:bCs/>
          <w:color w:val="auto"/>
          <w:kern w:val="2"/>
        </w:rPr>
      </w:pPr>
      <w:r>
        <w:rPr>
          <w:rFonts w:hint="eastAsia"/>
          <w:bCs/>
          <w:color w:val="auto"/>
          <w:kern w:val="2"/>
        </w:rPr>
        <w:t xml:space="preserve">   </w:t>
      </w:r>
      <w:r>
        <w:rPr>
          <w:rFonts w:hint="eastAsia"/>
          <w:bCs/>
          <w:color w:val="auto"/>
          <w:kern w:val="2"/>
        </w:rPr>
        <w:t>正面</w:t>
      </w:r>
      <w:proofErr w:type="gramStart"/>
      <w:r>
        <w:rPr>
          <w:rFonts w:hint="eastAsia"/>
          <w:bCs/>
          <w:color w:val="auto"/>
          <w:kern w:val="2"/>
        </w:rPr>
        <w:t>词采用</w:t>
      </w:r>
      <w:proofErr w:type="gramEnd"/>
      <w:r>
        <w:rPr>
          <w:rFonts w:hint="eastAsia"/>
          <w:bCs/>
          <w:color w:val="auto"/>
          <w:kern w:val="2"/>
        </w:rPr>
        <w:t>“宜”；反面</w:t>
      </w:r>
      <w:proofErr w:type="gramStart"/>
      <w:r>
        <w:rPr>
          <w:rFonts w:hint="eastAsia"/>
          <w:bCs/>
          <w:color w:val="auto"/>
          <w:kern w:val="2"/>
        </w:rPr>
        <w:t>词采用</w:t>
      </w:r>
      <w:proofErr w:type="gramEnd"/>
      <w:r>
        <w:rPr>
          <w:rFonts w:hint="eastAsia"/>
          <w:bCs/>
          <w:color w:val="auto"/>
          <w:kern w:val="2"/>
        </w:rPr>
        <w:t>“不宜”。</w:t>
      </w:r>
    </w:p>
    <w:p w14:paraId="6682DAEA" w14:textId="4ABC054D" w:rsidR="00EE426B" w:rsidRDefault="00000000" w:rsidP="004C60FF">
      <w:pPr>
        <w:adjustRightInd w:val="0"/>
        <w:snapToGrid w:val="0"/>
        <w:spacing w:line="360" w:lineRule="auto"/>
        <w:ind w:leftChars="200" w:left="1155" w:rightChars="200" w:right="420" w:hangingChars="350" w:hanging="735"/>
        <w:rPr>
          <w:bCs/>
          <w:color w:val="auto"/>
          <w:kern w:val="2"/>
        </w:rPr>
      </w:pPr>
      <w:r>
        <w:rPr>
          <w:rFonts w:hint="eastAsia"/>
          <w:bCs/>
          <w:color w:val="auto"/>
          <w:kern w:val="2"/>
        </w:rPr>
        <w:t>4</w:t>
      </w:r>
      <w:r>
        <w:rPr>
          <w:rFonts w:hint="eastAsia"/>
          <w:bCs/>
          <w:color w:val="auto"/>
          <w:kern w:val="2"/>
        </w:rPr>
        <w:t>表示有选择，在一定条件下可以这样做的：采用“可”。</w:t>
      </w:r>
    </w:p>
    <w:p w14:paraId="065383A5" w14:textId="77777777" w:rsidR="00EE426B" w:rsidRDefault="00000000">
      <w:pPr>
        <w:jc w:val="left"/>
        <w:rPr>
          <w:b/>
          <w:color w:val="auto"/>
          <w:sz w:val="28"/>
          <w:szCs w:val="28"/>
        </w:rPr>
        <w:pPrChange w:id="43" w:author="蔡雨柔" w:date="2025-03-10T14:38:00Z">
          <w:pPr>
            <w:adjustRightInd w:val="0"/>
            <w:snapToGrid w:val="0"/>
            <w:spacing w:after="240" w:line="360" w:lineRule="auto"/>
            <w:jc w:val="center"/>
            <w:outlineLvl w:val="0"/>
          </w:pPr>
        </w:pPrChange>
      </w:pPr>
      <w:r>
        <w:rPr>
          <w:rFonts w:hint="eastAsia"/>
          <w:b/>
          <w:color w:val="auto"/>
          <w:sz w:val="28"/>
          <w:szCs w:val="28"/>
        </w:rPr>
        <w:br w:type="page"/>
      </w:r>
    </w:p>
    <w:p w14:paraId="563FBFA8" w14:textId="77777777" w:rsidR="00EE426B" w:rsidRDefault="00000000">
      <w:pPr>
        <w:adjustRightInd w:val="0"/>
        <w:snapToGrid w:val="0"/>
        <w:spacing w:after="240" w:line="360" w:lineRule="auto"/>
        <w:jc w:val="center"/>
        <w:outlineLvl w:val="0"/>
        <w:rPr>
          <w:b/>
          <w:color w:val="auto"/>
          <w:sz w:val="28"/>
          <w:szCs w:val="28"/>
        </w:rPr>
      </w:pPr>
      <w:bookmarkStart w:id="44" w:name="_Toc193298731"/>
      <w:r>
        <w:rPr>
          <w:rFonts w:hint="eastAsia"/>
          <w:b/>
          <w:color w:val="auto"/>
          <w:sz w:val="28"/>
          <w:szCs w:val="28"/>
        </w:rPr>
        <w:lastRenderedPageBreak/>
        <w:t>引用标准名录</w:t>
      </w:r>
      <w:bookmarkEnd w:id="44"/>
    </w:p>
    <w:p w14:paraId="1618C103" w14:textId="77777777" w:rsidR="00EE426B" w:rsidRDefault="00000000">
      <w:pPr>
        <w:adjustRightInd w:val="0"/>
        <w:snapToGrid w:val="0"/>
        <w:spacing w:line="360" w:lineRule="auto"/>
        <w:ind w:firstLineChars="200" w:firstLine="480"/>
        <w:rPr>
          <w:rFonts w:ascii="宋体" w:hAnsi="宋体" w:cs="微软雅黑" w:hint="eastAsia"/>
          <w:bCs/>
          <w:color w:val="auto"/>
          <w:sz w:val="24"/>
          <w:szCs w:val="24"/>
        </w:rPr>
      </w:pPr>
      <w:r>
        <w:rPr>
          <w:rFonts w:ascii="宋体" w:hAnsi="宋体" w:cs="微软雅黑" w:hint="eastAsia"/>
          <w:bCs/>
          <w:color w:val="auto"/>
          <w:sz w:val="24"/>
          <w:szCs w:val="24"/>
        </w:rPr>
        <w:t>本标准引用下列标准。其中，注日期的，仅对该日期对应的版本适用本标准；不注日期的，其最新版适用于本标准。</w:t>
      </w:r>
    </w:p>
    <w:p w14:paraId="698A384C" w14:textId="77777777" w:rsidR="00EE426B" w:rsidRDefault="00000000">
      <w:pPr>
        <w:adjustRightInd w:val="0"/>
        <w:snapToGrid w:val="0"/>
        <w:spacing w:line="360" w:lineRule="auto"/>
        <w:ind w:firstLineChars="200" w:firstLine="420"/>
        <w:rPr>
          <w:bCs/>
          <w:color w:val="auto"/>
          <w:kern w:val="2"/>
        </w:rPr>
      </w:pPr>
      <w:r>
        <w:rPr>
          <w:rFonts w:hint="eastAsia"/>
          <w:bCs/>
          <w:color w:val="auto"/>
          <w:kern w:val="2"/>
        </w:rPr>
        <w:t>《民用建筑热工设计规范》</w:t>
      </w:r>
      <w:r>
        <w:rPr>
          <w:rFonts w:hint="eastAsia"/>
          <w:bCs/>
          <w:color w:val="auto"/>
          <w:kern w:val="2"/>
        </w:rPr>
        <w:t>GB 50176</w:t>
      </w:r>
    </w:p>
    <w:p w14:paraId="405EC5D7" w14:textId="77777777" w:rsidR="00EE426B" w:rsidRDefault="00000000">
      <w:pPr>
        <w:adjustRightInd w:val="0"/>
        <w:snapToGrid w:val="0"/>
        <w:spacing w:line="360" w:lineRule="auto"/>
        <w:ind w:firstLineChars="200" w:firstLine="420"/>
        <w:rPr>
          <w:bCs/>
          <w:color w:val="auto"/>
          <w:kern w:val="2"/>
        </w:rPr>
      </w:pPr>
      <w:r>
        <w:rPr>
          <w:rFonts w:hint="eastAsia"/>
          <w:bCs/>
          <w:color w:val="auto"/>
          <w:kern w:val="2"/>
        </w:rPr>
        <w:t>《通风与空调工程施工质量验收规范</w:t>
      </w:r>
      <w:r>
        <w:rPr>
          <w:rFonts w:hint="eastAsia"/>
          <w:bCs/>
          <w:color w:val="auto"/>
          <w:kern w:val="2"/>
        </w:rPr>
        <w:t xml:space="preserve"> </w:t>
      </w:r>
      <w:r>
        <w:rPr>
          <w:rFonts w:hint="eastAsia"/>
          <w:bCs/>
          <w:color w:val="auto"/>
          <w:kern w:val="2"/>
        </w:rPr>
        <w:t>》</w:t>
      </w:r>
      <w:r>
        <w:rPr>
          <w:rFonts w:hint="eastAsia"/>
          <w:bCs/>
          <w:color w:val="auto"/>
          <w:kern w:val="2"/>
        </w:rPr>
        <w:t>GB50243</w:t>
      </w:r>
    </w:p>
    <w:p w14:paraId="296B5E84" w14:textId="77777777" w:rsidR="00EE426B" w:rsidRDefault="00000000">
      <w:pPr>
        <w:adjustRightInd w:val="0"/>
        <w:snapToGrid w:val="0"/>
        <w:spacing w:line="360" w:lineRule="auto"/>
        <w:ind w:firstLineChars="200" w:firstLine="420"/>
        <w:rPr>
          <w:bCs/>
          <w:color w:val="auto"/>
          <w:kern w:val="2"/>
        </w:rPr>
      </w:pPr>
      <w:r>
        <w:rPr>
          <w:rFonts w:hint="eastAsia"/>
          <w:bCs/>
          <w:color w:val="auto"/>
          <w:kern w:val="2"/>
        </w:rPr>
        <w:t>《民用建筑供暖通风与空气调节设计规范》</w:t>
      </w:r>
      <w:r>
        <w:rPr>
          <w:rFonts w:hint="eastAsia"/>
          <w:bCs/>
          <w:color w:val="auto"/>
          <w:kern w:val="2"/>
        </w:rPr>
        <w:t>GB 50736</w:t>
      </w:r>
    </w:p>
    <w:p w14:paraId="5AEFC0F9" w14:textId="77777777" w:rsidR="00EE426B" w:rsidRDefault="00000000">
      <w:pPr>
        <w:adjustRightInd w:val="0"/>
        <w:snapToGrid w:val="0"/>
        <w:spacing w:line="360" w:lineRule="auto"/>
        <w:ind w:firstLineChars="200" w:firstLine="420"/>
        <w:rPr>
          <w:bCs/>
          <w:color w:val="auto"/>
          <w:kern w:val="2"/>
        </w:rPr>
      </w:pPr>
      <w:r>
        <w:rPr>
          <w:rFonts w:hint="eastAsia"/>
          <w:bCs/>
          <w:color w:val="auto"/>
          <w:kern w:val="2"/>
        </w:rPr>
        <w:t>《近零能耗建筑技术标准》</w:t>
      </w:r>
      <w:r>
        <w:rPr>
          <w:rFonts w:hint="eastAsia"/>
          <w:bCs/>
          <w:color w:val="auto"/>
          <w:kern w:val="2"/>
        </w:rPr>
        <w:t>GB/T 51350</w:t>
      </w:r>
    </w:p>
    <w:p w14:paraId="3ACB06B2" w14:textId="77777777" w:rsidR="00EE426B" w:rsidRDefault="00000000">
      <w:pPr>
        <w:adjustRightInd w:val="0"/>
        <w:snapToGrid w:val="0"/>
        <w:spacing w:line="360" w:lineRule="auto"/>
        <w:ind w:firstLineChars="200" w:firstLine="420"/>
        <w:rPr>
          <w:bCs/>
          <w:color w:val="auto"/>
          <w:kern w:val="2"/>
        </w:rPr>
      </w:pPr>
      <w:r>
        <w:rPr>
          <w:rFonts w:hint="eastAsia"/>
          <w:bCs/>
          <w:color w:val="auto"/>
          <w:kern w:val="2"/>
        </w:rPr>
        <w:t>《建筑节能与可再生能源利用通用规范》</w:t>
      </w:r>
      <w:r>
        <w:rPr>
          <w:rFonts w:hint="eastAsia"/>
          <w:bCs/>
          <w:color w:val="auto"/>
          <w:kern w:val="2"/>
        </w:rPr>
        <w:t>GB 55015</w:t>
      </w:r>
    </w:p>
    <w:p w14:paraId="24C7A731" w14:textId="77777777" w:rsidR="00EE426B" w:rsidRDefault="00000000">
      <w:pPr>
        <w:adjustRightInd w:val="0"/>
        <w:snapToGrid w:val="0"/>
        <w:spacing w:line="360" w:lineRule="auto"/>
        <w:ind w:firstLineChars="200" w:firstLine="420"/>
        <w:rPr>
          <w:bCs/>
          <w:color w:val="auto"/>
          <w:kern w:val="2"/>
        </w:rPr>
      </w:pPr>
      <w:r>
        <w:rPr>
          <w:bCs/>
          <w:color w:val="auto"/>
          <w:kern w:val="2"/>
        </w:rPr>
        <w:t>‌</w:t>
      </w:r>
      <w:hyperlink r:id="rId23" w:tgtFrame="_self" w:history="1">
        <w:r w:rsidR="00EE426B">
          <w:rPr>
            <w:color w:val="auto"/>
          </w:rPr>
          <w:t>《绿色建筑评价标准》</w:t>
        </w:r>
      </w:hyperlink>
      <w:r>
        <w:rPr>
          <w:bCs/>
          <w:color w:val="auto"/>
          <w:kern w:val="2"/>
        </w:rPr>
        <w:t>GB/T 50378-2019</w:t>
      </w:r>
    </w:p>
    <w:p w14:paraId="62C4C47C" w14:textId="77777777" w:rsidR="00EE426B" w:rsidRDefault="00000000">
      <w:pPr>
        <w:adjustRightInd w:val="0"/>
        <w:snapToGrid w:val="0"/>
        <w:spacing w:line="360" w:lineRule="auto"/>
        <w:ind w:firstLineChars="200" w:firstLine="420"/>
        <w:rPr>
          <w:bCs/>
          <w:color w:val="auto"/>
          <w:kern w:val="2"/>
        </w:rPr>
      </w:pPr>
      <w:r>
        <w:rPr>
          <w:rFonts w:hint="eastAsia"/>
          <w:bCs/>
          <w:color w:val="auto"/>
          <w:kern w:val="2"/>
        </w:rPr>
        <w:t>《健康建筑评价标准》</w:t>
      </w:r>
      <w:r>
        <w:rPr>
          <w:rFonts w:hint="eastAsia"/>
          <w:bCs/>
          <w:color w:val="auto"/>
          <w:kern w:val="2"/>
        </w:rPr>
        <w:t>T/ASC 02-2021</w:t>
      </w:r>
    </w:p>
    <w:p w14:paraId="783D5329" w14:textId="77777777" w:rsidR="00EE426B" w:rsidRDefault="00000000">
      <w:pPr>
        <w:adjustRightInd w:val="0"/>
        <w:snapToGrid w:val="0"/>
        <w:spacing w:line="360" w:lineRule="auto"/>
        <w:ind w:firstLineChars="200" w:firstLine="420"/>
        <w:rPr>
          <w:bCs/>
          <w:color w:val="auto"/>
          <w:kern w:val="2"/>
        </w:rPr>
      </w:pPr>
      <w:r>
        <w:rPr>
          <w:rFonts w:hint="eastAsia"/>
          <w:bCs/>
          <w:color w:val="auto"/>
          <w:kern w:val="2"/>
        </w:rPr>
        <w:t>《既有建筑评定与改造技术规程》</w:t>
      </w:r>
      <w:r>
        <w:rPr>
          <w:rFonts w:hint="eastAsia"/>
          <w:bCs/>
          <w:color w:val="auto"/>
          <w:kern w:val="2"/>
        </w:rPr>
        <w:t>T/CECS 497-2017</w:t>
      </w:r>
    </w:p>
    <w:p w14:paraId="0D1E6C08" w14:textId="77777777" w:rsidR="00EE426B" w:rsidRDefault="00000000">
      <w:pPr>
        <w:adjustRightInd w:val="0"/>
        <w:snapToGrid w:val="0"/>
        <w:spacing w:line="360" w:lineRule="auto"/>
        <w:ind w:firstLineChars="200" w:firstLine="420"/>
        <w:rPr>
          <w:bCs/>
          <w:color w:val="auto"/>
          <w:kern w:val="2"/>
        </w:rPr>
      </w:pPr>
      <w:r>
        <w:rPr>
          <w:rFonts w:hint="eastAsia"/>
          <w:bCs/>
          <w:color w:val="auto"/>
          <w:kern w:val="2"/>
        </w:rPr>
        <w:t>《既有居住建筑低能耗改造技术规程》</w:t>
      </w:r>
      <w:r>
        <w:rPr>
          <w:rFonts w:hint="eastAsia"/>
          <w:bCs/>
          <w:color w:val="auto"/>
          <w:kern w:val="2"/>
        </w:rPr>
        <w:t>T/CECS 803-2021</w:t>
      </w:r>
    </w:p>
    <w:p w14:paraId="5A52A40B" w14:textId="77777777" w:rsidR="00EE426B" w:rsidRDefault="00000000">
      <w:pPr>
        <w:adjustRightInd w:val="0"/>
        <w:snapToGrid w:val="0"/>
        <w:spacing w:line="360" w:lineRule="auto"/>
        <w:ind w:firstLineChars="200" w:firstLine="420"/>
        <w:rPr>
          <w:bCs/>
          <w:color w:val="auto"/>
          <w:kern w:val="2"/>
        </w:rPr>
      </w:pPr>
      <w:r>
        <w:rPr>
          <w:rFonts w:hint="eastAsia"/>
          <w:bCs/>
          <w:color w:val="auto"/>
          <w:kern w:val="2"/>
        </w:rPr>
        <w:t>《既有居住建筑节能改造技术规程》</w:t>
      </w:r>
      <w:r>
        <w:rPr>
          <w:rFonts w:hint="eastAsia"/>
          <w:bCs/>
          <w:color w:val="auto"/>
          <w:kern w:val="2"/>
        </w:rPr>
        <w:t>DB34/T 5058-2016</w:t>
      </w:r>
    </w:p>
    <w:p w14:paraId="172A56A1" w14:textId="77777777" w:rsidR="00EE426B" w:rsidRDefault="00000000">
      <w:pPr>
        <w:adjustRightInd w:val="0"/>
        <w:snapToGrid w:val="0"/>
        <w:spacing w:line="360" w:lineRule="auto"/>
        <w:ind w:firstLineChars="200" w:firstLine="420"/>
        <w:rPr>
          <w:bCs/>
          <w:color w:val="auto"/>
          <w:kern w:val="2"/>
        </w:rPr>
      </w:pPr>
      <w:r>
        <w:rPr>
          <w:rFonts w:hint="eastAsia"/>
          <w:bCs/>
          <w:color w:val="auto"/>
          <w:kern w:val="2"/>
        </w:rPr>
        <w:t>《既有建筑外墙外保温改造技术规程》</w:t>
      </w:r>
      <w:r>
        <w:rPr>
          <w:rFonts w:hint="eastAsia"/>
          <w:bCs/>
          <w:color w:val="auto"/>
          <w:kern w:val="2"/>
        </w:rPr>
        <w:t>T/CECS 574-2019</w:t>
      </w:r>
    </w:p>
    <w:p w14:paraId="627FDD10" w14:textId="77777777" w:rsidR="00EE426B" w:rsidRDefault="00000000">
      <w:pPr>
        <w:adjustRightInd w:val="0"/>
        <w:snapToGrid w:val="0"/>
        <w:spacing w:line="360" w:lineRule="auto"/>
        <w:ind w:firstLineChars="200" w:firstLine="420"/>
        <w:rPr>
          <w:bCs/>
          <w:color w:val="auto"/>
          <w:kern w:val="2"/>
        </w:rPr>
      </w:pPr>
      <w:r>
        <w:rPr>
          <w:rFonts w:hint="eastAsia"/>
          <w:bCs/>
          <w:color w:val="auto"/>
          <w:kern w:val="2"/>
        </w:rPr>
        <w:t>《既有建筑改造保温系统拆除与回收技术规范》</w:t>
      </w:r>
      <w:r>
        <w:rPr>
          <w:rFonts w:hint="eastAsia"/>
          <w:bCs/>
          <w:color w:val="auto"/>
          <w:kern w:val="2"/>
        </w:rPr>
        <w:t>DB11/T 1999-2022</w:t>
      </w:r>
      <w:bookmarkEnd w:id="12"/>
    </w:p>
    <w:p w14:paraId="499BE7A0" w14:textId="77777777" w:rsidR="002503EE" w:rsidRDefault="002503EE">
      <w:pPr>
        <w:adjustRightInd w:val="0"/>
        <w:snapToGrid w:val="0"/>
        <w:spacing w:line="360" w:lineRule="auto"/>
        <w:ind w:firstLineChars="200" w:firstLine="420"/>
        <w:rPr>
          <w:bCs/>
          <w:color w:val="auto"/>
          <w:kern w:val="2"/>
        </w:rPr>
        <w:sectPr w:rsidR="002503EE" w:rsidSect="00020985">
          <w:pgSz w:w="7938" w:h="11510"/>
          <w:pgMar w:top="1134" w:right="907" w:bottom="1134" w:left="1021" w:header="851" w:footer="992" w:gutter="0"/>
          <w:cols w:space="425"/>
          <w:docGrid w:type="lines" w:linePitch="312"/>
        </w:sectPr>
      </w:pPr>
    </w:p>
    <w:p w14:paraId="070CBFEE" w14:textId="77777777" w:rsidR="002503EE" w:rsidRDefault="002503EE" w:rsidP="002503EE">
      <w:pPr>
        <w:adjustRightInd w:val="0"/>
        <w:snapToGrid w:val="0"/>
        <w:spacing w:line="360" w:lineRule="auto"/>
        <w:jc w:val="center"/>
        <w:rPr>
          <w:sz w:val="28"/>
          <w:szCs w:val="22"/>
        </w:rPr>
      </w:pPr>
    </w:p>
    <w:p w14:paraId="0F2BC9A2" w14:textId="77777777" w:rsidR="002503EE" w:rsidRDefault="002503EE" w:rsidP="002503EE">
      <w:pPr>
        <w:adjustRightInd w:val="0"/>
        <w:snapToGrid w:val="0"/>
        <w:spacing w:line="360" w:lineRule="auto"/>
        <w:jc w:val="center"/>
        <w:rPr>
          <w:sz w:val="28"/>
          <w:szCs w:val="22"/>
        </w:rPr>
      </w:pPr>
    </w:p>
    <w:p w14:paraId="1DE2F9DC" w14:textId="77777777" w:rsidR="002503EE" w:rsidRDefault="002503EE" w:rsidP="002503EE">
      <w:pPr>
        <w:adjustRightInd w:val="0"/>
        <w:snapToGrid w:val="0"/>
        <w:spacing w:line="360" w:lineRule="auto"/>
        <w:jc w:val="center"/>
        <w:rPr>
          <w:color w:val="auto"/>
          <w:sz w:val="28"/>
          <w:szCs w:val="22"/>
        </w:rPr>
      </w:pPr>
      <w:r>
        <w:rPr>
          <w:color w:val="auto"/>
          <w:sz w:val="28"/>
          <w:szCs w:val="22"/>
        </w:rPr>
        <w:t>中国工程建设标准化协会标准</w:t>
      </w:r>
    </w:p>
    <w:p w14:paraId="279834A1" w14:textId="77777777" w:rsidR="002503EE" w:rsidRDefault="002503EE" w:rsidP="002503EE">
      <w:pPr>
        <w:adjustRightInd w:val="0"/>
        <w:snapToGrid w:val="0"/>
        <w:spacing w:line="360" w:lineRule="auto"/>
        <w:jc w:val="center"/>
        <w:rPr>
          <w:sz w:val="28"/>
          <w:szCs w:val="28"/>
        </w:rPr>
      </w:pPr>
    </w:p>
    <w:p w14:paraId="1527D7D0" w14:textId="77777777" w:rsidR="002503EE" w:rsidRDefault="002503EE" w:rsidP="002503EE">
      <w:pPr>
        <w:pStyle w:val="aff4"/>
        <w:adjustRightInd w:val="0"/>
        <w:rPr>
          <w:sz w:val="32"/>
          <w:szCs w:val="32"/>
        </w:rPr>
      </w:pPr>
      <w:r>
        <w:rPr>
          <w:rFonts w:hint="eastAsia"/>
          <w:sz w:val="32"/>
          <w:szCs w:val="32"/>
        </w:rPr>
        <w:t>既有</w:t>
      </w:r>
      <w:r>
        <w:rPr>
          <w:sz w:val="32"/>
          <w:szCs w:val="32"/>
        </w:rPr>
        <w:t>居住建筑低碳改造评价标准</w:t>
      </w:r>
    </w:p>
    <w:p w14:paraId="348EF971" w14:textId="77777777" w:rsidR="002503EE" w:rsidRDefault="002503EE" w:rsidP="002503EE">
      <w:pPr>
        <w:pStyle w:val="aff4"/>
        <w:adjustRightInd w:val="0"/>
        <w:rPr>
          <w:rFonts w:eastAsia="宋体"/>
          <w:sz w:val="32"/>
          <w:szCs w:val="32"/>
        </w:rPr>
      </w:pPr>
    </w:p>
    <w:p w14:paraId="75F2F199" w14:textId="77777777" w:rsidR="002503EE" w:rsidRDefault="002503EE" w:rsidP="002503EE">
      <w:pPr>
        <w:adjustRightInd w:val="0"/>
        <w:snapToGrid w:val="0"/>
        <w:spacing w:line="360" w:lineRule="auto"/>
        <w:jc w:val="center"/>
        <w:rPr>
          <w:b/>
          <w:color w:val="auto"/>
          <w:sz w:val="24"/>
        </w:rPr>
      </w:pPr>
      <w:r>
        <w:rPr>
          <w:b/>
          <w:color w:val="auto"/>
          <w:sz w:val="24"/>
        </w:rPr>
        <w:t>T/CECS *** -20XX</w:t>
      </w:r>
    </w:p>
    <w:p w14:paraId="042B6C41" w14:textId="752072A9" w:rsidR="002503EE" w:rsidRPr="00020985" w:rsidRDefault="002503EE" w:rsidP="00020985">
      <w:pPr>
        <w:adjustRightInd w:val="0"/>
        <w:snapToGrid w:val="0"/>
        <w:spacing w:line="300" w:lineRule="auto"/>
        <w:jc w:val="center"/>
        <w:outlineLvl w:val="0"/>
        <w:rPr>
          <w:b/>
          <w:color w:val="auto"/>
          <w:sz w:val="32"/>
          <w:szCs w:val="32"/>
        </w:rPr>
      </w:pPr>
      <w:bookmarkStart w:id="45" w:name="_Toc193298732"/>
      <w:r w:rsidRPr="00020985">
        <w:rPr>
          <w:rFonts w:hint="eastAsia"/>
          <w:b/>
          <w:color w:val="auto"/>
          <w:sz w:val="32"/>
          <w:szCs w:val="32"/>
        </w:rPr>
        <w:t>条文说明</w:t>
      </w:r>
      <w:bookmarkEnd w:id="45"/>
    </w:p>
    <w:p w14:paraId="10E49BDC" w14:textId="77777777" w:rsidR="002503EE" w:rsidRDefault="002503EE" w:rsidP="002503EE">
      <w:pPr>
        <w:adjustRightInd w:val="0"/>
        <w:snapToGrid w:val="0"/>
        <w:spacing w:line="360" w:lineRule="auto"/>
        <w:ind w:firstLineChars="1200" w:firstLine="2880"/>
        <w:rPr>
          <w:sz w:val="24"/>
          <w:szCs w:val="22"/>
        </w:rPr>
      </w:pPr>
    </w:p>
    <w:p w14:paraId="2D3BFAC6" w14:textId="77777777" w:rsidR="002503EE" w:rsidRDefault="002503EE" w:rsidP="002503EE">
      <w:pPr>
        <w:adjustRightInd w:val="0"/>
        <w:snapToGrid w:val="0"/>
        <w:spacing w:line="360" w:lineRule="auto"/>
        <w:ind w:firstLineChars="1200" w:firstLine="2880"/>
        <w:rPr>
          <w:sz w:val="24"/>
          <w:szCs w:val="22"/>
        </w:rPr>
      </w:pPr>
    </w:p>
    <w:p w14:paraId="71104C14" w14:textId="77777777" w:rsidR="002503EE" w:rsidRDefault="002503EE" w:rsidP="002503EE">
      <w:pPr>
        <w:adjustRightInd w:val="0"/>
        <w:snapToGrid w:val="0"/>
        <w:spacing w:line="360" w:lineRule="auto"/>
        <w:ind w:firstLineChars="1200" w:firstLine="2880"/>
        <w:rPr>
          <w:sz w:val="24"/>
          <w:szCs w:val="22"/>
        </w:rPr>
      </w:pPr>
    </w:p>
    <w:p w14:paraId="1FD7F048" w14:textId="77777777" w:rsidR="002503EE" w:rsidRDefault="002503EE">
      <w:pPr>
        <w:adjustRightInd w:val="0"/>
        <w:snapToGrid w:val="0"/>
        <w:spacing w:line="360" w:lineRule="auto"/>
        <w:ind w:firstLineChars="200" w:firstLine="420"/>
        <w:rPr>
          <w:bCs/>
          <w:color w:val="auto"/>
          <w:kern w:val="2"/>
        </w:rPr>
      </w:pPr>
    </w:p>
    <w:p w14:paraId="7046BFDC" w14:textId="77777777" w:rsidR="002503EE" w:rsidRDefault="002503EE">
      <w:pPr>
        <w:adjustRightInd w:val="0"/>
        <w:snapToGrid w:val="0"/>
        <w:spacing w:line="360" w:lineRule="auto"/>
        <w:ind w:firstLineChars="200" w:firstLine="420"/>
        <w:rPr>
          <w:bCs/>
          <w:color w:val="auto"/>
          <w:kern w:val="2"/>
        </w:rPr>
      </w:pPr>
    </w:p>
    <w:p w14:paraId="2FA27DB4" w14:textId="77777777" w:rsidR="002503EE" w:rsidRDefault="002503EE">
      <w:pPr>
        <w:adjustRightInd w:val="0"/>
        <w:snapToGrid w:val="0"/>
        <w:spacing w:line="360" w:lineRule="auto"/>
        <w:ind w:firstLineChars="200" w:firstLine="420"/>
        <w:rPr>
          <w:bCs/>
          <w:color w:val="auto"/>
          <w:kern w:val="2"/>
        </w:rPr>
      </w:pPr>
    </w:p>
    <w:p w14:paraId="7F3B71F1" w14:textId="77777777" w:rsidR="002503EE" w:rsidRDefault="002503EE">
      <w:pPr>
        <w:adjustRightInd w:val="0"/>
        <w:snapToGrid w:val="0"/>
        <w:spacing w:line="360" w:lineRule="auto"/>
        <w:ind w:firstLineChars="200" w:firstLine="420"/>
        <w:rPr>
          <w:bCs/>
          <w:color w:val="auto"/>
          <w:kern w:val="2"/>
        </w:rPr>
      </w:pPr>
    </w:p>
    <w:p w14:paraId="5D14A3AF" w14:textId="77777777" w:rsidR="002503EE" w:rsidRDefault="002503EE">
      <w:pPr>
        <w:adjustRightInd w:val="0"/>
        <w:snapToGrid w:val="0"/>
        <w:spacing w:line="360" w:lineRule="auto"/>
        <w:ind w:firstLineChars="200" w:firstLine="420"/>
        <w:rPr>
          <w:bCs/>
          <w:color w:val="auto"/>
          <w:kern w:val="2"/>
        </w:rPr>
      </w:pPr>
    </w:p>
    <w:p w14:paraId="365A9746" w14:textId="77777777" w:rsidR="002503EE" w:rsidRDefault="002503EE">
      <w:pPr>
        <w:adjustRightInd w:val="0"/>
        <w:snapToGrid w:val="0"/>
        <w:spacing w:line="360" w:lineRule="auto"/>
        <w:ind w:firstLineChars="200" w:firstLine="420"/>
        <w:rPr>
          <w:bCs/>
          <w:color w:val="auto"/>
          <w:kern w:val="2"/>
        </w:rPr>
      </w:pPr>
    </w:p>
    <w:p w14:paraId="1D294001" w14:textId="77777777" w:rsidR="002503EE" w:rsidRDefault="002503EE">
      <w:pPr>
        <w:adjustRightInd w:val="0"/>
        <w:snapToGrid w:val="0"/>
        <w:spacing w:line="360" w:lineRule="auto"/>
        <w:ind w:firstLineChars="200" w:firstLine="420"/>
        <w:rPr>
          <w:bCs/>
          <w:color w:val="auto"/>
          <w:kern w:val="2"/>
        </w:rPr>
      </w:pPr>
    </w:p>
    <w:p w14:paraId="34C4133D" w14:textId="77777777" w:rsidR="00020985" w:rsidRDefault="00020985" w:rsidP="00020985">
      <w:pPr>
        <w:adjustRightInd w:val="0"/>
        <w:snapToGrid w:val="0"/>
        <w:spacing w:line="360" w:lineRule="auto"/>
        <w:ind w:firstLineChars="200" w:firstLine="420"/>
        <w:rPr>
          <w:bCs/>
          <w:color w:val="auto"/>
          <w:kern w:val="2"/>
        </w:rPr>
      </w:pPr>
    </w:p>
    <w:p w14:paraId="6122EDFD" w14:textId="77777777" w:rsidR="00020985" w:rsidRDefault="00020985" w:rsidP="00020985">
      <w:pPr>
        <w:adjustRightInd w:val="0"/>
        <w:snapToGrid w:val="0"/>
        <w:spacing w:line="360" w:lineRule="auto"/>
        <w:rPr>
          <w:bCs/>
          <w:color w:val="auto"/>
          <w:kern w:val="2"/>
        </w:rPr>
      </w:pPr>
    </w:p>
    <w:p w14:paraId="1410F328" w14:textId="77777777" w:rsidR="00020985" w:rsidRDefault="00020985" w:rsidP="00020985">
      <w:pPr>
        <w:adjustRightInd w:val="0"/>
        <w:snapToGrid w:val="0"/>
        <w:spacing w:line="360" w:lineRule="auto"/>
        <w:ind w:firstLineChars="200" w:firstLine="420"/>
        <w:rPr>
          <w:bCs/>
          <w:color w:val="auto"/>
          <w:kern w:val="2"/>
        </w:rPr>
      </w:pPr>
    </w:p>
    <w:p w14:paraId="694CFCC0" w14:textId="77777777" w:rsidR="00020985" w:rsidRDefault="00020985" w:rsidP="00020985">
      <w:pPr>
        <w:adjustRightInd w:val="0"/>
        <w:snapToGrid w:val="0"/>
        <w:spacing w:line="360" w:lineRule="auto"/>
        <w:ind w:firstLineChars="200" w:firstLine="420"/>
        <w:rPr>
          <w:bCs/>
          <w:color w:val="auto"/>
          <w:kern w:val="2"/>
        </w:rPr>
        <w:sectPr w:rsidR="00020985" w:rsidSect="00020985">
          <w:pgSz w:w="7938" w:h="11510"/>
          <w:pgMar w:top="1134" w:right="907" w:bottom="1134" w:left="1021" w:header="851" w:footer="992" w:gutter="0"/>
          <w:cols w:space="425"/>
          <w:docGrid w:type="lines" w:linePitch="312"/>
        </w:sectPr>
      </w:pPr>
    </w:p>
    <w:p w14:paraId="49894CEF" w14:textId="77777777" w:rsidR="00020985" w:rsidRDefault="00020985" w:rsidP="00020985">
      <w:pPr>
        <w:widowControl/>
        <w:jc w:val="left"/>
        <w:rPr>
          <w:bCs/>
          <w:color w:val="auto"/>
          <w:kern w:val="2"/>
        </w:rPr>
      </w:pPr>
    </w:p>
    <w:p w14:paraId="335937FA" w14:textId="77777777" w:rsidR="00020985" w:rsidRDefault="00020985" w:rsidP="00020985">
      <w:pPr>
        <w:jc w:val="center"/>
        <w:rPr>
          <w:rFonts w:ascii="黑体" w:eastAsia="黑体" w:hAnsi="黑体" w:hint="eastAsia"/>
          <w:bCs/>
          <w:sz w:val="28"/>
        </w:rPr>
      </w:pPr>
      <w:r>
        <w:rPr>
          <w:rFonts w:ascii="黑体" w:eastAsia="黑体" w:hAnsi="黑体" w:hint="eastAsia"/>
          <w:bCs/>
          <w:sz w:val="28"/>
        </w:rPr>
        <w:t>目　次</w:t>
      </w:r>
    </w:p>
    <w:p w14:paraId="00C552C8" w14:textId="77777777" w:rsidR="00020985" w:rsidRDefault="00020985" w:rsidP="00020985">
      <w:pPr>
        <w:pStyle w:val="TOC1"/>
        <w:rPr>
          <w:rFonts w:asciiTheme="minorHAnsi" w:eastAsiaTheme="minorEastAsia" w:hAnsiTheme="minorHAnsi" w:cstheme="minorBidi" w:hint="eastAsia"/>
          <w:noProof/>
          <w:kern w:val="2"/>
          <w:sz w:val="22"/>
          <w:szCs w:val="24"/>
          <w14:ligatures w14:val="standardContextual"/>
        </w:rPr>
      </w:pPr>
      <w:r>
        <w:rPr>
          <w:smallCaps/>
          <w:w w:val="95"/>
        </w:rPr>
        <w:fldChar w:fldCharType="begin"/>
      </w:r>
      <w:r>
        <w:rPr>
          <w:w w:val="95"/>
        </w:rPr>
        <w:instrText xml:space="preserve"> TOC \o "1-2" \h \z \u </w:instrText>
      </w:r>
      <w:r>
        <w:rPr>
          <w:smallCaps/>
          <w:w w:val="95"/>
        </w:rPr>
        <w:fldChar w:fldCharType="separate"/>
      </w:r>
    </w:p>
    <w:p w14:paraId="2D0577C8" w14:textId="565B3C45" w:rsidR="00020985" w:rsidRPr="00F7253A" w:rsidRDefault="00020985" w:rsidP="00020985">
      <w:pPr>
        <w:pStyle w:val="TOC1"/>
        <w:rPr>
          <w:rFonts w:ascii="Times New Roman" w:eastAsiaTheme="minorEastAsia" w:hAnsi="Times New Roman"/>
          <w:noProof/>
          <w:kern w:val="2"/>
          <w:sz w:val="22"/>
          <w:szCs w:val="24"/>
          <w14:ligatures w14:val="standardContextual"/>
        </w:rPr>
      </w:pPr>
      <w:hyperlink w:anchor="_Toc193291540" w:history="1">
        <w:r w:rsidRPr="00F7253A">
          <w:rPr>
            <w:rStyle w:val="afe"/>
            <w:rFonts w:ascii="Times New Roman" w:hAnsi="Times New Roman"/>
            <w:noProof/>
          </w:rPr>
          <w:t xml:space="preserve">1 </w:t>
        </w:r>
        <w:r w:rsidRPr="00F7253A">
          <w:rPr>
            <w:rStyle w:val="afe"/>
            <w:rFonts w:ascii="Times New Roman" w:hAnsi="Times New Roman"/>
            <w:noProof/>
          </w:rPr>
          <w:t>总</w:t>
        </w:r>
        <w:r w:rsidRPr="00F7253A">
          <w:rPr>
            <w:rStyle w:val="afe"/>
            <w:rFonts w:ascii="Times New Roman" w:hAnsi="Times New Roman"/>
            <w:noProof/>
            <w:kern w:val="44"/>
          </w:rPr>
          <w:t xml:space="preserve">   </w:t>
        </w:r>
        <w:r w:rsidRPr="00F7253A">
          <w:rPr>
            <w:rStyle w:val="afe"/>
            <w:rFonts w:ascii="Times New Roman" w:hAnsi="Times New Roman"/>
            <w:noProof/>
          </w:rPr>
          <w:t>则</w:t>
        </w:r>
        <w:r w:rsidRPr="00F7253A">
          <w:rPr>
            <w:rFonts w:ascii="Times New Roman" w:hAnsi="Times New Roman"/>
            <w:noProof/>
            <w:webHidden/>
          </w:rPr>
          <w:tab/>
        </w:r>
        <w:r w:rsidR="008F4FA8">
          <w:rPr>
            <w:rFonts w:ascii="Times New Roman" w:hAnsi="Times New Roman" w:hint="eastAsia"/>
            <w:noProof/>
            <w:webHidden/>
          </w:rPr>
          <w:t>48</w:t>
        </w:r>
      </w:hyperlink>
    </w:p>
    <w:p w14:paraId="45D1052E" w14:textId="2356EF18" w:rsidR="00020985" w:rsidRPr="00F7253A" w:rsidRDefault="00020985" w:rsidP="00020985">
      <w:pPr>
        <w:pStyle w:val="TOC1"/>
        <w:rPr>
          <w:rFonts w:ascii="Times New Roman" w:eastAsiaTheme="minorEastAsia" w:hAnsi="Times New Roman"/>
          <w:noProof/>
          <w:kern w:val="2"/>
          <w:sz w:val="22"/>
          <w:szCs w:val="24"/>
          <w14:ligatures w14:val="standardContextual"/>
        </w:rPr>
      </w:pPr>
      <w:hyperlink w:anchor="_Toc193291541" w:history="1">
        <w:r w:rsidRPr="00F7253A">
          <w:rPr>
            <w:rStyle w:val="afe"/>
            <w:rFonts w:ascii="Times New Roman" w:hAnsi="Times New Roman"/>
            <w:noProof/>
          </w:rPr>
          <w:t xml:space="preserve">4  </w:t>
        </w:r>
        <w:r w:rsidRPr="00F7253A">
          <w:rPr>
            <w:rStyle w:val="afe"/>
            <w:rFonts w:ascii="Times New Roman" w:hAnsi="Times New Roman"/>
            <w:noProof/>
          </w:rPr>
          <w:t>评价指标</w:t>
        </w:r>
        <w:r w:rsidRPr="00F7253A">
          <w:rPr>
            <w:rFonts w:ascii="Times New Roman" w:hAnsi="Times New Roman"/>
            <w:noProof/>
            <w:webHidden/>
          </w:rPr>
          <w:tab/>
        </w:r>
        <w:r w:rsidR="008F4FA8">
          <w:rPr>
            <w:rFonts w:ascii="Times New Roman" w:hAnsi="Times New Roman" w:hint="eastAsia"/>
            <w:noProof/>
            <w:webHidden/>
          </w:rPr>
          <w:t>50</w:t>
        </w:r>
      </w:hyperlink>
    </w:p>
    <w:p w14:paraId="7EC08CA9" w14:textId="7DB42851" w:rsidR="00020985" w:rsidRPr="00F7253A" w:rsidRDefault="00020985" w:rsidP="00020985">
      <w:pPr>
        <w:pStyle w:val="TOC1"/>
        <w:rPr>
          <w:rFonts w:ascii="Times New Roman" w:eastAsiaTheme="minorEastAsia" w:hAnsi="Times New Roman"/>
          <w:noProof/>
          <w:kern w:val="2"/>
          <w:sz w:val="22"/>
          <w:szCs w:val="24"/>
          <w14:ligatures w14:val="standardContextual"/>
        </w:rPr>
      </w:pPr>
      <w:hyperlink w:anchor="_Toc193291542" w:history="1">
        <w:r w:rsidRPr="00F7253A">
          <w:rPr>
            <w:rStyle w:val="afe"/>
            <w:rFonts w:ascii="Times New Roman" w:hAnsi="Times New Roman"/>
            <w:noProof/>
          </w:rPr>
          <w:t xml:space="preserve">5  </w:t>
        </w:r>
        <w:r w:rsidRPr="00F7253A">
          <w:rPr>
            <w:rStyle w:val="afe"/>
            <w:rFonts w:ascii="Times New Roman" w:hAnsi="Times New Roman"/>
            <w:noProof/>
          </w:rPr>
          <w:t>建筑减碳设计</w:t>
        </w:r>
        <w:r w:rsidRPr="00F7253A">
          <w:rPr>
            <w:rFonts w:ascii="Times New Roman" w:hAnsi="Times New Roman"/>
            <w:noProof/>
            <w:webHidden/>
          </w:rPr>
          <w:tab/>
        </w:r>
        <w:r w:rsidR="008F4FA8">
          <w:rPr>
            <w:rFonts w:ascii="Times New Roman" w:hAnsi="Times New Roman" w:hint="eastAsia"/>
            <w:noProof/>
            <w:webHidden/>
          </w:rPr>
          <w:t>54</w:t>
        </w:r>
      </w:hyperlink>
    </w:p>
    <w:p w14:paraId="3BE13AE9" w14:textId="11A40E2E" w:rsidR="00020985" w:rsidRPr="00F7253A" w:rsidRDefault="00020985" w:rsidP="00020985">
      <w:pPr>
        <w:pStyle w:val="TOC1"/>
        <w:rPr>
          <w:rFonts w:ascii="Times New Roman" w:eastAsiaTheme="minorEastAsia" w:hAnsi="Times New Roman"/>
          <w:noProof/>
          <w:kern w:val="2"/>
          <w:sz w:val="22"/>
          <w:szCs w:val="24"/>
          <w14:ligatures w14:val="standardContextual"/>
        </w:rPr>
      </w:pPr>
      <w:hyperlink w:anchor="_Toc193291543" w:history="1">
        <w:r w:rsidRPr="00F7253A">
          <w:rPr>
            <w:rStyle w:val="afe"/>
            <w:rFonts w:ascii="Times New Roman" w:hAnsi="Times New Roman"/>
            <w:noProof/>
          </w:rPr>
          <w:t xml:space="preserve">6  </w:t>
        </w:r>
        <w:r w:rsidRPr="00F7253A">
          <w:rPr>
            <w:rStyle w:val="afe"/>
            <w:rFonts w:ascii="Times New Roman" w:hAnsi="Times New Roman"/>
            <w:noProof/>
          </w:rPr>
          <w:t>社区降碳设计</w:t>
        </w:r>
        <w:r w:rsidRPr="00F7253A">
          <w:rPr>
            <w:rFonts w:ascii="Times New Roman" w:hAnsi="Times New Roman"/>
            <w:noProof/>
            <w:webHidden/>
          </w:rPr>
          <w:tab/>
        </w:r>
        <w:r w:rsidR="008F4FA8">
          <w:rPr>
            <w:rFonts w:ascii="Times New Roman" w:hAnsi="Times New Roman" w:hint="eastAsia"/>
            <w:noProof/>
            <w:webHidden/>
          </w:rPr>
          <w:t>58</w:t>
        </w:r>
      </w:hyperlink>
    </w:p>
    <w:p w14:paraId="4A9DDEE0" w14:textId="534911F9" w:rsidR="00020985" w:rsidRPr="00F7253A" w:rsidRDefault="00020985" w:rsidP="00020985">
      <w:pPr>
        <w:pStyle w:val="TOC1"/>
        <w:rPr>
          <w:rFonts w:ascii="Times New Roman" w:eastAsiaTheme="minorEastAsia" w:hAnsi="Times New Roman"/>
          <w:noProof/>
          <w:kern w:val="2"/>
          <w:sz w:val="22"/>
          <w:szCs w:val="24"/>
          <w14:ligatures w14:val="standardContextual"/>
        </w:rPr>
      </w:pPr>
      <w:hyperlink w:anchor="_Toc193291544" w:history="1">
        <w:r w:rsidRPr="00F7253A">
          <w:rPr>
            <w:rStyle w:val="afe"/>
            <w:rFonts w:ascii="Times New Roman" w:hAnsi="Times New Roman"/>
            <w:noProof/>
          </w:rPr>
          <w:t xml:space="preserve">8  </w:t>
        </w:r>
        <w:r w:rsidRPr="00F7253A">
          <w:rPr>
            <w:rStyle w:val="afe"/>
            <w:rFonts w:ascii="Times New Roman" w:hAnsi="Times New Roman"/>
            <w:noProof/>
          </w:rPr>
          <w:t>低碳运行管理</w:t>
        </w:r>
        <w:r w:rsidRPr="00F7253A">
          <w:rPr>
            <w:rFonts w:ascii="Times New Roman" w:hAnsi="Times New Roman"/>
            <w:noProof/>
            <w:webHidden/>
          </w:rPr>
          <w:tab/>
        </w:r>
        <w:r w:rsidR="008F4FA8">
          <w:rPr>
            <w:rFonts w:ascii="Times New Roman" w:hAnsi="Times New Roman" w:hint="eastAsia"/>
            <w:noProof/>
            <w:webHidden/>
          </w:rPr>
          <w:t>59</w:t>
        </w:r>
      </w:hyperlink>
    </w:p>
    <w:p w14:paraId="257C163C" w14:textId="77777777" w:rsidR="00020985" w:rsidRDefault="00020985" w:rsidP="00020985">
      <w:pPr>
        <w:widowControl/>
        <w:jc w:val="left"/>
        <w:rPr>
          <w:bCs/>
          <w:color w:val="auto"/>
          <w:kern w:val="2"/>
        </w:rPr>
      </w:pPr>
      <w:r>
        <w:rPr>
          <w:bCs/>
          <w:w w:val="95"/>
          <w:szCs w:val="24"/>
        </w:rPr>
        <w:fldChar w:fldCharType="end"/>
      </w:r>
      <w:r>
        <w:rPr>
          <w:bCs/>
          <w:color w:val="auto"/>
          <w:kern w:val="2"/>
        </w:rPr>
        <w:br w:type="page"/>
      </w:r>
    </w:p>
    <w:p w14:paraId="246DD3FD" w14:textId="77777777" w:rsidR="00020985" w:rsidRPr="00191CE0" w:rsidRDefault="00020985" w:rsidP="00020985">
      <w:pPr>
        <w:adjustRightInd w:val="0"/>
        <w:snapToGrid w:val="0"/>
        <w:spacing w:after="240" w:line="360" w:lineRule="auto"/>
        <w:jc w:val="center"/>
        <w:outlineLvl w:val="0"/>
        <w:rPr>
          <w:b/>
          <w:color w:val="auto"/>
          <w:sz w:val="28"/>
          <w:szCs w:val="28"/>
        </w:rPr>
      </w:pPr>
      <w:bookmarkStart w:id="46" w:name="_Toc193290278"/>
      <w:bookmarkStart w:id="47" w:name="_Toc193290926"/>
      <w:bookmarkStart w:id="48" w:name="_Toc193291043"/>
      <w:bookmarkStart w:id="49" w:name="_Toc193291540"/>
      <w:bookmarkStart w:id="50" w:name="_Toc193293217"/>
      <w:bookmarkStart w:id="51" w:name="_Toc193298733"/>
      <w:r>
        <w:rPr>
          <w:b/>
          <w:color w:val="auto"/>
          <w:sz w:val="28"/>
          <w:szCs w:val="28"/>
        </w:rPr>
        <w:lastRenderedPageBreak/>
        <w:t xml:space="preserve">1 </w:t>
      </w:r>
      <w:r>
        <w:rPr>
          <w:b/>
          <w:color w:val="auto"/>
          <w:sz w:val="28"/>
          <w:szCs w:val="28"/>
        </w:rPr>
        <w:t>总</w:t>
      </w:r>
      <w:r>
        <w:rPr>
          <w:rStyle w:val="10"/>
          <w:rFonts w:eastAsiaTheme="minorEastAsia"/>
          <w:b w:val="0"/>
          <w:color w:val="auto"/>
        </w:rPr>
        <w:t xml:space="preserve">   </w:t>
      </w:r>
      <w:r>
        <w:rPr>
          <w:b/>
          <w:color w:val="auto"/>
          <w:sz w:val="28"/>
          <w:szCs w:val="28"/>
        </w:rPr>
        <w:t>则</w:t>
      </w:r>
      <w:bookmarkEnd w:id="46"/>
      <w:bookmarkEnd w:id="47"/>
      <w:bookmarkEnd w:id="48"/>
      <w:bookmarkEnd w:id="49"/>
      <w:bookmarkEnd w:id="50"/>
      <w:bookmarkEnd w:id="51"/>
    </w:p>
    <w:p w14:paraId="246A62BC" w14:textId="77777777" w:rsidR="00020985" w:rsidRPr="008B61CA" w:rsidRDefault="00020985" w:rsidP="00020985">
      <w:pPr>
        <w:adjustRightInd w:val="0"/>
        <w:snapToGrid w:val="0"/>
        <w:spacing w:line="360" w:lineRule="auto"/>
      </w:pPr>
      <w:r w:rsidRPr="008B61CA">
        <w:rPr>
          <w:b/>
          <w:bCs/>
        </w:rPr>
        <w:t>1.0.1</w:t>
      </w:r>
      <w:r w:rsidRPr="008B61CA">
        <w:rPr>
          <w:rFonts w:hint="eastAsia"/>
        </w:rPr>
        <w:t xml:space="preserve">  2020</w:t>
      </w:r>
      <w:r w:rsidRPr="008B61CA">
        <w:rPr>
          <w:rFonts w:hint="eastAsia"/>
        </w:rPr>
        <w:t>年</w:t>
      </w:r>
      <w:r w:rsidRPr="008B61CA">
        <w:rPr>
          <w:rFonts w:hint="eastAsia"/>
        </w:rPr>
        <w:t xml:space="preserve"> 9</w:t>
      </w:r>
      <w:r w:rsidRPr="008B61CA">
        <w:rPr>
          <w:rFonts w:hint="eastAsia"/>
        </w:rPr>
        <w:t>月</w:t>
      </w:r>
      <w:r w:rsidRPr="008B61CA">
        <w:rPr>
          <w:rFonts w:hint="eastAsia"/>
        </w:rPr>
        <w:t xml:space="preserve"> 22</w:t>
      </w:r>
      <w:r w:rsidRPr="008B61CA">
        <w:rPr>
          <w:rFonts w:hint="eastAsia"/>
        </w:rPr>
        <w:t>日，中国国家主席习近平在第七十五届联合国大会一般性辩论上发表讲话，提出中国将提高国家自主贡献力度，力争于</w:t>
      </w:r>
      <w:r w:rsidRPr="008B61CA">
        <w:rPr>
          <w:rFonts w:hint="eastAsia"/>
        </w:rPr>
        <w:t xml:space="preserve"> 2030</w:t>
      </w:r>
      <w:r w:rsidRPr="008B61CA">
        <w:rPr>
          <w:rFonts w:hint="eastAsia"/>
        </w:rPr>
        <w:t>年前达到碳排放峰值，并努力争取</w:t>
      </w:r>
      <w:r w:rsidRPr="008B61CA">
        <w:rPr>
          <w:rFonts w:hint="eastAsia"/>
        </w:rPr>
        <w:t xml:space="preserve"> 2060</w:t>
      </w:r>
      <w:r w:rsidRPr="008B61CA">
        <w:rPr>
          <w:rFonts w:hint="eastAsia"/>
        </w:rPr>
        <w:t>年前实现碳中和，并在之后的多次国内外重要会议中反复强调了这一目标的重要性。</w:t>
      </w:r>
    </w:p>
    <w:p w14:paraId="205A8743" w14:textId="77777777" w:rsidR="00020985" w:rsidRPr="008B61CA" w:rsidRDefault="00020985" w:rsidP="00020985">
      <w:pPr>
        <w:adjustRightInd w:val="0"/>
        <w:snapToGrid w:val="0"/>
        <w:spacing w:line="360" w:lineRule="auto"/>
        <w:ind w:firstLineChars="200" w:firstLine="420"/>
      </w:pPr>
      <w:r w:rsidRPr="008B61CA">
        <w:rPr>
          <w:rFonts w:hint="eastAsia"/>
        </w:rPr>
        <w:t>2021</w:t>
      </w:r>
      <w:r w:rsidRPr="008B61CA">
        <w:rPr>
          <w:rFonts w:hint="eastAsia"/>
        </w:rPr>
        <w:t>年</w:t>
      </w:r>
      <w:r w:rsidRPr="008B61CA">
        <w:rPr>
          <w:rFonts w:hint="eastAsia"/>
        </w:rPr>
        <w:t>3</w:t>
      </w:r>
      <w:r w:rsidRPr="008B61CA">
        <w:rPr>
          <w:rFonts w:hint="eastAsia"/>
        </w:rPr>
        <w:t>月，《中华人民共和国国民经济和社会发展第十四个五年规划和</w:t>
      </w:r>
      <w:r w:rsidRPr="008B61CA">
        <w:rPr>
          <w:rFonts w:hint="eastAsia"/>
        </w:rPr>
        <w:t xml:space="preserve">2035 </w:t>
      </w:r>
      <w:r w:rsidRPr="008B61CA">
        <w:rPr>
          <w:rFonts w:hint="eastAsia"/>
        </w:rPr>
        <w:t>年远景目标纲要》中进一步强调了应对气候变化的重要性，明确指出要“深入推进工业、建筑、交通等领域低碳转型”以</w:t>
      </w:r>
      <w:proofErr w:type="gramStart"/>
      <w:r w:rsidRPr="008B61CA">
        <w:rPr>
          <w:rFonts w:hint="eastAsia"/>
        </w:rPr>
        <w:t>支撑碳达峰</w:t>
      </w:r>
      <w:proofErr w:type="gramEnd"/>
      <w:r w:rsidRPr="008B61CA">
        <w:rPr>
          <w:rFonts w:hint="eastAsia"/>
        </w:rPr>
        <w:t>、碳中和目标。</w:t>
      </w:r>
    </w:p>
    <w:p w14:paraId="4C03DB53" w14:textId="77777777" w:rsidR="00020985" w:rsidRPr="008B61CA" w:rsidRDefault="00020985" w:rsidP="00020985">
      <w:pPr>
        <w:adjustRightInd w:val="0"/>
        <w:snapToGrid w:val="0"/>
        <w:spacing w:line="360" w:lineRule="auto"/>
        <w:ind w:firstLineChars="200" w:firstLine="420"/>
      </w:pPr>
      <w:r w:rsidRPr="008B61CA">
        <w:rPr>
          <w:rFonts w:hint="eastAsia"/>
        </w:rPr>
        <w:t>2022</w:t>
      </w:r>
      <w:r w:rsidRPr="008B61CA">
        <w:rPr>
          <w:rFonts w:hint="eastAsia"/>
        </w:rPr>
        <w:t>年</w:t>
      </w:r>
      <w:r w:rsidRPr="008B61CA">
        <w:rPr>
          <w:rFonts w:hint="eastAsia"/>
        </w:rPr>
        <w:t xml:space="preserve"> 6</w:t>
      </w:r>
      <w:r w:rsidRPr="008B61CA">
        <w:rPr>
          <w:rFonts w:hint="eastAsia"/>
        </w:rPr>
        <w:t>月，《住房和城乡建设部、国家发展改革委关于印发</w:t>
      </w:r>
      <w:r w:rsidRPr="008B61CA">
        <w:rPr>
          <w:rFonts w:hint="eastAsia"/>
        </w:rPr>
        <w:t>&lt;</w:t>
      </w:r>
      <w:r w:rsidRPr="008B61CA">
        <w:rPr>
          <w:rFonts w:hint="eastAsia"/>
        </w:rPr>
        <w:t>城乡建设领域碳达峰实施方案</w:t>
      </w:r>
      <w:r w:rsidRPr="008B61CA">
        <w:rPr>
          <w:rFonts w:hint="eastAsia"/>
        </w:rPr>
        <w:t>&gt;</w:t>
      </w:r>
      <w:r w:rsidRPr="008B61CA">
        <w:rPr>
          <w:rFonts w:hint="eastAsia"/>
        </w:rPr>
        <w:t>的通知》中提出：推动低碳建筑规模化发展，鼓励</w:t>
      </w:r>
      <w:proofErr w:type="gramStart"/>
      <w:r w:rsidRPr="008B61CA">
        <w:rPr>
          <w:rFonts w:hint="eastAsia"/>
        </w:rPr>
        <w:t>建设零碳建筑</w:t>
      </w:r>
      <w:proofErr w:type="gramEnd"/>
      <w:r w:rsidRPr="008B61CA">
        <w:rPr>
          <w:rFonts w:hint="eastAsia"/>
        </w:rPr>
        <w:t>。展望未来，我国建筑面积仍将保持增长，同时既有建筑改造压力逐步增大，大力减少建筑全过程碳排放，对实现城乡建设</w:t>
      </w:r>
      <w:proofErr w:type="gramStart"/>
      <w:r w:rsidRPr="008B61CA">
        <w:rPr>
          <w:rFonts w:hint="eastAsia"/>
        </w:rPr>
        <w:t>领域碳达峰</w:t>
      </w:r>
      <w:proofErr w:type="gramEnd"/>
      <w:r w:rsidRPr="008B61CA">
        <w:rPr>
          <w:rFonts w:hint="eastAsia"/>
        </w:rPr>
        <w:t>、碳中和起到重要支撑作用。</w:t>
      </w:r>
    </w:p>
    <w:p w14:paraId="4B01CBA7" w14:textId="77777777" w:rsidR="00020985" w:rsidRPr="008B61CA" w:rsidRDefault="00020985" w:rsidP="00020985">
      <w:pPr>
        <w:adjustRightInd w:val="0"/>
        <w:snapToGrid w:val="0"/>
        <w:spacing w:line="360" w:lineRule="auto"/>
        <w:ind w:firstLineChars="200" w:firstLine="420"/>
      </w:pPr>
      <w:r w:rsidRPr="008B61CA">
        <w:rPr>
          <w:rFonts w:hint="eastAsia"/>
        </w:rPr>
        <w:t>经济的发展和生活水平的提高，使得居民对改善室内热舒适、用能等需求不断增长，建筑能耗总量和能耗强度上行压力不断加大，这对做好建筑节能和</w:t>
      </w:r>
      <w:proofErr w:type="gramStart"/>
      <w:r w:rsidRPr="008B61CA">
        <w:rPr>
          <w:rFonts w:hint="eastAsia"/>
        </w:rPr>
        <w:t>减碳工作</w:t>
      </w:r>
      <w:proofErr w:type="gramEnd"/>
      <w:r w:rsidRPr="008B61CA">
        <w:rPr>
          <w:rFonts w:hint="eastAsia"/>
        </w:rPr>
        <w:t>提出了更新、更高的要求。</w:t>
      </w:r>
      <w:proofErr w:type="gramStart"/>
      <w:r w:rsidRPr="008B61CA">
        <w:rPr>
          <w:rFonts w:hint="eastAsia"/>
        </w:rPr>
        <w:t>就量大面</w:t>
      </w:r>
      <w:proofErr w:type="gramEnd"/>
      <w:r w:rsidRPr="008B61CA">
        <w:rPr>
          <w:rFonts w:hint="eastAsia"/>
        </w:rPr>
        <w:t>广的既有居住建筑而言，其节能和</w:t>
      </w:r>
      <w:proofErr w:type="gramStart"/>
      <w:r w:rsidRPr="008B61CA">
        <w:rPr>
          <w:rFonts w:hint="eastAsia"/>
        </w:rPr>
        <w:t>减碳潜力</w:t>
      </w:r>
      <w:proofErr w:type="gramEnd"/>
      <w:r w:rsidRPr="008B61CA">
        <w:rPr>
          <w:rFonts w:hint="eastAsia"/>
        </w:rPr>
        <w:t>还可进一步挖掘。</w:t>
      </w:r>
    </w:p>
    <w:p w14:paraId="1EEEB0F8" w14:textId="77777777" w:rsidR="00020985" w:rsidRPr="008B61CA" w:rsidRDefault="00020985" w:rsidP="00020985">
      <w:pPr>
        <w:adjustRightInd w:val="0"/>
        <w:snapToGrid w:val="0"/>
        <w:spacing w:line="360" w:lineRule="auto"/>
        <w:ind w:firstLineChars="200" w:firstLine="420"/>
      </w:pPr>
      <w:r w:rsidRPr="008B61CA">
        <w:rPr>
          <w:rFonts w:hint="eastAsia"/>
        </w:rPr>
        <w:lastRenderedPageBreak/>
        <w:t>本标准制定的目的是为了贯彻落实国家有关建筑节能</w:t>
      </w:r>
      <w:proofErr w:type="gramStart"/>
      <w:r w:rsidRPr="008B61CA">
        <w:rPr>
          <w:rFonts w:hint="eastAsia"/>
        </w:rPr>
        <w:t>和节碳的</w:t>
      </w:r>
      <w:proofErr w:type="gramEnd"/>
      <w:r w:rsidRPr="008B61CA">
        <w:rPr>
          <w:rFonts w:hint="eastAsia"/>
        </w:rPr>
        <w:t>法律、法规和政策方针，引导既有居住建筑低碳改造，规范既有居住建筑低碳改造相关的设计、施工、运行维护等，助力我国建筑业高质量发展。</w:t>
      </w:r>
    </w:p>
    <w:p w14:paraId="40054BDD" w14:textId="77777777" w:rsidR="008F4FA8" w:rsidRPr="008B61CA" w:rsidRDefault="008F4FA8" w:rsidP="00020985">
      <w:pPr>
        <w:adjustRightInd w:val="0"/>
        <w:snapToGrid w:val="0"/>
        <w:spacing w:line="360" w:lineRule="auto"/>
        <w:ind w:firstLineChars="200" w:firstLine="420"/>
        <w:rPr>
          <w:rFonts w:hint="eastAsia"/>
        </w:rPr>
      </w:pPr>
    </w:p>
    <w:p w14:paraId="4607D1C4" w14:textId="77777777" w:rsidR="00020985" w:rsidRPr="008B61CA" w:rsidRDefault="00020985" w:rsidP="00020985">
      <w:pPr>
        <w:adjustRightInd w:val="0"/>
        <w:snapToGrid w:val="0"/>
        <w:spacing w:line="360" w:lineRule="auto"/>
      </w:pPr>
      <w:r w:rsidRPr="008B61CA">
        <w:rPr>
          <w:b/>
          <w:bCs/>
        </w:rPr>
        <w:t>1.0.3</w:t>
      </w:r>
      <w:r w:rsidRPr="008B61CA">
        <w:rPr>
          <w:rFonts w:hint="eastAsia"/>
        </w:rPr>
        <w:t xml:space="preserve"> </w:t>
      </w:r>
      <w:r w:rsidRPr="008B61CA">
        <w:rPr>
          <w:rFonts w:hint="eastAsia"/>
        </w:rPr>
        <w:t>符合国家法律法规和相关标准是参与既有居住建筑低碳改造的前提条件。既有居住建筑低碳改造中的诊断评估、设计、施工、运行维护等涉及建筑领域内的多个专业。因此，在进行既有居住建筑低碳改造时，除应符合本规程的规定外，尚应符合国家现行有关标准的规定。</w:t>
      </w:r>
    </w:p>
    <w:p w14:paraId="35072478" w14:textId="77777777" w:rsidR="00020985" w:rsidRDefault="00020985" w:rsidP="00020985">
      <w:pPr>
        <w:adjustRightInd w:val="0"/>
        <w:snapToGrid w:val="0"/>
        <w:spacing w:line="360" w:lineRule="auto"/>
        <w:rPr>
          <w:sz w:val="24"/>
          <w:szCs w:val="24"/>
        </w:rPr>
      </w:pPr>
    </w:p>
    <w:p w14:paraId="6E0EE862" w14:textId="77777777" w:rsidR="00020985" w:rsidRDefault="00020985" w:rsidP="00020985">
      <w:pPr>
        <w:adjustRightInd w:val="0"/>
        <w:snapToGrid w:val="0"/>
        <w:spacing w:line="360" w:lineRule="auto"/>
        <w:rPr>
          <w:sz w:val="24"/>
          <w:szCs w:val="24"/>
        </w:rPr>
      </w:pPr>
    </w:p>
    <w:p w14:paraId="4CF5DACE" w14:textId="77777777" w:rsidR="00020985" w:rsidRDefault="00020985" w:rsidP="00020985">
      <w:pPr>
        <w:adjustRightInd w:val="0"/>
        <w:snapToGrid w:val="0"/>
        <w:spacing w:line="360" w:lineRule="auto"/>
        <w:rPr>
          <w:sz w:val="24"/>
          <w:szCs w:val="24"/>
        </w:rPr>
      </w:pPr>
    </w:p>
    <w:p w14:paraId="0ED7FD8F" w14:textId="77777777" w:rsidR="00020985" w:rsidRDefault="00020985" w:rsidP="00020985">
      <w:pPr>
        <w:adjustRightInd w:val="0"/>
        <w:snapToGrid w:val="0"/>
        <w:spacing w:line="360" w:lineRule="auto"/>
        <w:rPr>
          <w:sz w:val="24"/>
          <w:szCs w:val="24"/>
        </w:rPr>
      </w:pPr>
    </w:p>
    <w:p w14:paraId="0F271FEF" w14:textId="77777777" w:rsidR="00020985" w:rsidRDefault="00020985" w:rsidP="00020985">
      <w:pPr>
        <w:adjustRightInd w:val="0"/>
        <w:snapToGrid w:val="0"/>
        <w:spacing w:line="360" w:lineRule="auto"/>
        <w:rPr>
          <w:sz w:val="24"/>
          <w:szCs w:val="24"/>
        </w:rPr>
      </w:pPr>
    </w:p>
    <w:p w14:paraId="6B00C427" w14:textId="77777777" w:rsidR="00020985" w:rsidRDefault="00020985" w:rsidP="00020985">
      <w:pPr>
        <w:adjustRightInd w:val="0"/>
        <w:snapToGrid w:val="0"/>
        <w:spacing w:line="360" w:lineRule="auto"/>
        <w:rPr>
          <w:sz w:val="24"/>
          <w:szCs w:val="24"/>
        </w:rPr>
      </w:pPr>
    </w:p>
    <w:p w14:paraId="1771EC14" w14:textId="77777777" w:rsidR="00020985" w:rsidRDefault="00020985" w:rsidP="00020985">
      <w:pPr>
        <w:adjustRightInd w:val="0"/>
        <w:snapToGrid w:val="0"/>
        <w:spacing w:line="360" w:lineRule="auto"/>
        <w:rPr>
          <w:sz w:val="24"/>
          <w:szCs w:val="24"/>
        </w:rPr>
      </w:pPr>
    </w:p>
    <w:p w14:paraId="087A81ED" w14:textId="77777777" w:rsidR="00020985" w:rsidRDefault="00020985" w:rsidP="00020985">
      <w:pPr>
        <w:adjustRightInd w:val="0"/>
        <w:snapToGrid w:val="0"/>
        <w:spacing w:line="360" w:lineRule="auto"/>
        <w:rPr>
          <w:sz w:val="24"/>
          <w:szCs w:val="24"/>
        </w:rPr>
      </w:pPr>
    </w:p>
    <w:p w14:paraId="5ED71F96" w14:textId="77777777" w:rsidR="00020985" w:rsidRDefault="00020985" w:rsidP="00020985">
      <w:pPr>
        <w:adjustRightInd w:val="0"/>
        <w:snapToGrid w:val="0"/>
        <w:spacing w:after="240" w:line="360" w:lineRule="auto"/>
        <w:jc w:val="center"/>
        <w:outlineLvl w:val="0"/>
        <w:rPr>
          <w:b/>
          <w:color w:val="auto"/>
          <w:sz w:val="28"/>
          <w:szCs w:val="28"/>
        </w:rPr>
      </w:pPr>
      <w:bookmarkStart w:id="52" w:name="_Toc193290279"/>
      <w:bookmarkStart w:id="53" w:name="_Toc193290927"/>
      <w:bookmarkStart w:id="54" w:name="_Toc193291044"/>
      <w:bookmarkStart w:id="55" w:name="_Toc193291541"/>
      <w:bookmarkStart w:id="56" w:name="_Toc193293218"/>
      <w:bookmarkStart w:id="57" w:name="_Toc193298734"/>
      <w:r>
        <w:rPr>
          <w:b/>
          <w:color w:val="auto"/>
          <w:sz w:val="28"/>
          <w:szCs w:val="28"/>
        </w:rPr>
        <w:t xml:space="preserve">4  </w:t>
      </w:r>
      <w:r>
        <w:rPr>
          <w:b/>
          <w:color w:val="auto"/>
          <w:sz w:val="28"/>
          <w:szCs w:val="28"/>
        </w:rPr>
        <w:t>评价指标</w:t>
      </w:r>
      <w:bookmarkEnd w:id="52"/>
      <w:bookmarkEnd w:id="53"/>
      <w:bookmarkEnd w:id="54"/>
      <w:bookmarkEnd w:id="55"/>
      <w:bookmarkEnd w:id="56"/>
      <w:bookmarkEnd w:id="57"/>
    </w:p>
    <w:p w14:paraId="7DE3AA0F" w14:textId="77777777" w:rsidR="00020985" w:rsidRPr="008B61CA" w:rsidRDefault="00020985" w:rsidP="00020985">
      <w:pPr>
        <w:adjustRightInd w:val="0"/>
        <w:snapToGrid w:val="0"/>
        <w:spacing w:line="360" w:lineRule="auto"/>
      </w:pPr>
      <w:r w:rsidRPr="008B61CA">
        <w:rPr>
          <w:b/>
          <w:bCs/>
        </w:rPr>
        <w:t>4.1.2</w:t>
      </w:r>
      <w:r w:rsidRPr="008B61CA">
        <w:rPr>
          <w:rFonts w:hint="eastAsia"/>
          <w:b/>
          <w:bCs/>
        </w:rPr>
        <w:t xml:space="preserve"> </w:t>
      </w:r>
      <w:r w:rsidRPr="008B61CA">
        <w:rPr>
          <w:rFonts w:hint="eastAsia"/>
        </w:rPr>
        <w:t>既有建筑因建筑方案改造潜力受限，考虑到《建筑节能与可再生能源利用通用规范》</w:t>
      </w:r>
      <w:r w:rsidRPr="008B61CA">
        <w:rPr>
          <w:rFonts w:hint="eastAsia"/>
        </w:rPr>
        <w:t>GB55015-2021</w:t>
      </w:r>
      <w:r w:rsidRPr="008B61CA">
        <w:rPr>
          <w:rFonts w:hint="eastAsia"/>
        </w:rPr>
        <w:t>已处于较高节能水平，因</w:t>
      </w:r>
      <w:r w:rsidRPr="008B61CA">
        <w:rPr>
          <w:rFonts w:hint="eastAsia"/>
        </w:rPr>
        <w:lastRenderedPageBreak/>
        <w:t>此不对既有建筑改造工程的本体节能率进行约束，通过改造后的建筑终端能耗不高于基准建筑即可。</w:t>
      </w:r>
    </w:p>
    <w:p w14:paraId="381DB36A" w14:textId="77777777" w:rsidR="008F4FA8" w:rsidRPr="008B61CA" w:rsidRDefault="008F4FA8" w:rsidP="00020985">
      <w:pPr>
        <w:adjustRightInd w:val="0"/>
        <w:snapToGrid w:val="0"/>
        <w:spacing w:line="360" w:lineRule="auto"/>
        <w:rPr>
          <w:rFonts w:hint="eastAsia"/>
        </w:rPr>
      </w:pPr>
    </w:p>
    <w:p w14:paraId="22000939" w14:textId="77777777" w:rsidR="00020985" w:rsidRPr="008B61CA" w:rsidRDefault="00020985" w:rsidP="00020985">
      <w:pPr>
        <w:adjustRightInd w:val="0"/>
        <w:snapToGrid w:val="0"/>
        <w:spacing w:line="360" w:lineRule="auto"/>
      </w:pPr>
      <w:r w:rsidRPr="008B61CA">
        <w:rPr>
          <w:b/>
          <w:bCs/>
        </w:rPr>
        <w:t>4.1.3</w:t>
      </w:r>
      <w:r w:rsidRPr="008B61CA">
        <w:rPr>
          <w:rFonts w:hint="eastAsia"/>
          <w:b/>
          <w:bCs/>
        </w:rPr>
        <w:t xml:space="preserve"> </w:t>
      </w:r>
      <w:r w:rsidRPr="008B61CA">
        <w:rPr>
          <w:rFonts w:hint="eastAsia"/>
        </w:rPr>
        <w:t>推动低碳建筑规模化发展是《</w:t>
      </w:r>
      <w:r w:rsidRPr="008B61CA">
        <w:rPr>
          <w:rFonts w:hint="eastAsia"/>
        </w:rPr>
        <w:t xml:space="preserve">2030 </w:t>
      </w:r>
      <w:r w:rsidRPr="008B61CA">
        <w:rPr>
          <w:rFonts w:hint="eastAsia"/>
        </w:rPr>
        <w:t>年前碳达峰行动方案》等中央政策文件中提出城乡建设领域绿色低碳转型的重点任务。本标准的低碳建筑碳排放指标确定主要基于以下原则：一是在现有节能标准基础上建筑</w:t>
      </w:r>
      <w:proofErr w:type="gramStart"/>
      <w:r w:rsidRPr="008B61CA">
        <w:rPr>
          <w:rFonts w:hint="eastAsia"/>
        </w:rPr>
        <w:t>降碳水平</w:t>
      </w:r>
      <w:proofErr w:type="gramEnd"/>
      <w:r w:rsidRPr="008B61CA">
        <w:rPr>
          <w:rFonts w:hint="eastAsia"/>
        </w:rPr>
        <w:t>大幅提升，建筑碳排放强度显著下降；二是具备</w:t>
      </w:r>
      <w:r w:rsidRPr="008B61CA">
        <w:rPr>
          <w:rFonts w:hint="eastAsia"/>
        </w:rPr>
        <w:t xml:space="preserve"> 2030 </w:t>
      </w:r>
      <w:r w:rsidRPr="008B61CA">
        <w:rPr>
          <w:rFonts w:hint="eastAsia"/>
        </w:rPr>
        <w:t>年前大规模推广的可能。</w:t>
      </w:r>
    </w:p>
    <w:p w14:paraId="766E8846" w14:textId="77777777" w:rsidR="00020985" w:rsidRPr="008B61CA" w:rsidRDefault="00020985" w:rsidP="00020985">
      <w:pPr>
        <w:adjustRightInd w:val="0"/>
        <w:snapToGrid w:val="0"/>
        <w:spacing w:line="360" w:lineRule="auto"/>
        <w:ind w:firstLineChars="200" w:firstLine="420"/>
      </w:pPr>
      <w:r w:rsidRPr="008B61CA">
        <w:rPr>
          <w:rFonts w:hint="eastAsia"/>
        </w:rPr>
        <w:t>考虑到我国各地电网能源结构的差异，本标准在制定碳排放强度绝对值指标</w:t>
      </w:r>
      <w:r w:rsidRPr="008B61CA">
        <w:rPr>
          <w:rFonts w:hint="eastAsia"/>
        </w:rPr>
        <w:t xml:space="preserve"> </w:t>
      </w:r>
      <w:r w:rsidRPr="008B61CA">
        <w:rPr>
          <w:rFonts w:hint="eastAsia"/>
        </w:rPr>
        <w:t>时以碳排放等效电量限值为基础，乘以市级行政主管部门发布的电力平均二氧化碳排放因子或生态环境部发布的项目所在区域省级电力平均二氧化碳排放因子确定。本条所列的碳排放强度计算方法仅用于确定碳排放强度绝对值指标限值，设计建筑计算自身实际碳排放强度时应按照实际的用</w:t>
      </w:r>
      <w:proofErr w:type="gramStart"/>
      <w:r w:rsidRPr="008B61CA">
        <w:rPr>
          <w:rFonts w:hint="eastAsia"/>
        </w:rPr>
        <w:t>能类型</w:t>
      </w:r>
      <w:proofErr w:type="gramEnd"/>
      <w:r w:rsidRPr="008B61CA">
        <w:rPr>
          <w:rFonts w:hint="eastAsia"/>
        </w:rPr>
        <w:t>和相应的排放因子计算。需要说明的是，在计算建筑碳排放时需考虑建筑全部用能，因此本标准中建筑等效耗电量指包含供暖、通风、空调、照明、生活热</w:t>
      </w:r>
      <w:r w:rsidRPr="008B61CA">
        <w:rPr>
          <w:rFonts w:hint="eastAsia"/>
        </w:rPr>
        <w:t xml:space="preserve"> </w:t>
      </w:r>
      <w:r w:rsidRPr="008B61CA">
        <w:rPr>
          <w:rFonts w:hint="eastAsia"/>
        </w:rPr>
        <w:t>水、电梯、插座、炊事及可再生能源产能的全口径终端能源消耗，但不包括特殊</w:t>
      </w:r>
      <w:r w:rsidRPr="008B61CA">
        <w:rPr>
          <w:rFonts w:hint="eastAsia"/>
        </w:rPr>
        <w:t xml:space="preserve"> </w:t>
      </w:r>
      <w:r w:rsidRPr="008B61CA">
        <w:rPr>
          <w:rFonts w:hint="eastAsia"/>
        </w:rPr>
        <w:t>用能和对外输出的用能。</w:t>
      </w:r>
    </w:p>
    <w:p w14:paraId="7858D0E4" w14:textId="77777777" w:rsidR="008F4FA8" w:rsidRPr="008B61CA" w:rsidRDefault="008F4FA8" w:rsidP="00020985">
      <w:pPr>
        <w:adjustRightInd w:val="0"/>
        <w:snapToGrid w:val="0"/>
        <w:spacing w:line="360" w:lineRule="auto"/>
        <w:ind w:firstLineChars="200" w:firstLine="420"/>
        <w:rPr>
          <w:rFonts w:hint="eastAsia"/>
        </w:rPr>
      </w:pPr>
    </w:p>
    <w:p w14:paraId="096EEAF5" w14:textId="77777777" w:rsidR="00020985" w:rsidRPr="008B61CA" w:rsidRDefault="00020985" w:rsidP="00020985">
      <w:pPr>
        <w:adjustRightInd w:val="0"/>
        <w:snapToGrid w:val="0"/>
        <w:spacing w:line="360" w:lineRule="auto"/>
        <w:rPr>
          <w:bCs/>
          <w:color w:val="auto"/>
          <w:kern w:val="2"/>
        </w:rPr>
      </w:pPr>
      <w:r w:rsidRPr="008B61CA">
        <w:rPr>
          <w:b/>
          <w:bCs/>
        </w:rPr>
        <w:t>4.2.4</w:t>
      </w:r>
      <w:r w:rsidRPr="008B61CA">
        <w:rPr>
          <w:rFonts w:hint="eastAsia"/>
          <w:b/>
          <w:bCs/>
        </w:rPr>
        <w:t xml:space="preserve"> </w:t>
      </w:r>
      <w:r w:rsidRPr="008B61CA">
        <w:rPr>
          <w:bCs/>
          <w:color w:val="auto"/>
          <w:kern w:val="2"/>
        </w:rPr>
        <w:t>严寒地区，全年空调度日数</w:t>
      </w:r>
      <w:r w:rsidRPr="008B61CA">
        <w:rPr>
          <w:bCs/>
          <w:color w:val="auto"/>
          <w:kern w:val="2"/>
        </w:rPr>
        <w:t>(CDD26)</w:t>
      </w:r>
      <w:r w:rsidRPr="008B61CA">
        <w:rPr>
          <w:bCs/>
          <w:color w:val="auto"/>
          <w:kern w:val="2"/>
        </w:rPr>
        <w:t>值小于</w:t>
      </w:r>
      <w:r w:rsidRPr="008B61CA">
        <w:rPr>
          <w:bCs/>
          <w:color w:val="auto"/>
          <w:kern w:val="2"/>
        </w:rPr>
        <w:t>10℃·d</w:t>
      </w:r>
      <w:r w:rsidRPr="008B61CA">
        <w:rPr>
          <w:bCs/>
          <w:color w:val="auto"/>
          <w:kern w:val="2"/>
        </w:rPr>
        <w:t>的寒冷及温和地区的建筑，本条可直接得分。</w:t>
      </w:r>
    </w:p>
    <w:p w14:paraId="7F38607D" w14:textId="77777777" w:rsidR="00020985" w:rsidRPr="008B61CA" w:rsidRDefault="00020985" w:rsidP="00020985">
      <w:pPr>
        <w:adjustRightInd w:val="0"/>
        <w:snapToGrid w:val="0"/>
        <w:spacing w:line="360" w:lineRule="auto"/>
        <w:ind w:firstLineChars="200" w:firstLine="420"/>
        <w:rPr>
          <w:bCs/>
          <w:color w:val="auto"/>
          <w:kern w:val="2"/>
        </w:rPr>
      </w:pPr>
      <w:r w:rsidRPr="008B61CA">
        <w:rPr>
          <w:bCs/>
          <w:color w:val="auto"/>
          <w:kern w:val="2"/>
        </w:rPr>
        <w:t>本条参考《绿色建筑评价标准》</w:t>
      </w:r>
      <w:r w:rsidRPr="008B61CA">
        <w:rPr>
          <w:bCs/>
          <w:color w:val="auto"/>
          <w:kern w:val="2"/>
        </w:rPr>
        <w:t>GB T 50378-2019</w:t>
      </w:r>
      <w:r w:rsidRPr="008B61CA">
        <w:rPr>
          <w:bCs/>
          <w:color w:val="auto"/>
          <w:kern w:val="2"/>
        </w:rPr>
        <w:t>第</w:t>
      </w:r>
      <w:r w:rsidRPr="008B61CA">
        <w:rPr>
          <w:bCs/>
          <w:color w:val="auto"/>
          <w:kern w:val="2"/>
        </w:rPr>
        <w:t>5.2.11</w:t>
      </w:r>
      <w:r w:rsidRPr="008B61CA">
        <w:rPr>
          <w:bCs/>
          <w:color w:val="auto"/>
          <w:kern w:val="2"/>
        </w:rPr>
        <w:t>条。</w:t>
      </w:r>
      <w:r w:rsidRPr="008B61CA">
        <w:rPr>
          <w:bCs/>
          <w:color w:val="auto"/>
          <w:kern w:val="2"/>
        </w:rPr>
        <w:lastRenderedPageBreak/>
        <w:t>本条所述的可调节遮阳设施包括活动外遮阳设施</w:t>
      </w:r>
      <w:r w:rsidRPr="008B61CA">
        <w:rPr>
          <w:bCs/>
          <w:color w:val="auto"/>
          <w:kern w:val="2"/>
        </w:rPr>
        <w:t>(</w:t>
      </w:r>
      <w:r w:rsidRPr="008B61CA">
        <w:rPr>
          <w:bCs/>
          <w:color w:val="auto"/>
          <w:kern w:val="2"/>
        </w:rPr>
        <w:t>含电致变色玻璃</w:t>
      </w:r>
      <w:r w:rsidRPr="008B61CA">
        <w:rPr>
          <w:bCs/>
          <w:color w:val="auto"/>
          <w:kern w:val="2"/>
        </w:rPr>
        <w:t>)</w:t>
      </w:r>
      <w:r w:rsidRPr="008B61CA">
        <w:rPr>
          <w:bCs/>
          <w:color w:val="auto"/>
          <w:kern w:val="2"/>
        </w:rPr>
        <w:t>、中置可调遮阳设施</w:t>
      </w:r>
      <w:r w:rsidRPr="008B61CA">
        <w:rPr>
          <w:bCs/>
          <w:color w:val="auto"/>
          <w:kern w:val="2"/>
        </w:rPr>
        <w:t>(</w:t>
      </w:r>
      <w:r w:rsidRPr="008B61CA">
        <w:rPr>
          <w:bCs/>
          <w:color w:val="auto"/>
          <w:kern w:val="2"/>
        </w:rPr>
        <w:t>中空玻璃夹层可调内遮阳</w:t>
      </w:r>
      <w:r w:rsidRPr="008B61CA">
        <w:rPr>
          <w:bCs/>
          <w:color w:val="auto"/>
          <w:kern w:val="2"/>
        </w:rPr>
        <w:t>)</w:t>
      </w:r>
      <w:r w:rsidRPr="008B61CA">
        <w:rPr>
          <w:bCs/>
          <w:color w:val="auto"/>
          <w:kern w:val="2"/>
        </w:rPr>
        <w:t>、固定外遮阳</w:t>
      </w:r>
      <w:r w:rsidRPr="008B61CA">
        <w:rPr>
          <w:bCs/>
          <w:color w:val="auto"/>
          <w:kern w:val="2"/>
        </w:rPr>
        <w:t>(</w:t>
      </w:r>
      <w:r w:rsidRPr="008B61CA">
        <w:rPr>
          <w:bCs/>
          <w:color w:val="auto"/>
          <w:kern w:val="2"/>
        </w:rPr>
        <w:t>含建筑自遮阳</w:t>
      </w:r>
      <w:r w:rsidRPr="008B61CA">
        <w:rPr>
          <w:bCs/>
          <w:color w:val="auto"/>
          <w:kern w:val="2"/>
        </w:rPr>
        <w:t>)</w:t>
      </w:r>
      <w:proofErr w:type="gramStart"/>
      <w:r w:rsidRPr="008B61CA">
        <w:rPr>
          <w:bCs/>
          <w:color w:val="auto"/>
          <w:kern w:val="2"/>
        </w:rPr>
        <w:t>加内部高</w:t>
      </w:r>
      <w:proofErr w:type="gramEnd"/>
      <w:r w:rsidRPr="008B61CA">
        <w:rPr>
          <w:bCs/>
          <w:color w:val="auto"/>
          <w:kern w:val="2"/>
        </w:rPr>
        <w:t>反射率</w:t>
      </w:r>
      <w:r w:rsidRPr="008B61CA">
        <w:rPr>
          <w:bCs/>
          <w:color w:val="auto"/>
          <w:kern w:val="2"/>
        </w:rPr>
        <w:t>(</w:t>
      </w:r>
      <w:r w:rsidRPr="008B61CA">
        <w:rPr>
          <w:bCs/>
          <w:color w:val="auto"/>
          <w:kern w:val="2"/>
        </w:rPr>
        <w:t>全波段太阳辐射反射率大于</w:t>
      </w:r>
      <w:r w:rsidRPr="008B61CA">
        <w:rPr>
          <w:bCs/>
          <w:color w:val="auto"/>
          <w:kern w:val="2"/>
        </w:rPr>
        <w:t>0.50)</w:t>
      </w:r>
      <w:r w:rsidRPr="008B61CA">
        <w:rPr>
          <w:bCs/>
          <w:color w:val="auto"/>
          <w:kern w:val="2"/>
        </w:rPr>
        <w:t>可调节遮阳设施、可调内遮阳设施等。</w:t>
      </w:r>
    </w:p>
    <w:p w14:paraId="30DA910D" w14:textId="77777777" w:rsidR="00020985" w:rsidRPr="008B61CA" w:rsidRDefault="00020985" w:rsidP="00020985">
      <w:pPr>
        <w:adjustRightInd w:val="0"/>
        <w:snapToGrid w:val="0"/>
        <w:spacing w:line="360" w:lineRule="auto"/>
        <w:ind w:firstLineChars="200" w:firstLine="420"/>
        <w:rPr>
          <w:bCs/>
          <w:color w:val="auto"/>
          <w:kern w:val="2"/>
        </w:rPr>
      </w:pPr>
      <w:r w:rsidRPr="008B61CA">
        <w:rPr>
          <w:bCs/>
          <w:color w:val="auto"/>
          <w:kern w:val="2"/>
        </w:rPr>
        <w:t>遮阳设施的面积占外窗透明部分比例</w:t>
      </w:r>
      <m:oMath>
        <m:sSub>
          <m:sSubPr>
            <m:ctrlPr>
              <w:rPr>
                <w:rFonts w:ascii="Cambria Math" w:hAnsi="Cambria Math"/>
                <w:bCs/>
                <w:color w:val="auto"/>
                <w:kern w:val="2"/>
              </w:rPr>
            </m:ctrlPr>
          </m:sSubPr>
          <m:e>
            <m:r>
              <w:rPr>
                <w:rFonts w:ascii="Cambria Math" w:hAnsi="Cambria Math"/>
                <w:color w:val="auto"/>
                <w:kern w:val="2"/>
              </w:rPr>
              <m:t>S</m:t>
            </m:r>
          </m:e>
          <m:sub>
            <m:r>
              <w:rPr>
                <w:rFonts w:ascii="Cambria Math" w:hAnsi="Cambria Math"/>
                <w:color w:val="auto"/>
                <w:kern w:val="2"/>
              </w:rPr>
              <m:t>z</m:t>
            </m:r>
          </m:sub>
        </m:sSub>
      </m:oMath>
      <w:r w:rsidRPr="008B61CA">
        <w:rPr>
          <w:bCs/>
          <w:color w:val="auto"/>
          <w:kern w:val="2"/>
        </w:rPr>
        <w:t>按下式计算</w:t>
      </w:r>
      <w:r w:rsidRPr="008B61CA">
        <w:rPr>
          <w:bCs/>
          <w:color w:val="auto"/>
          <w:kern w:val="2"/>
        </w:rPr>
        <w:t>:</w:t>
      </w:r>
    </w:p>
    <w:p w14:paraId="4BFB5A17" w14:textId="77777777" w:rsidR="00020985" w:rsidRPr="008B61CA" w:rsidRDefault="00000000" w:rsidP="00020985">
      <w:pPr>
        <w:adjustRightInd w:val="0"/>
        <w:snapToGrid w:val="0"/>
        <w:spacing w:line="360" w:lineRule="auto"/>
        <w:ind w:firstLineChars="200" w:firstLine="420"/>
        <w:rPr>
          <w:bCs/>
          <w:color w:val="auto"/>
          <w:kern w:val="2"/>
        </w:rPr>
      </w:pPr>
      <m:oMathPara>
        <m:oMath>
          <m:sSub>
            <m:sSubPr>
              <m:ctrlPr>
                <w:rPr>
                  <w:rFonts w:ascii="Cambria Math" w:hAnsi="Cambria Math"/>
                  <w:bCs/>
                  <w:i/>
                  <w:color w:val="auto"/>
                  <w:kern w:val="2"/>
                </w:rPr>
              </m:ctrlPr>
            </m:sSubPr>
            <m:e>
              <m:r>
                <w:rPr>
                  <w:rFonts w:ascii="Cambria Math" w:hAnsi="Cambria Math"/>
                  <w:color w:val="auto"/>
                  <w:kern w:val="2"/>
                </w:rPr>
                <m:t>S</m:t>
              </m:r>
            </m:e>
            <m:sub>
              <m:r>
                <w:rPr>
                  <w:rFonts w:ascii="Cambria Math" w:hAnsi="Cambria Math"/>
                  <w:color w:val="auto"/>
                  <w:kern w:val="2"/>
                </w:rPr>
                <m:t>Z</m:t>
              </m:r>
            </m:sub>
          </m:sSub>
          <m:r>
            <m:rPr>
              <m:sty m:val="p"/>
            </m:rPr>
            <w:rPr>
              <w:rFonts w:ascii="Cambria Math" w:hAnsi="Cambria Math"/>
              <w:color w:val="auto"/>
              <w:kern w:val="2"/>
            </w:rPr>
            <m:t>=</m:t>
          </m:r>
          <m:sSub>
            <m:sSubPr>
              <m:ctrlPr>
                <w:rPr>
                  <w:rFonts w:ascii="Cambria Math" w:hAnsi="Cambria Math"/>
                  <w:bCs/>
                  <w:color w:val="auto"/>
                  <w:kern w:val="2"/>
                </w:rPr>
              </m:ctrlPr>
            </m:sSubPr>
            <m:e>
              <m:r>
                <m:rPr>
                  <m:sty m:val="p"/>
                </m:rPr>
                <w:rPr>
                  <w:rFonts w:ascii="Cambria Math" w:hAnsi="Cambria Math"/>
                  <w:color w:val="auto"/>
                  <w:kern w:val="2"/>
                </w:rPr>
                <m:t>S</m:t>
              </m:r>
            </m:e>
            <m:sub>
              <m:r>
                <w:rPr>
                  <w:rFonts w:ascii="Cambria Math" w:hAnsi="Cambria Math"/>
                  <w:color w:val="auto"/>
                  <w:kern w:val="2"/>
                </w:rPr>
                <m:t>Z0</m:t>
              </m:r>
            </m:sub>
          </m:sSub>
          <m:r>
            <w:rPr>
              <w:rFonts w:ascii="Cambria Math" w:hAnsi="Cambria Math"/>
              <w:color w:val="auto"/>
              <w:kern w:val="2"/>
            </w:rPr>
            <m:t>*η</m:t>
          </m:r>
        </m:oMath>
      </m:oMathPara>
    </w:p>
    <w:p w14:paraId="04BC114E" w14:textId="77777777" w:rsidR="00020985" w:rsidRPr="008B61CA" w:rsidRDefault="00020985" w:rsidP="00020985">
      <w:pPr>
        <w:adjustRightInd w:val="0"/>
        <w:snapToGrid w:val="0"/>
        <w:spacing w:line="360" w:lineRule="auto"/>
        <w:ind w:left="630" w:hangingChars="300" w:hanging="630"/>
        <w:rPr>
          <w:bCs/>
          <w:color w:val="auto"/>
          <w:kern w:val="2"/>
        </w:rPr>
      </w:pPr>
      <w:r w:rsidRPr="008B61CA">
        <w:rPr>
          <w:bCs/>
          <w:color w:val="auto"/>
          <w:kern w:val="2"/>
        </w:rPr>
        <w:t>式中：</w:t>
      </w:r>
      <m:oMath>
        <m:r>
          <w:rPr>
            <w:rFonts w:ascii="Cambria Math" w:hAnsi="Cambria Math"/>
            <w:color w:val="auto"/>
            <w:kern w:val="2"/>
          </w:rPr>
          <m:t>η</m:t>
        </m:r>
      </m:oMath>
      <w:r w:rsidRPr="008B61CA">
        <w:rPr>
          <w:bCs/>
          <w:color w:val="auto"/>
          <w:kern w:val="2"/>
        </w:rPr>
        <w:t>——</w:t>
      </w:r>
      <w:r w:rsidRPr="008B61CA">
        <w:rPr>
          <w:bCs/>
          <w:color w:val="auto"/>
          <w:kern w:val="2"/>
        </w:rPr>
        <w:t>遮阳方式修正系数，对于活动外遮阳设施，</w:t>
      </w:r>
      <m:oMath>
        <m:r>
          <w:rPr>
            <w:rFonts w:ascii="Cambria Math" w:hAnsi="Cambria Math"/>
            <w:color w:val="auto"/>
            <w:kern w:val="2"/>
          </w:rPr>
          <m:t>η</m:t>
        </m:r>
      </m:oMath>
      <w:r w:rsidRPr="008B61CA">
        <w:rPr>
          <w:bCs/>
          <w:color w:val="auto"/>
          <w:kern w:val="2"/>
        </w:rPr>
        <w:t>为</w:t>
      </w:r>
      <w:r w:rsidRPr="008B61CA">
        <w:rPr>
          <w:bCs/>
          <w:color w:val="auto"/>
          <w:kern w:val="2"/>
        </w:rPr>
        <w:t>1.2</w:t>
      </w:r>
      <w:r w:rsidRPr="008B61CA">
        <w:rPr>
          <w:bCs/>
          <w:color w:val="auto"/>
          <w:kern w:val="2"/>
        </w:rPr>
        <w:t>；对于中置可调遮阳设施，</w:t>
      </w:r>
      <m:oMath>
        <m:r>
          <w:rPr>
            <w:rFonts w:ascii="Cambria Math" w:hAnsi="Cambria Math"/>
            <w:color w:val="auto"/>
            <w:kern w:val="2"/>
          </w:rPr>
          <m:t>η</m:t>
        </m:r>
      </m:oMath>
      <w:r w:rsidRPr="008B61CA">
        <w:rPr>
          <w:bCs/>
          <w:color w:val="auto"/>
          <w:kern w:val="2"/>
        </w:rPr>
        <w:t>为</w:t>
      </w:r>
      <w:r w:rsidRPr="008B61CA">
        <w:rPr>
          <w:bCs/>
          <w:color w:val="auto"/>
          <w:kern w:val="2"/>
        </w:rPr>
        <w:t>1</w:t>
      </w:r>
      <w:r w:rsidRPr="008B61CA">
        <w:rPr>
          <w:bCs/>
          <w:color w:val="auto"/>
          <w:kern w:val="2"/>
        </w:rPr>
        <w:t>；对于固定外遮阳</w:t>
      </w:r>
      <w:proofErr w:type="gramStart"/>
      <w:r w:rsidRPr="008B61CA">
        <w:rPr>
          <w:bCs/>
          <w:color w:val="auto"/>
          <w:kern w:val="2"/>
        </w:rPr>
        <w:t>加内部高</w:t>
      </w:r>
      <w:proofErr w:type="gramEnd"/>
      <w:r w:rsidRPr="008B61CA">
        <w:rPr>
          <w:bCs/>
          <w:color w:val="auto"/>
          <w:kern w:val="2"/>
        </w:rPr>
        <w:t>反射率可调节遮阳设施，</w:t>
      </w:r>
      <m:oMath>
        <m:r>
          <w:rPr>
            <w:rFonts w:ascii="Cambria Math" w:hAnsi="Cambria Math"/>
            <w:color w:val="auto"/>
            <w:kern w:val="2"/>
          </w:rPr>
          <m:t>η</m:t>
        </m:r>
      </m:oMath>
      <w:r w:rsidRPr="008B61CA">
        <w:rPr>
          <w:bCs/>
          <w:color w:val="auto"/>
          <w:kern w:val="2"/>
        </w:rPr>
        <w:t>为</w:t>
      </w:r>
      <w:r w:rsidRPr="008B61CA">
        <w:rPr>
          <w:bCs/>
          <w:color w:val="auto"/>
          <w:kern w:val="2"/>
        </w:rPr>
        <w:t>0.8</w:t>
      </w:r>
      <w:r w:rsidRPr="008B61CA">
        <w:rPr>
          <w:bCs/>
          <w:color w:val="auto"/>
          <w:kern w:val="2"/>
        </w:rPr>
        <w:t>；对于可调内遮阳设施，</w:t>
      </w:r>
      <m:oMath>
        <m:r>
          <w:rPr>
            <w:rFonts w:ascii="Cambria Math" w:hAnsi="Cambria Math"/>
            <w:color w:val="auto"/>
            <w:kern w:val="2"/>
          </w:rPr>
          <m:t>η</m:t>
        </m:r>
      </m:oMath>
      <w:r w:rsidRPr="008B61CA">
        <w:rPr>
          <w:bCs/>
          <w:color w:val="auto"/>
          <w:kern w:val="2"/>
        </w:rPr>
        <w:t>为</w:t>
      </w:r>
      <w:r w:rsidRPr="008B61CA">
        <w:rPr>
          <w:bCs/>
          <w:color w:val="auto"/>
          <w:kern w:val="2"/>
        </w:rPr>
        <w:t>0.6</w:t>
      </w:r>
      <w:r w:rsidRPr="008B61CA">
        <w:rPr>
          <w:bCs/>
          <w:color w:val="auto"/>
          <w:kern w:val="2"/>
        </w:rPr>
        <w:t>；</w:t>
      </w:r>
    </w:p>
    <w:p w14:paraId="3DF094DC" w14:textId="77777777" w:rsidR="00020985" w:rsidRPr="008B61CA" w:rsidRDefault="00020985" w:rsidP="00020985">
      <w:pPr>
        <w:adjustRightInd w:val="0"/>
        <w:snapToGrid w:val="0"/>
        <w:spacing w:line="360" w:lineRule="auto"/>
        <w:ind w:left="630" w:hangingChars="300" w:hanging="630"/>
        <w:rPr>
          <w:bCs/>
          <w:color w:val="auto"/>
          <w:kern w:val="2"/>
        </w:rPr>
      </w:pPr>
      <w:r w:rsidRPr="008B61CA">
        <w:rPr>
          <w:bCs/>
          <w:color w:val="auto"/>
          <w:kern w:val="2"/>
        </w:rPr>
        <w:t xml:space="preserve">      </w:t>
      </w:r>
      <m:oMath>
        <m:sSub>
          <m:sSubPr>
            <m:ctrlPr>
              <w:rPr>
                <w:rFonts w:ascii="Cambria Math" w:hAnsi="Cambria Math"/>
                <w:bCs/>
                <w:color w:val="auto"/>
                <w:kern w:val="2"/>
              </w:rPr>
            </m:ctrlPr>
          </m:sSubPr>
          <m:e>
            <m:r>
              <m:rPr>
                <m:sty m:val="p"/>
              </m:rPr>
              <w:rPr>
                <w:rFonts w:ascii="Cambria Math" w:hAnsi="Cambria Math"/>
                <w:color w:val="auto"/>
                <w:kern w:val="2"/>
              </w:rPr>
              <m:t>S</m:t>
            </m:r>
          </m:e>
          <m:sub>
            <m:r>
              <w:rPr>
                <w:rFonts w:ascii="Cambria Math" w:hAnsi="Cambria Math"/>
                <w:color w:val="auto"/>
                <w:kern w:val="2"/>
              </w:rPr>
              <m:t>Z0</m:t>
            </m:r>
          </m:sub>
        </m:sSub>
      </m:oMath>
      <w:r w:rsidRPr="008B61CA">
        <w:rPr>
          <w:bCs/>
          <w:color w:val="auto"/>
          <w:kern w:val="2"/>
        </w:rPr>
        <w:t>——</w:t>
      </w:r>
      <w:r w:rsidRPr="008B61CA">
        <w:rPr>
          <w:bCs/>
          <w:color w:val="auto"/>
          <w:kern w:val="2"/>
        </w:rPr>
        <w:t>遮阳设施应用面积比例。活动外遮阳、中置可调遮阳和可调内遮阳设施，可直接取其应用外窗的比例，即装置遮阳设施外窗面积占所有外窗面积的比例</w:t>
      </w:r>
      <w:r w:rsidRPr="008B61CA">
        <w:rPr>
          <w:bCs/>
          <w:color w:val="auto"/>
          <w:kern w:val="2"/>
        </w:rPr>
        <w:t>;</w:t>
      </w:r>
      <w:r w:rsidRPr="008B61CA">
        <w:rPr>
          <w:bCs/>
          <w:color w:val="auto"/>
          <w:kern w:val="2"/>
        </w:rPr>
        <w:t>对于固定外遮阳</w:t>
      </w:r>
      <w:proofErr w:type="gramStart"/>
      <w:r w:rsidRPr="008B61CA">
        <w:rPr>
          <w:bCs/>
          <w:color w:val="auto"/>
          <w:kern w:val="2"/>
        </w:rPr>
        <w:t>加内部高</w:t>
      </w:r>
      <w:proofErr w:type="gramEnd"/>
      <w:r w:rsidRPr="008B61CA">
        <w:rPr>
          <w:bCs/>
          <w:color w:val="auto"/>
          <w:kern w:val="2"/>
        </w:rPr>
        <w:t>反射率可调节遮阳设施，按大暑日</w:t>
      </w:r>
      <w:r w:rsidRPr="008B61CA">
        <w:rPr>
          <w:bCs/>
          <w:color w:val="auto"/>
          <w:kern w:val="2"/>
        </w:rPr>
        <w:t>9:00-17:00</w:t>
      </w:r>
      <w:r w:rsidRPr="008B61CA">
        <w:rPr>
          <w:bCs/>
          <w:color w:val="auto"/>
          <w:kern w:val="2"/>
        </w:rPr>
        <w:t>之间所有整点时刻其有效遮阳面积比例平均值进行计算，即该期间所有整点时刻其在所有外窗的投影面积占所有外窗面积比例的平均值。</w:t>
      </w:r>
    </w:p>
    <w:p w14:paraId="518B8640" w14:textId="77777777" w:rsidR="00020985" w:rsidRPr="008B61CA" w:rsidRDefault="00020985" w:rsidP="00020985">
      <w:pPr>
        <w:adjustRightInd w:val="0"/>
        <w:snapToGrid w:val="0"/>
        <w:spacing w:line="360" w:lineRule="auto"/>
        <w:ind w:firstLineChars="200" w:firstLine="420"/>
        <w:rPr>
          <w:bCs/>
          <w:color w:val="auto"/>
          <w:kern w:val="2"/>
        </w:rPr>
      </w:pPr>
      <w:r w:rsidRPr="008B61CA">
        <w:rPr>
          <w:bCs/>
          <w:color w:val="auto"/>
          <w:kern w:val="2"/>
        </w:rPr>
        <w:t>对于按照大暑日</w:t>
      </w:r>
      <w:r w:rsidRPr="008B61CA">
        <w:rPr>
          <w:bCs/>
          <w:color w:val="auto"/>
          <w:kern w:val="2"/>
        </w:rPr>
        <w:t>9:00-17:00</w:t>
      </w:r>
      <w:r w:rsidRPr="008B61CA">
        <w:rPr>
          <w:bCs/>
          <w:color w:val="auto"/>
          <w:kern w:val="2"/>
        </w:rPr>
        <w:t>之间整点时刻没有阳光直射的透明围护结构，不计入计算。</w:t>
      </w:r>
    </w:p>
    <w:p w14:paraId="77BB06CB" w14:textId="77777777" w:rsidR="008F4FA8" w:rsidRPr="008B61CA" w:rsidRDefault="008F4FA8" w:rsidP="00020985">
      <w:pPr>
        <w:adjustRightInd w:val="0"/>
        <w:snapToGrid w:val="0"/>
        <w:spacing w:line="360" w:lineRule="auto"/>
        <w:ind w:firstLineChars="200" w:firstLine="420"/>
        <w:rPr>
          <w:rFonts w:hint="eastAsia"/>
          <w:bCs/>
          <w:color w:val="auto"/>
          <w:kern w:val="2"/>
        </w:rPr>
      </w:pPr>
    </w:p>
    <w:p w14:paraId="70AA2648" w14:textId="77777777" w:rsidR="00020985" w:rsidRPr="008B61CA" w:rsidRDefault="00020985" w:rsidP="00020985">
      <w:pPr>
        <w:adjustRightInd w:val="0"/>
        <w:snapToGrid w:val="0"/>
        <w:spacing w:line="360" w:lineRule="auto"/>
      </w:pPr>
      <w:r w:rsidRPr="008B61CA">
        <w:rPr>
          <w:b/>
          <w:bCs/>
        </w:rPr>
        <w:t>4.2.7</w:t>
      </w:r>
      <w:r w:rsidRPr="008B61CA">
        <w:rPr>
          <w:rFonts w:hint="eastAsia"/>
          <w:b/>
          <w:bCs/>
        </w:rPr>
        <w:t xml:space="preserve"> </w:t>
      </w:r>
      <w:r w:rsidRPr="008B61CA">
        <w:rPr>
          <w:rFonts w:hint="eastAsia"/>
        </w:rPr>
        <w:t>设置本得分项的目的是鼓励改造项目进行建筑全过程碳排放计算。但建筑全过程碳排放计算过程较为复杂，涉及的计算因素</w:t>
      </w:r>
      <w:r w:rsidRPr="008B61CA">
        <w:rPr>
          <w:rFonts w:hint="eastAsia"/>
        </w:rPr>
        <w:lastRenderedPageBreak/>
        <w:t>较多，目前我国建筑领域相关产品的碳足迹数据库还有待完善。因此，本标准对建筑全过程碳排放计算以鼓励为主，不做强制要求。</w:t>
      </w:r>
    </w:p>
    <w:p w14:paraId="6D5C691E" w14:textId="77777777" w:rsidR="008F4FA8" w:rsidRPr="008B61CA" w:rsidRDefault="008F4FA8" w:rsidP="00020985">
      <w:pPr>
        <w:adjustRightInd w:val="0"/>
        <w:snapToGrid w:val="0"/>
        <w:spacing w:line="360" w:lineRule="auto"/>
        <w:rPr>
          <w:rFonts w:hint="eastAsia"/>
        </w:rPr>
      </w:pPr>
    </w:p>
    <w:p w14:paraId="4A8B7A9D" w14:textId="77777777" w:rsidR="00020985" w:rsidRPr="008B61CA" w:rsidRDefault="00020985" w:rsidP="00020985">
      <w:pPr>
        <w:adjustRightInd w:val="0"/>
        <w:snapToGrid w:val="0"/>
        <w:spacing w:line="360" w:lineRule="auto"/>
      </w:pPr>
      <w:r w:rsidRPr="008B61CA">
        <w:rPr>
          <w:b/>
          <w:bCs/>
        </w:rPr>
        <w:t>4.2.8</w:t>
      </w:r>
      <w:r w:rsidRPr="008B61CA">
        <w:rPr>
          <w:rFonts w:hint="eastAsia"/>
          <w:b/>
          <w:bCs/>
        </w:rPr>
        <w:t xml:space="preserve">  </w:t>
      </w:r>
      <w:r w:rsidRPr="008B61CA">
        <w:rPr>
          <w:rFonts w:hint="eastAsia"/>
        </w:rPr>
        <w:t>车位比是</w:t>
      </w:r>
      <w:proofErr w:type="gramStart"/>
      <w:r w:rsidRPr="008B61CA">
        <w:rPr>
          <w:rFonts w:hint="eastAsia"/>
        </w:rPr>
        <w:t>指小区</w:t>
      </w:r>
      <w:proofErr w:type="gramEnd"/>
      <w:r w:rsidRPr="008B61CA">
        <w:rPr>
          <w:rFonts w:hint="eastAsia"/>
        </w:rPr>
        <w:t>“总户数”与“车位总数”之间的比例。目前，老旧小区车位比普遍不足</w:t>
      </w:r>
      <w:r w:rsidRPr="008B61CA">
        <w:rPr>
          <w:rFonts w:hint="eastAsia"/>
        </w:rPr>
        <w:t>1:1</w:t>
      </w:r>
      <w:r w:rsidRPr="008B61CA">
        <w:rPr>
          <w:rFonts w:hint="eastAsia"/>
        </w:rPr>
        <w:t>，提升车位比是提升社区宜居水平的重要措施。本条要求车位比仅用于解决社区停车问题，不需要具备产权证。</w:t>
      </w:r>
    </w:p>
    <w:p w14:paraId="37269E12" w14:textId="77777777" w:rsidR="008F4FA8" w:rsidRPr="008B61CA" w:rsidRDefault="008F4FA8" w:rsidP="00020985">
      <w:pPr>
        <w:adjustRightInd w:val="0"/>
        <w:snapToGrid w:val="0"/>
        <w:spacing w:line="360" w:lineRule="auto"/>
        <w:rPr>
          <w:rFonts w:hint="eastAsia"/>
        </w:rPr>
      </w:pPr>
    </w:p>
    <w:p w14:paraId="63EBA696" w14:textId="77777777" w:rsidR="00020985" w:rsidRDefault="00020985" w:rsidP="00020985">
      <w:pPr>
        <w:adjustRightInd w:val="0"/>
        <w:snapToGrid w:val="0"/>
        <w:spacing w:line="360" w:lineRule="auto"/>
        <w:rPr>
          <w:sz w:val="24"/>
          <w:szCs w:val="24"/>
        </w:rPr>
      </w:pPr>
      <w:r w:rsidRPr="008B61CA">
        <w:rPr>
          <w:b/>
          <w:bCs/>
        </w:rPr>
        <w:t>4.2.9</w:t>
      </w:r>
      <w:r w:rsidRPr="008B61CA">
        <w:rPr>
          <w:rFonts w:hint="eastAsia"/>
          <w:b/>
          <w:bCs/>
        </w:rPr>
        <w:t xml:space="preserve"> </w:t>
      </w:r>
      <w:r w:rsidRPr="008B61CA">
        <w:rPr>
          <w:rFonts w:hint="eastAsia"/>
        </w:rPr>
        <w:t>社区内</w:t>
      </w:r>
      <w:proofErr w:type="gramStart"/>
      <w:r w:rsidRPr="008B61CA">
        <w:rPr>
          <w:rFonts w:hint="eastAsia"/>
        </w:rPr>
        <w:t>宜设置无</w:t>
      </w:r>
      <w:proofErr w:type="gramEnd"/>
      <w:r w:rsidRPr="008B61CA">
        <w:rPr>
          <w:rFonts w:hint="eastAsia"/>
        </w:rPr>
        <w:t>障碍步行系统，包括视觉导向标识、无障碍人行道、无障碍斜坡、无障碍交通等。</w:t>
      </w:r>
    </w:p>
    <w:p w14:paraId="6262A241" w14:textId="77777777" w:rsidR="00020985" w:rsidRDefault="00020985" w:rsidP="00020985">
      <w:pPr>
        <w:widowControl/>
        <w:jc w:val="left"/>
        <w:rPr>
          <w:b/>
          <w:bCs/>
          <w:sz w:val="24"/>
          <w:szCs w:val="24"/>
        </w:rPr>
      </w:pPr>
      <w:r>
        <w:rPr>
          <w:b/>
          <w:bCs/>
          <w:sz w:val="24"/>
          <w:szCs w:val="24"/>
        </w:rPr>
        <w:br w:type="page"/>
      </w:r>
    </w:p>
    <w:p w14:paraId="7CF788AD" w14:textId="77777777" w:rsidR="00020985" w:rsidRDefault="00020985" w:rsidP="00020985">
      <w:pPr>
        <w:adjustRightInd w:val="0"/>
        <w:snapToGrid w:val="0"/>
        <w:spacing w:after="240" w:line="360" w:lineRule="auto"/>
        <w:jc w:val="center"/>
        <w:outlineLvl w:val="0"/>
        <w:rPr>
          <w:b/>
          <w:color w:val="auto"/>
          <w:sz w:val="28"/>
          <w:szCs w:val="28"/>
        </w:rPr>
      </w:pPr>
      <w:bookmarkStart w:id="58" w:name="_Toc193290280"/>
      <w:bookmarkStart w:id="59" w:name="_Toc193290928"/>
      <w:bookmarkStart w:id="60" w:name="_Toc193291045"/>
      <w:bookmarkStart w:id="61" w:name="_Toc193291542"/>
      <w:bookmarkStart w:id="62" w:name="_Toc193293219"/>
      <w:bookmarkStart w:id="63" w:name="_Toc193298735"/>
      <w:r>
        <w:rPr>
          <w:b/>
          <w:color w:val="auto"/>
          <w:sz w:val="28"/>
          <w:szCs w:val="28"/>
        </w:rPr>
        <w:lastRenderedPageBreak/>
        <w:t xml:space="preserve">5  </w:t>
      </w:r>
      <w:proofErr w:type="gramStart"/>
      <w:r>
        <w:rPr>
          <w:b/>
          <w:color w:val="auto"/>
          <w:sz w:val="28"/>
          <w:szCs w:val="28"/>
        </w:rPr>
        <w:t>建筑减碳设计</w:t>
      </w:r>
      <w:bookmarkEnd w:id="58"/>
      <w:bookmarkEnd w:id="59"/>
      <w:bookmarkEnd w:id="60"/>
      <w:bookmarkEnd w:id="61"/>
      <w:bookmarkEnd w:id="62"/>
      <w:bookmarkEnd w:id="63"/>
      <w:proofErr w:type="gramEnd"/>
    </w:p>
    <w:p w14:paraId="3F4358B9" w14:textId="77777777" w:rsidR="00020985" w:rsidRPr="008B61CA" w:rsidRDefault="00020985" w:rsidP="00020985">
      <w:pPr>
        <w:adjustRightInd w:val="0"/>
        <w:snapToGrid w:val="0"/>
        <w:spacing w:line="360" w:lineRule="auto"/>
      </w:pPr>
      <w:r w:rsidRPr="008B61CA">
        <w:rPr>
          <w:rFonts w:hint="eastAsia"/>
          <w:b/>
          <w:bCs/>
        </w:rPr>
        <w:t xml:space="preserve">5.2.1 </w:t>
      </w:r>
      <w:r w:rsidRPr="008B61CA">
        <w:rPr>
          <w:rFonts w:hint="eastAsia"/>
        </w:rPr>
        <w:t>社区内</w:t>
      </w:r>
      <w:proofErr w:type="gramStart"/>
      <w:r w:rsidRPr="008B61CA">
        <w:rPr>
          <w:rFonts w:hint="eastAsia"/>
        </w:rPr>
        <w:t>宜设置无</w:t>
      </w:r>
      <w:proofErr w:type="gramEnd"/>
      <w:r w:rsidRPr="008B61CA">
        <w:rPr>
          <w:rFonts w:hint="eastAsia"/>
        </w:rPr>
        <w:t>障碍步行系统，包括视觉导向标识、无障碍人行道、无障碍斜坡、无障碍交通等。</w:t>
      </w:r>
    </w:p>
    <w:p w14:paraId="15AF7F0F" w14:textId="77777777" w:rsidR="00020985" w:rsidRPr="008B61CA" w:rsidRDefault="00020985" w:rsidP="00020985">
      <w:pPr>
        <w:adjustRightInd w:val="0"/>
        <w:snapToGrid w:val="0"/>
        <w:spacing w:line="360" w:lineRule="auto"/>
        <w:ind w:firstLineChars="200" w:firstLine="420"/>
      </w:pPr>
      <w:r w:rsidRPr="008B61CA">
        <w:rPr>
          <w:rFonts w:hint="eastAsia"/>
        </w:rPr>
        <w:t>编制组</w:t>
      </w:r>
      <w:r w:rsidRPr="008B61CA">
        <w:t>分析</w:t>
      </w:r>
      <w:r w:rsidRPr="008B61CA">
        <w:rPr>
          <w:rFonts w:hint="eastAsia"/>
        </w:rPr>
        <w:t>了钢筋混凝土薄抹灰外墙保温体系下常见</w:t>
      </w:r>
      <w:r w:rsidRPr="008B61CA">
        <w:t>保温材料</w:t>
      </w:r>
      <w:r w:rsidRPr="008B61CA">
        <w:rPr>
          <w:rFonts w:hint="eastAsia"/>
        </w:rPr>
        <w:t>的生产与运输碳排放</w:t>
      </w:r>
      <w:r w:rsidRPr="008B61CA">
        <w:t>、保温材料导热系数、外墙保温厚度与外墙全</w:t>
      </w:r>
      <w:proofErr w:type="gramStart"/>
      <w:r w:rsidRPr="008B61CA">
        <w:t>生命周期总碳排放</w:t>
      </w:r>
      <w:proofErr w:type="gramEnd"/>
      <w:r w:rsidRPr="008B61CA">
        <w:t>之间的定量关系，给出了不同保温材料的碳排放特性</w:t>
      </w:r>
      <w:r w:rsidRPr="008B61CA">
        <w:rPr>
          <w:rFonts w:hint="eastAsia"/>
        </w:rPr>
        <w:t>。各地区可借鉴此方法对</w:t>
      </w:r>
      <w:r w:rsidRPr="008B61CA">
        <w:t>外墙保温全生命周期碳排放优化合理</w:t>
      </w:r>
      <w:r w:rsidRPr="008B61CA">
        <w:rPr>
          <w:rFonts w:hint="eastAsia"/>
        </w:rPr>
        <w:t>设计</w:t>
      </w:r>
      <w:r w:rsidRPr="008B61CA">
        <w:t>。</w:t>
      </w:r>
    </w:p>
    <w:p w14:paraId="08AA31BA" w14:textId="77777777" w:rsidR="00020985" w:rsidRPr="008B61CA" w:rsidRDefault="00020985" w:rsidP="00020985">
      <w:pPr>
        <w:adjustRightInd w:val="0"/>
        <w:snapToGrid w:val="0"/>
        <w:spacing w:line="360" w:lineRule="auto"/>
        <w:ind w:firstLineChars="200" w:firstLine="420"/>
      </w:pPr>
      <w:r w:rsidRPr="008B61CA">
        <w:t>研究得到钢筋混凝土外墙薄抹灰保温体系全生命周期碳排放量</w:t>
      </w:r>
      <m:oMath>
        <m:sSub>
          <m:sSubPr>
            <m:ctrlPr>
              <w:rPr>
                <w:rFonts w:ascii="Cambria Math" w:hAnsi="Cambria Math"/>
              </w:rPr>
            </m:ctrlPr>
          </m:sSubPr>
          <m:e>
            <m:r>
              <w:rPr>
                <w:rFonts w:ascii="Cambria Math" w:hAnsi="Cambria Math"/>
              </w:rPr>
              <m:t>C</m:t>
            </m:r>
          </m:e>
          <m:sub>
            <m:r>
              <m:rPr>
                <m:sty m:val="p"/>
              </m:rPr>
              <w:rPr>
                <w:rFonts w:ascii="Cambria Math" w:hAnsi="Cambria Math"/>
              </w:rPr>
              <m:t>M</m:t>
            </m:r>
            <m:r>
              <m:rPr>
                <m:sty m:val="p"/>
              </m:rPr>
              <w:rPr>
                <w:rFonts w:ascii="Cambria Math" w:hAnsi="Cambria Math"/>
              </w:rPr>
              <m:t>，</m:t>
            </m:r>
            <m:r>
              <w:rPr>
                <w:rFonts w:ascii="Cambria Math" w:hAnsi="Cambria Math"/>
              </w:rPr>
              <m:t>A</m:t>
            </m:r>
          </m:sub>
        </m:sSub>
      </m:oMath>
      <w:r w:rsidRPr="008B61CA">
        <w:t>简化计算公式如下。</w:t>
      </w:r>
    </w:p>
    <w:p w14:paraId="044266CB" w14:textId="77777777" w:rsidR="00020985" w:rsidRPr="008B61CA" w:rsidRDefault="00000000" w:rsidP="00020985">
      <w:pPr>
        <w:spacing w:line="288" w:lineRule="auto"/>
        <w:rPr>
          <w:sz w:val="15"/>
          <w:szCs w:val="15"/>
        </w:rPr>
      </w:pPr>
      <m:oMathPara>
        <m:oMath>
          <m:eqArr>
            <m:eqArrPr>
              <m:maxDist m:val="1"/>
              <m:ctrlPr>
                <w:rPr>
                  <w:rFonts w:ascii="Cambria Math" w:hAnsi="Cambria Math"/>
                  <w:i/>
                  <w:sz w:val="18"/>
                  <w:szCs w:val="18"/>
                </w:rPr>
              </m:ctrlPr>
            </m:eqArrPr>
            <m:e>
              <m:sSub>
                <m:sSubPr>
                  <m:ctrlPr>
                    <w:rPr>
                      <w:rFonts w:ascii="Cambria Math" w:hAnsi="Cambria Math"/>
                      <w:i/>
                      <w:sz w:val="18"/>
                      <w:szCs w:val="18"/>
                    </w:rPr>
                  </m:ctrlPr>
                </m:sSubPr>
                <m:e>
                  <m:r>
                    <w:rPr>
                      <w:rFonts w:ascii="Cambria Math" w:hAnsi="Cambria Math"/>
                      <w:sz w:val="18"/>
                      <w:szCs w:val="18"/>
                    </w:rPr>
                    <m:t>C</m:t>
                  </m:r>
                </m:e>
                <m:sub>
                  <m:r>
                    <m:rPr>
                      <m:sty m:val="p"/>
                    </m:rPr>
                    <w:rPr>
                      <w:rFonts w:ascii="Cambria Math" w:hAnsi="Cambria Math"/>
                      <w:sz w:val="18"/>
                      <w:szCs w:val="18"/>
                    </w:rPr>
                    <m:t>zh</m:t>
                  </m:r>
                  <m:r>
                    <m:rPr>
                      <m:sty m:val="p"/>
                    </m:rPr>
                    <w:rPr>
                      <w:rFonts w:ascii="Cambria Math" w:hAnsi="Cambria Math"/>
                      <w:sz w:val="18"/>
                      <w:szCs w:val="18"/>
                    </w:rPr>
                    <m:t>，</m:t>
                  </m:r>
                  <m:r>
                    <m:rPr>
                      <m:sty m:val="p"/>
                    </m:rPr>
                    <w:rPr>
                      <w:rFonts w:ascii="Cambria Math" w:hAnsi="Cambria Math"/>
                      <w:sz w:val="18"/>
                      <w:szCs w:val="18"/>
                    </w:rPr>
                    <m:t>A</m:t>
                  </m:r>
                </m:sub>
              </m:sSub>
              <m:r>
                <w:rPr>
                  <w:rFonts w:ascii="Cambria Math" w:hAnsi="Cambria Math"/>
                  <w:sz w:val="18"/>
                  <w:szCs w:val="18"/>
                </w:rPr>
                <m:t>=a</m:t>
              </m:r>
              <m:sSup>
                <m:sSupPr>
                  <m:ctrlPr>
                    <w:rPr>
                      <w:rFonts w:ascii="Cambria Math" w:hAnsi="Cambria Math"/>
                      <w:i/>
                      <w:sz w:val="18"/>
                      <w:szCs w:val="18"/>
                    </w:rPr>
                  </m:ctrlPr>
                </m:sSupPr>
                <m:e>
                  <m:d>
                    <m:dPr>
                      <m:begChr m:val="（"/>
                      <m:endChr m:val="）"/>
                      <m:ctrlPr>
                        <w:rPr>
                          <w:rFonts w:ascii="Cambria Math" w:hAnsi="Cambria Math"/>
                          <w:i/>
                          <w:sz w:val="18"/>
                          <w:szCs w:val="18"/>
                        </w:rPr>
                      </m:ctrlPr>
                    </m:dPr>
                    <m:e>
                      <m:f>
                        <m:fPr>
                          <m:ctrlPr>
                            <w:rPr>
                              <w:rFonts w:ascii="Cambria Math" w:hAnsi="Cambria Math"/>
                              <w:i/>
                              <w:sz w:val="18"/>
                              <w:szCs w:val="18"/>
                            </w:rPr>
                          </m:ctrlPr>
                        </m:fPr>
                        <m:num>
                          <m:r>
                            <w:rPr>
                              <w:rFonts w:ascii="Cambria Math" w:hAnsi="Cambria Math"/>
                              <w:sz w:val="18"/>
                              <w:szCs w:val="18"/>
                            </w:rPr>
                            <m:t>h</m:t>
                          </m:r>
                        </m:num>
                        <m:den>
                          <m:r>
                            <w:rPr>
                              <w:rFonts w:ascii="Cambria Math" w:hAnsi="Cambria Math"/>
                              <w:sz w:val="18"/>
                              <w:szCs w:val="18"/>
                            </w:rPr>
                            <m:t>λ</m:t>
                          </m:r>
                        </m:den>
                      </m:f>
                      <m:r>
                        <w:rPr>
                          <w:rFonts w:ascii="Cambria Math" w:hAnsi="Cambria Math"/>
                          <w:sz w:val="18"/>
                          <w:szCs w:val="18"/>
                        </w:rPr>
                        <m:t>+b</m:t>
                      </m:r>
                    </m:e>
                  </m:d>
                </m:e>
                <m:sup>
                  <m:r>
                    <w:rPr>
                      <w:rFonts w:ascii="Cambria Math" w:hAnsi="Cambria Math"/>
                      <w:sz w:val="18"/>
                      <w:szCs w:val="18"/>
                    </w:rPr>
                    <m:t>-1</m:t>
                  </m:r>
                </m:sup>
              </m:sSup>
              <m:r>
                <w:rPr>
                  <w:rFonts w:ascii="Cambria Math" w:hAnsi="Cambria Math"/>
                  <w:sz w:val="18"/>
                  <w:szCs w:val="18"/>
                </w:rPr>
                <m:t>+h</m:t>
              </m:r>
              <m:sSub>
                <m:sSubPr>
                  <m:ctrlPr>
                    <w:rPr>
                      <w:rFonts w:ascii="Cambria Math" w:hAnsi="Cambria Math"/>
                      <w:i/>
                      <w:sz w:val="18"/>
                      <w:szCs w:val="18"/>
                    </w:rPr>
                  </m:ctrlPr>
                </m:sSubPr>
                <m:e>
                  <m:r>
                    <w:rPr>
                      <w:rFonts w:ascii="Cambria Math" w:hAnsi="Cambria Math"/>
                      <w:sz w:val="18"/>
                      <w:szCs w:val="18"/>
                    </w:rPr>
                    <m:t>F</m:t>
                  </m:r>
                </m:e>
                <m:sub>
                  <m:r>
                    <m:rPr>
                      <m:sty m:val="p"/>
                    </m:rPr>
                    <w:rPr>
                      <w:rFonts w:ascii="Cambria Math" w:hAnsi="Cambria Math"/>
                      <w:sz w:val="18"/>
                      <w:szCs w:val="18"/>
                    </w:rPr>
                    <m:t>yh</m:t>
                  </m:r>
                  <m:r>
                    <m:rPr>
                      <m:sty m:val="p"/>
                    </m:rPr>
                    <w:rPr>
                      <w:rFonts w:ascii="Cambria Math" w:hAnsi="Cambria Math"/>
                      <w:sz w:val="18"/>
                      <w:szCs w:val="18"/>
                    </w:rPr>
                    <m:t>，</m:t>
                  </m:r>
                  <m:r>
                    <m:rPr>
                      <m:sty m:val="p"/>
                    </m:rPr>
                    <w:rPr>
                      <w:rFonts w:ascii="Cambria Math" w:hAnsi="Cambria Math"/>
                      <w:sz w:val="18"/>
                      <w:szCs w:val="18"/>
                    </w:rPr>
                    <m:t>h</m:t>
                  </m:r>
                </m:sub>
              </m:sSub>
              <m:r>
                <w:rPr>
                  <w:rFonts w:ascii="Cambria Math" w:hAnsi="Cambria Math"/>
                  <w:sz w:val="18"/>
                  <w:szCs w:val="18"/>
                </w:rPr>
                <m:t>#</m:t>
              </m:r>
              <m:d>
                <m:dPr>
                  <m:ctrlPr>
                    <w:rPr>
                      <w:rFonts w:ascii="Cambria Math" w:hAnsi="Cambria Math"/>
                      <w:iCs/>
                      <w:sz w:val="18"/>
                      <w:szCs w:val="18"/>
                    </w:rPr>
                  </m:ctrlPr>
                </m:dPr>
                <m:e>
                  <m:r>
                    <m:rPr>
                      <m:nor/>
                    </m:rPr>
                    <w:rPr>
                      <w:sz w:val="18"/>
                      <w:szCs w:val="18"/>
                    </w:rPr>
                    <m:t>5.2.1-1</m:t>
                  </m:r>
                </m:e>
              </m:d>
            </m:e>
          </m:eqArr>
        </m:oMath>
      </m:oMathPara>
    </w:p>
    <w:p w14:paraId="026E3265" w14:textId="77777777" w:rsidR="00020985" w:rsidRPr="008B61CA" w:rsidRDefault="00020985" w:rsidP="00020985">
      <w:pPr>
        <w:adjustRightInd w:val="0"/>
        <w:snapToGrid w:val="0"/>
        <w:spacing w:line="360" w:lineRule="auto"/>
        <w:ind w:firstLineChars="200" w:firstLine="360"/>
        <w:rPr>
          <w:color w:val="auto"/>
          <w:sz w:val="18"/>
          <w:szCs w:val="18"/>
        </w:rPr>
      </w:pPr>
      <w:r w:rsidRPr="008B61CA">
        <w:rPr>
          <w:sz w:val="18"/>
          <w:szCs w:val="18"/>
        </w:rPr>
        <w:t>式中：</w:t>
      </w:r>
      <m:oMath>
        <m:sSub>
          <m:sSubPr>
            <m:ctrlPr>
              <w:rPr>
                <w:rFonts w:ascii="Cambria Math" w:hAnsi="Cambria Math"/>
                <w:i/>
                <w:sz w:val="18"/>
                <w:szCs w:val="18"/>
              </w:rPr>
            </m:ctrlPr>
          </m:sSubPr>
          <m:e>
            <m:r>
              <w:rPr>
                <w:rFonts w:ascii="Cambria Math" w:hAnsi="Cambria Math"/>
                <w:sz w:val="18"/>
                <w:szCs w:val="18"/>
              </w:rPr>
              <m:t>C</m:t>
            </m:r>
          </m:e>
          <m:sub>
            <m:r>
              <m:rPr>
                <m:sty m:val="p"/>
              </m:rPr>
              <w:rPr>
                <w:rFonts w:ascii="Cambria Math" w:hAnsi="Cambria Math"/>
                <w:sz w:val="18"/>
                <w:szCs w:val="18"/>
              </w:rPr>
              <m:t>zh</m:t>
            </m:r>
            <m:r>
              <m:rPr>
                <m:sty m:val="p"/>
              </m:rPr>
              <w:rPr>
                <w:rFonts w:ascii="Cambria Math" w:hAnsi="Cambria Math"/>
                <w:sz w:val="18"/>
                <w:szCs w:val="18"/>
              </w:rPr>
              <m:t>，</m:t>
            </m:r>
            <m:r>
              <m:rPr>
                <m:sty m:val="p"/>
              </m:rPr>
              <w:rPr>
                <w:rFonts w:ascii="Cambria Math" w:hAnsi="Cambria Math"/>
                <w:sz w:val="18"/>
                <w:szCs w:val="18"/>
              </w:rPr>
              <m:t>A</m:t>
            </m:r>
          </m:sub>
        </m:sSub>
      </m:oMath>
      <w:r w:rsidRPr="008B61CA">
        <w:rPr>
          <w:sz w:val="18"/>
          <w:szCs w:val="18"/>
        </w:rPr>
        <w:t>为单位面积外墙保温全</w:t>
      </w:r>
      <w:proofErr w:type="gramStart"/>
      <w:r w:rsidRPr="008B61CA">
        <w:rPr>
          <w:sz w:val="18"/>
          <w:szCs w:val="18"/>
        </w:rPr>
        <w:t>生命周期总碳排放</w:t>
      </w:r>
      <w:proofErr w:type="gramEnd"/>
      <w:r w:rsidRPr="008B61CA">
        <w:rPr>
          <w:sz w:val="18"/>
          <w:szCs w:val="18"/>
        </w:rPr>
        <w:t>，</w:t>
      </w:r>
      <w:r w:rsidRPr="008B61CA">
        <w:rPr>
          <w:sz w:val="18"/>
          <w:szCs w:val="18"/>
        </w:rPr>
        <w:t>kgCO</w:t>
      </w:r>
      <w:r w:rsidRPr="008B61CA">
        <w:rPr>
          <w:sz w:val="18"/>
          <w:szCs w:val="18"/>
          <w:vertAlign w:val="subscript"/>
        </w:rPr>
        <w:t>2</w:t>
      </w:r>
      <w:r w:rsidRPr="008B61CA">
        <w:rPr>
          <w:sz w:val="18"/>
          <w:szCs w:val="18"/>
        </w:rPr>
        <w:t>/m</w:t>
      </w:r>
      <w:r w:rsidRPr="008B61CA">
        <w:rPr>
          <w:sz w:val="18"/>
          <w:szCs w:val="18"/>
          <w:vertAlign w:val="superscript"/>
        </w:rPr>
        <w:t>2</w:t>
      </w:r>
      <w:r w:rsidRPr="008B61CA">
        <w:rPr>
          <w:sz w:val="18"/>
          <w:szCs w:val="18"/>
        </w:rPr>
        <w:t>；</w:t>
      </w:r>
      <m:oMath>
        <m:r>
          <w:rPr>
            <w:rFonts w:ascii="Cambria Math" w:hAnsi="Cambria Math"/>
            <w:sz w:val="18"/>
            <w:szCs w:val="18"/>
          </w:rPr>
          <m:t>λ</m:t>
        </m:r>
      </m:oMath>
      <w:r w:rsidRPr="008B61CA">
        <w:rPr>
          <w:sz w:val="18"/>
          <w:szCs w:val="18"/>
        </w:rPr>
        <w:t>为保温材料导热</w:t>
      </w:r>
      <w:r w:rsidRPr="008B61CA">
        <w:rPr>
          <w:color w:val="auto"/>
          <w:sz w:val="18"/>
          <w:szCs w:val="18"/>
        </w:rPr>
        <w:t>系数，</w:t>
      </w:r>
      <w:r w:rsidRPr="008B61CA">
        <w:rPr>
          <w:color w:val="auto"/>
          <w:sz w:val="18"/>
          <w:szCs w:val="18"/>
        </w:rPr>
        <w:t>W/</w:t>
      </w:r>
      <w:r w:rsidRPr="008B61CA">
        <w:rPr>
          <w:color w:val="auto"/>
          <w:sz w:val="18"/>
          <w:szCs w:val="18"/>
        </w:rPr>
        <w:t>（</w:t>
      </w:r>
      <w:proofErr w:type="spellStart"/>
      <w:r w:rsidRPr="008B61CA">
        <w:rPr>
          <w:color w:val="auto"/>
          <w:sz w:val="18"/>
          <w:szCs w:val="18"/>
        </w:rPr>
        <w:t>m·K</w:t>
      </w:r>
      <w:proofErr w:type="spellEnd"/>
      <w:r w:rsidRPr="008B61CA">
        <w:rPr>
          <w:color w:val="auto"/>
          <w:sz w:val="18"/>
          <w:szCs w:val="18"/>
        </w:rPr>
        <w:t>）；</w:t>
      </w:r>
      <m:oMath>
        <m:r>
          <w:rPr>
            <w:rFonts w:ascii="Cambria Math" w:hAnsi="Cambria Math"/>
            <w:color w:val="auto"/>
            <w:sz w:val="18"/>
            <w:szCs w:val="18"/>
          </w:rPr>
          <m:t>h</m:t>
        </m:r>
      </m:oMath>
      <w:r w:rsidRPr="008B61CA">
        <w:rPr>
          <w:color w:val="auto"/>
          <w:sz w:val="18"/>
          <w:szCs w:val="18"/>
        </w:rPr>
        <w:t>为保温层厚度，</w:t>
      </w:r>
      <w:r w:rsidRPr="008B61CA">
        <w:rPr>
          <w:color w:val="auto"/>
          <w:sz w:val="18"/>
          <w:szCs w:val="18"/>
        </w:rPr>
        <w:t>m</w:t>
      </w:r>
      <w:r w:rsidRPr="008B61CA">
        <w:rPr>
          <w:color w:val="auto"/>
          <w:sz w:val="18"/>
          <w:szCs w:val="18"/>
        </w:rPr>
        <w:t>；</w:t>
      </w:r>
      <m:oMath>
        <m:r>
          <w:rPr>
            <w:rFonts w:ascii="Cambria Math" w:hAnsi="Cambria Math"/>
            <w:color w:val="auto"/>
            <w:sz w:val="18"/>
            <w:szCs w:val="18"/>
          </w:rPr>
          <m:t>a</m:t>
        </m:r>
      </m:oMath>
      <w:r w:rsidRPr="008B61CA">
        <w:rPr>
          <w:color w:val="auto"/>
          <w:sz w:val="18"/>
          <w:szCs w:val="18"/>
        </w:rPr>
        <w:t>、</w:t>
      </w:r>
      <m:oMath>
        <m:r>
          <w:rPr>
            <w:rFonts w:ascii="Cambria Math" w:hAnsi="Cambria Math"/>
            <w:color w:val="auto"/>
            <w:sz w:val="18"/>
            <w:szCs w:val="18"/>
          </w:rPr>
          <m:t>b</m:t>
        </m:r>
      </m:oMath>
      <w:r w:rsidRPr="008B61CA">
        <w:rPr>
          <w:color w:val="auto"/>
          <w:sz w:val="18"/>
          <w:szCs w:val="18"/>
        </w:rPr>
        <w:t>为拟合系数，经计算各气候区典型城市不同城市拟合系数见表</w:t>
      </w:r>
      <w:r w:rsidRPr="008B61CA">
        <w:rPr>
          <w:color w:val="auto"/>
          <w:sz w:val="18"/>
          <w:szCs w:val="18"/>
        </w:rPr>
        <w:t>1</w:t>
      </w:r>
      <w:r w:rsidRPr="008B61CA">
        <w:rPr>
          <w:color w:val="auto"/>
          <w:sz w:val="18"/>
          <w:szCs w:val="18"/>
        </w:rPr>
        <w:t>。</w:t>
      </w:r>
    </w:p>
    <w:p w14:paraId="58900C74" w14:textId="77777777" w:rsidR="00020985" w:rsidRPr="008B61CA" w:rsidRDefault="00020985" w:rsidP="00020985">
      <w:pPr>
        <w:pStyle w:val="a4"/>
        <w:keepNext/>
        <w:spacing w:before="156" w:after="156" w:line="288" w:lineRule="auto"/>
        <w:rPr>
          <w:rFonts w:ascii="Times New Roman" w:hAnsi="Times New Roman"/>
          <w:sz w:val="18"/>
          <w:szCs w:val="18"/>
        </w:rPr>
      </w:pPr>
      <w:r w:rsidRPr="008B61CA">
        <w:rPr>
          <w:rFonts w:ascii="Times New Roman" w:hAnsi="Times New Roman"/>
          <w:sz w:val="18"/>
          <w:szCs w:val="18"/>
        </w:rPr>
        <w:t>表</w:t>
      </w:r>
      <w:r w:rsidRPr="008B61CA">
        <w:rPr>
          <w:rFonts w:ascii="Times New Roman" w:hAnsi="Times New Roman"/>
          <w:sz w:val="18"/>
          <w:szCs w:val="18"/>
        </w:rPr>
        <w:t xml:space="preserve"> </w:t>
      </w:r>
      <w:r w:rsidRPr="008B61CA">
        <w:rPr>
          <w:rFonts w:ascii="Times New Roman" w:hAnsi="Times New Roman"/>
          <w:sz w:val="18"/>
          <w:szCs w:val="18"/>
        </w:rPr>
        <w:fldChar w:fldCharType="begin"/>
      </w:r>
      <w:r w:rsidRPr="008B61CA">
        <w:rPr>
          <w:rFonts w:ascii="Times New Roman" w:hAnsi="Times New Roman"/>
          <w:sz w:val="18"/>
          <w:szCs w:val="18"/>
        </w:rPr>
        <w:instrText xml:space="preserve"> SEQ </w:instrText>
      </w:r>
      <w:r w:rsidRPr="008B61CA">
        <w:rPr>
          <w:rFonts w:ascii="Times New Roman" w:hAnsi="Times New Roman"/>
          <w:sz w:val="18"/>
          <w:szCs w:val="18"/>
        </w:rPr>
        <w:instrText>表</w:instrText>
      </w:r>
      <w:r w:rsidRPr="008B61CA">
        <w:rPr>
          <w:rFonts w:ascii="Times New Roman" w:hAnsi="Times New Roman"/>
          <w:sz w:val="18"/>
          <w:szCs w:val="18"/>
        </w:rPr>
        <w:instrText xml:space="preserve"> \* ARABIC </w:instrText>
      </w:r>
      <w:r w:rsidRPr="008B61CA">
        <w:rPr>
          <w:rFonts w:ascii="Times New Roman" w:hAnsi="Times New Roman"/>
          <w:sz w:val="18"/>
          <w:szCs w:val="18"/>
        </w:rPr>
        <w:fldChar w:fldCharType="separate"/>
      </w:r>
      <w:r w:rsidRPr="008B61CA">
        <w:rPr>
          <w:rFonts w:ascii="Times New Roman" w:hAnsi="Times New Roman"/>
          <w:sz w:val="18"/>
          <w:szCs w:val="18"/>
        </w:rPr>
        <w:t>1</w:t>
      </w:r>
      <w:r w:rsidRPr="008B61CA">
        <w:rPr>
          <w:rFonts w:ascii="Times New Roman" w:hAnsi="Times New Roman"/>
          <w:sz w:val="18"/>
          <w:szCs w:val="18"/>
        </w:rPr>
        <w:fldChar w:fldCharType="end"/>
      </w:r>
      <w:r w:rsidRPr="008B61CA">
        <w:rPr>
          <w:rFonts w:ascii="Times New Roman" w:hAnsi="Times New Roman"/>
          <w:sz w:val="18"/>
          <w:szCs w:val="18"/>
        </w:rPr>
        <w:t xml:space="preserve"> </w:t>
      </w:r>
      <w:r w:rsidRPr="008B61CA">
        <w:rPr>
          <w:rFonts w:ascii="Times New Roman" w:hAnsi="Times New Roman"/>
          <w:sz w:val="18"/>
          <w:szCs w:val="18"/>
        </w:rPr>
        <w:t>不同城市拟合系数与确定系数</w:t>
      </w:r>
    </w:p>
    <w:tbl>
      <w:tblPr>
        <w:tblStyle w:val="afa"/>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0"/>
        <w:gridCol w:w="1969"/>
        <w:gridCol w:w="1505"/>
        <w:gridCol w:w="1216"/>
      </w:tblGrid>
      <w:tr w:rsidR="00020985" w:rsidRPr="008B61CA" w14:paraId="790CBBB7" w14:textId="77777777" w:rsidTr="00E96CA6">
        <w:trPr>
          <w:jc w:val="center"/>
        </w:trPr>
        <w:tc>
          <w:tcPr>
            <w:tcW w:w="1098" w:type="pct"/>
            <w:tcBorders>
              <w:top w:val="single" w:sz="4" w:space="0" w:color="auto"/>
              <w:bottom w:val="single" w:sz="4" w:space="0" w:color="auto"/>
            </w:tcBorders>
            <w:vAlign w:val="center"/>
          </w:tcPr>
          <w:p w14:paraId="293AAE16" w14:textId="77777777" w:rsidR="00020985" w:rsidRPr="008B61CA" w:rsidRDefault="00020985" w:rsidP="00E96CA6">
            <w:pPr>
              <w:spacing w:line="288" w:lineRule="auto"/>
              <w:jc w:val="center"/>
              <w:rPr>
                <w:color w:val="auto"/>
                <w:sz w:val="18"/>
                <w:szCs w:val="18"/>
              </w:rPr>
            </w:pPr>
            <w:r w:rsidRPr="008B61CA">
              <w:rPr>
                <w:color w:val="auto"/>
                <w:sz w:val="18"/>
                <w:szCs w:val="18"/>
              </w:rPr>
              <w:t>典型城市</w:t>
            </w:r>
          </w:p>
        </w:tc>
        <w:tc>
          <w:tcPr>
            <w:tcW w:w="1638" w:type="pct"/>
            <w:tcBorders>
              <w:top w:val="single" w:sz="4" w:space="0" w:color="auto"/>
              <w:bottom w:val="single" w:sz="4" w:space="0" w:color="auto"/>
            </w:tcBorders>
            <w:vAlign w:val="center"/>
          </w:tcPr>
          <w:p w14:paraId="4B355AB5" w14:textId="77777777" w:rsidR="00020985" w:rsidRPr="008B61CA" w:rsidRDefault="00020985" w:rsidP="00E96CA6">
            <w:pPr>
              <w:spacing w:line="288" w:lineRule="auto"/>
              <w:jc w:val="center"/>
              <w:rPr>
                <w:color w:val="auto"/>
                <w:sz w:val="18"/>
                <w:szCs w:val="18"/>
              </w:rPr>
            </w:pPr>
            <m:oMathPara>
              <m:oMath>
                <m:r>
                  <w:rPr>
                    <w:rFonts w:ascii="Cambria Math" w:hAnsi="Cambria Math"/>
                    <w:color w:val="auto"/>
                    <w:sz w:val="18"/>
                    <w:szCs w:val="18"/>
                  </w:rPr>
                  <m:t>a</m:t>
                </m:r>
              </m:oMath>
            </m:oMathPara>
          </w:p>
        </w:tc>
        <w:tc>
          <w:tcPr>
            <w:tcW w:w="1252" w:type="pct"/>
            <w:tcBorders>
              <w:top w:val="single" w:sz="4" w:space="0" w:color="auto"/>
              <w:bottom w:val="single" w:sz="4" w:space="0" w:color="auto"/>
            </w:tcBorders>
            <w:vAlign w:val="center"/>
          </w:tcPr>
          <w:p w14:paraId="58E5ADFD" w14:textId="77777777" w:rsidR="00020985" w:rsidRPr="008B61CA" w:rsidRDefault="00020985" w:rsidP="00E96CA6">
            <w:pPr>
              <w:spacing w:line="288" w:lineRule="auto"/>
              <w:jc w:val="center"/>
              <w:rPr>
                <w:color w:val="auto"/>
                <w:sz w:val="18"/>
                <w:szCs w:val="18"/>
              </w:rPr>
            </w:pPr>
            <m:oMathPara>
              <m:oMath>
                <m:r>
                  <w:rPr>
                    <w:rFonts w:ascii="Cambria Math" w:hAnsi="Cambria Math"/>
                    <w:color w:val="auto"/>
                    <w:sz w:val="18"/>
                    <w:szCs w:val="18"/>
                  </w:rPr>
                  <m:t>b</m:t>
                </m:r>
              </m:oMath>
            </m:oMathPara>
          </w:p>
        </w:tc>
        <w:tc>
          <w:tcPr>
            <w:tcW w:w="1012" w:type="pct"/>
            <w:tcBorders>
              <w:top w:val="single" w:sz="4" w:space="0" w:color="auto"/>
              <w:bottom w:val="single" w:sz="4" w:space="0" w:color="auto"/>
            </w:tcBorders>
            <w:vAlign w:val="center"/>
          </w:tcPr>
          <w:p w14:paraId="7E50B3C0" w14:textId="77777777" w:rsidR="00020985" w:rsidRPr="008B61CA" w:rsidRDefault="00020985" w:rsidP="00E96CA6">
            <w:pPr>
              <w:spacing w:line="288" w:lineRule="auto"/>
              <w:jc w:val="center"/>
              <w:rPr>
                <w:color w:val="auto"/>
                <w:sz w:val="18"/>
                <w:szCs w:val="18"/>
              </w:rPr>
            </w:pPr>
            <w:r w:rsidRPr="008B61CA">
              <w:rPr>
                <w:color w:val="auto"/>
                <w:sz w:val="18"/>
                <w:szCs w:val="18"/>
              </w:rPr>
              <w:t>R-</w:t>
            </w:r>
            <w:proofErr w:type="spellStart"/>
            <w:r w:rsidRPr="008B61CA">
              <w:rPr>
                <w:color w:val="auto"/>
                <w:sz w:val="18"/>
                <w:szCs w:val="18"/>
              </w:rPr>
              <w:t>squrae</w:t>
            </w:r>
            <w:proofErr w:type="spellEnd"/>
          </w:p>
        </w:tc>
      </w:tr>
      <w:tr w:rsidR="00020985" w:rsidRPr="008B61CA" w14:paraId="02E737C0" w14:textId="77777777" w:rsidTr="00E96CA6">
        <w:trPr>
          <w:jc w:val="center"/>
        </w:trPr>
        <w:tc>
          <w:tcPr>
            <w:tcW w:w="1098" w:type="pct"/>
            <w:tcBorders>
              <w:top w:val="single" w:sz="4" w:space="0" w:color="auto"/>
            </w:tcBorders>
            <w:vAlign w:val="center"/>
          </w:tcPr>
          <w:p w14:paraId="788A5C21" w14:textId="77777777" w:rsidR="00020985" w:rsidRPr="008B61CA" w:rsidRDefault="00020985" w:rsidP="00E96CA6">
            <w:pPr>
              <w:spacing w:line="288" w:lineRule="auto"/>
              <w:jc w:val="center"/>
              <w:rPr>
                <w:color w:val="auto"/>
                <w:sz w:val="18"/>
                <w:szCs w:val="18"/>
              </w:rPr>
            </w:pPr>
            <w:r w:rsidRPr="008B61CA">
              <w:rPr>
                <w:color w:val="auto"/>
                <w:sz w:val="18"/>
                <w:szCs w:val="18"/>
              </w:rPr>
              <w:t>哈尔滨</w:t>
            </w:r>
          </w:p>
        </w:tc>
        <w:tc>
          <w:tcPr>
            <w:tcW w:w="1638" w:type="pct"/>
            <w:tcBorders>
              <w:top w:val="single" w:sz="4" w:space="0" w:color="auto"/>
            </w:tcBorders>
            <w:vAlign w:val="center"/>
          </w:tcPr>
          <w:p w14:paraId="6EFD598B" w14:textId="77777777" w:rsidR="00020985" w:rsidRPr="008B61CA" w:rsidRDefault="00020985" w:rsidP="00E96CA6">
            <w:pPr>
              <w:spacing w:line="288" w:lineRule="auto"/>
              <w:jc w:val="center"/>
              <w:rPr>
                <w:color w:val="auto"/>
                <w:sz w:val="18"/>
                <w:szCs w:val="18"/>
              </w:rPr>
            </w:pPr>
            <w:r w:rsidRPr="008B61CA">
              <w:rPr>
                <w:color w:val="auto"/>
                <w:sz w:val="18"/>
                <w:szCs w:val="18"/>
              </w:rPr>
              <w:t>912.266 0</w:t>
            </w:r>
          </w:p>
        </w:tc>
        <w:tc>
          <w:tcPr>
            <w:tcW w:w="1252" w:type="pct"/>
            <w:tcBorders>
              <w:top w:val="single" w:sz="4" w:space="0" w:color="auto"/>
            </w:tcBorders>
            <w:vAlign w:val="center"/>
          </w:tcPr>
          <w:p w14:paraId="08611792" w14:textId="77777777" w:rsidR="00020985" w:rsidRPr="008B61CA" w:rsidRDefault="00020985" w:rsidP="00E96CA6">
            <w:pPr>
              <w:spacing w:line="288" w:lineRule="auto"/>
              <w:jc w:val="center"/>
              <w:rPr>
                <w:color w:val="auto"/>
                <w:sz w:val="18"/>
                <w:szCs w:val="18"/>
              </w:rPr>
            </w:pPr>
            <w:r w:rsidRPr="008B61CA">
              <w:rPr>
                <w:color w:val="auto"/>
                <w:sz w:val="18"/>
                <w:szCs w:val="18"/>
              </w:rPr>
              <w:t>0.322 3</w:t>
            </w:r>
          </w:p>
        </w:tc>
        <w:tc>
          <w:tcPr>
            <w:tcW w:w="1012" w:type="pct"/>
            <w:tcBorders>
              <w:top w:val="single" w:sz="4" w:space="0" w:color="auto"/>
            </w:tcBorders>
            <w:vAlign w:val="center"/>
          </w:tcPr>
          <w:p w14:paraId="0FD1E913" w14:textId="77777777" w:rsidR="00020985" w:rsidRPr="008B61CA" w:rsidRDefault="00020985" w:rsidP="00E96CA6">
            <w:pPr>
              <w:spacing w:line="288" w:lineRule="auto"/>
              <w:jc w:val="center"/>
              <w:rPr>
                <w:color w:val="auto"/>
                <w:sz w:val="18"/>
                <w:szCs w:val="18"/>
              </w:rPr>
            </w:pPr>
            <w:r w:rsidRPr="008B61CA">
              <w:rPr>
                <w:color w:val="auto"/>
                <w:sz w:val="18"/>
                <w:szCs w:val="18"/>
              </w:rPr>
              <w:t>0.999 9</w:t>
            </w:r>
          </w:p>
        </w:tc>
      </w:tr>
      <w:tr w:rsidR="00020985" w:rsidRPr="008B61CA" w14:paraId="3D41852D" w14:textId="77777777" w:rsidTr="00E96CA6">
        <w:trPr>
          <w:jc w:val="center"/>
        </w:trPr>
        <w:tc>
          <w:tcPr>
            <w:tcW w:w="1098" w:type="pct"/>
            <w:vAlign w:val="center"/>
          </w:tcPr>
          <w:p w14:paraId="7B527CEA" w14:textId="77777777" w:rsidR="00020985" w:rsidRPr="008B61CA" w:rsidRDefault="00020985" w:rsidP="00E96CA6">
            <w:pPr>
              <w:spacing w:line="288" w:lineRule="auto"/>
              <w:jc w:val="center"/>
              <w:rPr>
                <w:color w:val="auto"/>
                <w:sz w:val="18"/>
                <w:szCs w:val="18"/>
              </w:rPr>
            </w:pPr>
            <w:r w:rsidRPr="008B61CA">
              <w:rPr>
                <w:color w:val="auto"/>
                <w:sz w:val="18"/>
                <w:szCs w:val="18"/>
              </w:rPr>
              <w:t>北京</w:t>
            </w:r>
          </w:p>
        </w:tc>
        <w:tc>
          <w:tcPr>
            <w:tcW w:w="1638" w:type="pct"/>
            <w:vAlign w:val="center"/>
          </w:tcPr>
          <w:p w14:paraId="268F17BF" w14:textId="77777777" w:rsidR="00020985" w:rsidRPr="008B61CA" w:rsidRDefault="00020985" w:rsidP="00E96CA6">
            <w:pPr>
              <w:spacing w:line="288" w:lineRule="auto"/>
              <w:jc w:val="center"/>
              <w:rPr>
                <w:color w:val="auto"/>
                <w:sz w:val="18"/>
                <w:szCs w:val="18"/>
              </w:rPr>
            </w:pPr>
            <w:r w:rsidRPr="008B61CA">
              <w:rPr>
                <w:color w:val="auto"/>
                <w:sz w:val="18"/>
                <w:szCs w:val="18"/>
              </w:rPr>
              <w:t>531.340 9</w:t>
            </w:r>
          </w:p>
        </w:tc>
        <w:tc>
          <w:tcPr>
            <w:tcW w:w="1252" w:type="pct"/>
            <w:vAlign w:val="center"/>
          </w:tcPr>
          <w:p w14:paraId="5A8EB2CE" w14:textId="77777777" w:rsidR="00020985" w:rsidRPr="008B61CA" w:rsidRDefault="00020985" w:rsidP="00E96CA6">
            <w:pPr>
              <w:spacing w:line="288" w:lineRule="auto"/>
              <w:jc w:val="center"/>
              <w:rPr>
                <w:color w:val="auto"/>
                <w:sz w:val="18"/>
                <w:szCs w:val="18"/>
              </w:rPr>
            </w:pPr>
            <w:r w:rsidRPr="008B61CA">
              <w:rPr>
                <w:color w:val="auto"/>
                <w:sz w:val="18"/>
                <w:szCs w:val="18"/>
              </w:rPr>
              <w:t>0.322 2</w:t>
            </w:r>
          </w:p>
        </w:tc>
        <w:tc>
          <w:tcPr>
            <w:tcW w:w="1012" w:type="pct"/>
            <w:vAlign w:val="center"/>
          </w:tcPr>
          <w:p w14:paraId="2F6E806C" w14:textId="77777777" w:rsidR="00020985" w:rsidRPr="008B61CA" w:rsidRDefault="00020985" w:rsidP="00E96CA6">
            <w:pPr>
              <w:spacing w:line="288" w:lineRule="auto"/>
              <w:jc w:val="center"/>
              <w:rPr>
                <w:color w:val="auto"/>
                <w:sz w:val="18"/>
                <w:szCs w:val="18"/>
              </w:rPr>
            </w:pPr>
            <w:r w:rsidRPr="008B61CA">
              <w:rPr>
                <w:color w:val="auto"/>
                <w:sz w:val="18"/>
                <w:szCs w:val="18"/>
              </w:rPr>
              <w:t>0.999 9</w:t>
            </w:r>
          </w:p>
        </w:tc>
      </w:tr>
      <w:tr w:rsidR="00020985" w:rsidRPr="008B61CA" w14:paraId="7CD63888" w14:textId="77777777" w:rsidTr="00E96CA6">
        <w:trPr>
          <w:jc w:val="center"/>
        </w:trPr>
        <w:tc>
          <w:tcPr>
            <w:tcW w:w="1098" w:type="pct"/>
            <w:vAlign w:val="center"/>
          </w:tcPr>
          <w:p w14:paraId="159EF64D" w14:textId="77777777" w:rsidR="00020985" w:rsidRPr="008B61CA" w:rsidRDefault="00020985" w:rsidP="00E96CA6">
            <w:pPr>
              <w:spacing w:line="288" w:lineRule="auto"/>
              <w:jc w:val="center"/>
              <w:rPr>
                <w:color w:val="auto"/>
                <w:sz w:val="18"/>
                <w:szCs w:val="18"/>
              </w:rPr>
            </w:pPr>
            <w:r w:rsidRPr="008B61CA">
              <w:rPr>
                <w:color w:val="auto"/>
                <w:sz w:val="18"/>
                <w:szCs w:val="18"/>
              </w:rPr>
              <w:t>上海</w:t>
            </w:r>
          </w:p>
        </w:tc>
        <w:tc>
          <w:tcPr>
            <w:tcW w:w="1638" w:type="pct"/>
            <w:vAlign w:val="center"/>
          </w:tcPr>
          <w:p w14:paraId="0E5BB17B" w14:textId="77777777" w:rsidR="00020985" w:rsidRPr="008B61CA" w:rsidRDefault="00020985" w:rsidP="00E96CA6">
            <w:pPr>
              <w:spacing w:line="288" w:lineRule="auto"/>
              <w:jc w:val="center"/>
              <w:rPr>
                <w:color w:val="auto"/>
                <w:sz w:val="18"/>
                <w:szCs w:val="18"/>
              </w:rPr>
            </w:pPr>
            <w:r w:rsidRPr="008B61CA">
              <w:rPr>
                <w:color w:val="auto"/>
                <w:sz w:val="18"/>
                <w:szCs w:val="18"/>
              </w:rPr>
              <w:t>293.878 9</w:t>
            </w:r>
          </w:p>
        </w:tc>
        <w:tc>
          <w:tcPr>
            <w:tcW w:w="1252" w:type="pct"/>
            <w:vAlign w:val="center"/>
          </w:tcPr>
          <w:p w14:paraId="6EB4766D" w14:textId="77777777" w:rsidR="00020985" w:rsidRPr="008B61CA" w:rsidRDefault="00020985" w:rsidP="00E96CA6">
            <w:pPr>
              <w:spacing w:line="288" w:lineRule="auto"/>
              <w:jc w:val="center"/>
              <w:rPr>
                <w:color w:val="auto"/>
                <w:sz w:val="18"/>
                <w:szCs w:val="18"/>
              </w:rPr>
            </w:pPr>
            <w:r w:rsidRPr="008B61CA">
              <w:rPr>
                <w:color w:val="auto"/>
                <w:sz w:val="18"/>
                <w:szCs w:val="18"/>
              </w:rPr>
              <w:t>0.320 8</w:t>
            </w:r>
          </w:p>
        </w:tc>
        <w:tc>
          <w:tcPr>
            <w:tcW w:w="1012" w:type="pct"/>
            <w:vAlign w:val="center"/>
          </w:tcPr>
          <w:p w14:paraId="1C301D06" w14:textId="77777777" w:rsidR="00020985" w:rsidRPr="008B61CA" w:rsidRDefault="00020985" w:rsidP="00E96CA6">
            <w:pPr>
              <w:spacing w:line="288" w:lineRule="auto"/>
              <w:jc w:val="center"/>
              <w:rPr>
                <w:color w:val="auto"/>
                <w:sz w:val="18"/>
                <w:szCs w:val="18"/>
              </w:rPr>
            </w:pPr>
            <w:r w:rsidRPr="008B61CA">
              <w:rPr>
                <w:color w:val="auto"/>
                <w:sz w:val="18"/>
                <w:szCs w:val="18"/>
              </w:rPr>
              <w:t>0.999 9</w:t>
            </w:r>
          </w:p>
        </w:tc>
      </w:tr>
      <w:tr w:rsidR="00020985" w:rsidRPr="008B61CA" w14:paraId="027A5BA0" w14:textId="77777777" w:rsidTr="00E96CA6">
        <w:trPr>
          <w:jc w:val="center"/>
        </w:trPr>
        <w:tc>
          <w:tcPr>
            <w:tcW w:w="1098" w:type="pct"/>
            <w:tcBorders>
              <w:bottom w:val="single" w:sz="4" w:space="0" w:color="auto"/>
            </w:tcBorders>
            <w:vAlign w:val="center"/>
          </w:tcPr>
          <w:p w14:paraId="4143B2F1" w14:textId="77777777" w:rsidR="00020985" w:rsidRPr="008B61CA" w:rsidRDefault="00020985" w:rsidP="00E96CA6">
            <w:pPr>
              <w:spacing w:line="288" w:lineRule="auto"/>
              <w:jc w:val="center"/>
              <w:rPr>
                <w:color w:val="auto"/>
                <w:sz w:val="18"/>
                <w:szCs w:val="18"/>
              </w:rPr>
            </w:pPr>
            <w:r w:rsidRPr="008B61CA">
              <w:rPr>
                <w:color w:val="auto"/>
                <w:sz w:val="18"/>
                <w:szCs w:val="18"/>
              </w:rPr>
              <w:t>广州</w:t>
            </w:r>
          </w:p>
        </w:tc>
        <w:tc>
          <w:tcPr>
            <w:tcW w:w="1638" w:type="pct"/>
            <w:tcBorders>
              <w:bottom w:val="single" w:sz="4" w:space="0" w:color="auto"/>
            </w:tcBorders>
            <w:vAlign w:val="center"/>
          </w:tcPr>
          <w:p w14:paraId="5D349301" w14:textId="77777777" w:rsidR="00020985" w:rsidRPr="008B61CA" w:rsidRDefault="00020985" w:rsidP="00E96CA6">
            <w:pPr>
              <w:spacing w:line="288" w:lineRule="auto"/>
              <w:jc w:val="center"/>
              <w:rPr>
                <w:color w:val="auto"/>
                <w:sz w:val="18"/>
                <w:szCs w:val="18"/>
              </w:rPr>
            </w:pPr>
            <w:r w:rsidRPr="008B61CA">
              <w:rPr>
                <w:color w:val="auto"/>
                <w:sz w:val="18"/>
                <w:szCs w:val="18"/>
              </w:rPr>
              <w:t>122.205 6</w:t>
            </w:r>
          </w:p>
        </w:tc>
        <w:tc>
          <w:tcPr>
            <w:tcW w:w="1252" w:type="pct"/>
            <w:tcBorders>
              <w:bottom w:val="single" w:sz="4" w:space="0" w:color="auto"/>
            </w:tcBorders>
            <w:vAlign w:val="center"/>
          </w:tcPr>
          <w:p w14:paraId="44F863D5" w14:textId="77777777" w:rsidR="00020985" w:rsidRPr="008B61CA" w:rsidRDefault="00020985" w:rsidP="00E96CA6">
            <w:pPr>
              <w:spacing w:line="288" w:lineRule="auto"/>
              <w:jc w:val="center"/>
              <w:rPr>
                <w:color w:val="auto"/>
                <w:sz w:val="18"/>
                <w:szCs w:val="18"/>
              </w:rPr>
            </w:pPr>
            <w:r w:rsidRPr="008B61CA">
              <w:rPr>
                <w:color w:val="auto"/>
                <w:sz w:val="18"/>
                <w:szCs w:val="18"/>
              </w:rPr>
              <w:t>0.317 3</w:t>
            </w:r>
          </w:p>
        </w:tc>
        <w:tc>
          <w:tcPr>
            <w:tcW w:w="1012" w:type="pct"/>
            <w:tcBorders>
              <w:bottom w:val="single" w:sz="4" w:space="0" w:color="auto"/>
            </w:tcBorders>
            <w:vAlign w:val="center"/>
          </w:tcPr>
          <w:p w14:paraId="081AAD63" w14:textId="77777777" w:rsidR="00020985" w:rsidRPr="008B61CA" w:rsidRDefault="00020985" w:rsidP="00E96CA6">
            <w:pPr>
              <w:spacing w:line="288" w:lineRule="auto"/>
              <w:jc w:val="center"/>
              <w:rPr>
                <w:color w:val="auto"/>
                <w:sz w:val="18"/>
                <w:szCs w:val="18"/>
              </w:rPr>
            </w:pPr>
            <w:r w:rsidRPr="008B61CA">
              <w:rPr>
                <w:color w:val="auto"/>
                <w:sz w:val="18"/>
                <w:szCs w:val="18"/>
              </w:rPr>
              <w:t>0.999 9</w:t>
            </w:r>
          </w:p>
        </w:tc>
      </w:tr>
    </w:tbl>
    <w:p w14:paraId="2B19C67E" w14:textId="77777777" w:rsidR="00020985" w:rsidRPr="008B61CA" w:rsidRDefault="00020985" w:rsidP="00020985">
      <w:pPr>
        <w:adjustRightInd w:val="0"/>
        <w:snapToGrid w:val="0"/>
        <w:spacing w:line="360" w:lineRule="auto"/>
        <w:rPr>
          <w:color w:val="auto"/>
        </w:rPr>
      </w:pPr>
    </w:p>
    <w:p w14:paraId="16E0A08D" w14:textId="77777777" w:rsidR="00020985" w:rsidRPr="008B61CA" w:rsidRDefault="00000000" w:rsidP="00020985">
      <w:pPr>
        <w:adjustRightInd w:val="0"/>
        <w:snapToGrid w:val="0"/>
        <w:spacing w:line="360" w:lineRule="auto"/>
        <w:ind w:left="360" w:hangingChars="200" w:hanging="360"/>
        <w:rPr>
          <w:sz w:val="18"/>
          <w:szCs w:val="18"/>
        </w:rPr>
      </w:pPr>
      <m:oMathPara>
        <m:oMath>
          <m:eqArr>
            <m:eqArrPr>
              <m:maxDist m:val="1"/>
              <m:ctrlPr>
                <w:rPr>
                  <w:rFonts w:ascii="Cambria Math" w:hAnsi="Cambria Math"/>
                  <w:i/>
                  <w:iCs/>
                  <w:color w:val="auto"/>
                  <w:sz w:val="18"/>
                  <w:szCs w:val="18"/>
                </w:rPr>
              </m:ctrlPr>
            </m:eqArrPr>
            <m:e>
              <m:sSub>
                <m:sSubPr>
                  <m:ctrlPr>
                    <w:rPr>
                      <w:rFonts w:ascii="Cambria Math" w:hAnsi="Cambria Math"/>
                      <w:i/>
                      <w:color w:val="auto"/>
                      <w:sz w:val="18"/>
                      <w:szCs w:val="18"/>
                    </w:rPr>
                  </m:ctrlPr>
                </m:sSubPr>
                <m:e>
                  <m:r>
                    <w:rPr>
                      <w:rFonts w:ascii="Cambria Math" w:hAnsi="Cambria Math"/>
                      <w:color w:val="auto"/>
                      <w:sz w:val="18"/>
                      <w:szCs w:val="18"/>
                    </w:rPr>
                    <m:t>F</m:t>
                  </m:r>
                </m:e>
                <m:sub>
                  <m:r>
                    <m:rPr>
                      <m:sty m:val="p"/>
                    </m:rPr>
                    <w:rPr>
                      <w:rFonts w:ascii="Cambria Math" w:hAnsi="Cambria Math"/>
                      <w:color w:val="auto"/>
                      <w:sz w:val="18"/>
                      <w:szCs w:val="18"/>
                    </w:rPr>
                    <m:t>yh</m:t>
                  </m:r>
                  <m:r>
                    <m:rPr>
                      <m:sty m:val="p"/>
                    </m:rPr>
                    <w:rPr>
                      <w:rFonts w:ascii="Cambria Math" w:hAnsi="Cambria Math"/>
                      <w:color w:val="auto"/>
                      <w:sz w:val="18"/>
                      <w:szCs w:val="18"/>
                    </w:rPr>
                    <m:t>，</m:t>
                  </m:r>
                  <m:r>
                    <m:rPr>
                      <m:sty m:val="p"/>
                    </m:rPr>
                    <w:rPr>
                      <w:rFonts w:ascii="Cambria Math" w:hAnsi="Cambria Math"/>
                      <w:color w:val="auto"/>
                      <w:sz w:val="18"/>
                      <w:szCs w:val="18"/>
                    </w:rPr>
                    <m:t>h</m:t>
                  </m:r>
                </m:sub>
              </m:sSub>
              <m:r>
                <w:rPr>
                  <w:rFonts w:ascii="Cambria Math" w:hAnsi="Cambria Math"/>
                  <w:color w:val="auto"/>
                  <w:sz w:val="18"/>
                  <w:szCs w:val="18"/>
                </w:rPr>
                <m:t>=ρ</m:t>
              </m:r>
              <m:d>
                <m:dPr>
                  <m:begChr m:val="（"/>
                  <m:endChr m:val="）"/>
                  <m:ctrlPr>
                    <w:rPr>
                      <w:rFonts w:ascii="Cambria Math" w:hAnsi="Cambria Math"/>
                      <w:iCs/>
                      <w:color w:val="auto"/>
                      <w:sz w:val="18"/>
                      <w:szCs w:val="18"/>
                    </w:rPr>
                  </m:ctrlPr>
                </m:dPr>
                <m:e>
                  <m:r>
                    <w:rPr>
                      <w:rFonts w:ascii="Cambria Math" w:hAnsi="Cambria Math"/>
                      <w:color w:val="auto"/>
                      <w:sz w:val="18"/>
                      <w:szCs w:val="18"/>
                    </w:rPr>
                    <m:t>F+DT</m:t>
                  </m:r>
                </m:e>
              </m:d>
              <m:r>
                <w:rPr>
                  <w:rFonts w:ascii="Cambria Math" w:hAnsi="Cambria Math"/>
                  <w:color w:val="auto"/>
                  <w:sz w:val="18"/>
                  <w:szCs w:val="18"/>
                </w:rPr>
                <m:t>#</m:t>
              </m:r>
              <m:d>
                <m:dPr>
                  <m:begChr m:val="（"/>
                  <m:endChr m:val="）"/>
                  <m:ctrlPr>
                    <w:rPr>
                      <w:rFonts w:ascii="Cambria Math" w:hAnsi="Cambria Math"/>
                      <w:i/>
                      <w:iCs/>
                      <w:color w:val="auto"/>
                      <w:sz w:val="18"/>
                      <w:szCs w:val="18"/>
                    </w:rPr>
                  </m:ctrlPr>
                </m:dPr>
                <m:e>
                  <m:r>
                    <w:rPr>
                      <w:rFonts w:ascii="Cambria Math" w:hAnsi="Cambria Math"/>
                      <w:color w:val="auto"/>
                      <w:sz w:val="18"/>
                      <w:szCs w:val="18"/>
                    </w:rPr>
                    <m:t>5.2.1-2</m:t>
                  </m:r>
                </m:e>
              </m:d>
              <m:ctrlPr>
                <w:rPr>
                  <w:rFonts w:ascii="Cambria Math" w:hAnsi="Cambria Math"/>
                  <w:i/>
                  <w:color w:val="auto"/>
                  <w:sz w:val="18"/>
                  <w:szCs w:val="18"/>
                </w:rPr>
              </m:ctrlPr>
            </m:e>
          </m:eqArr>
          <m:r>
            <m:rPr>
              <m:sty m:val="p"/>
            </m:rPr>
            <w:rPr>
              <w:rFonts w:ascii="Cambria Math" w:hAnsi="Cambria Math"/>
              <w:color w:val="auto"/>
              <w:sz w:val="18"/>
              <w:szCs w:val="18"/>
            </w:rPr>
            <w:br/>
          </m:r>
        </m:oMath>
      </m:oMathPara>
      <w:r w:rsidR="00020985" w:rsidRPr="008B61CA">
        <w:rPr>
          <w:sz w:val="18"/>
          <w:szCs w:val="18"/>
        </w:rPr>
        <w:t>式中：</w:t>
      </w:r>
      <m:oMath>
        <m:sSub>
          <m:sSubPr>
            <m:ctrlPr>
              <w:rPr>
                <w:rFonts w:ascii="Cambria Math" w:hAnsi="Cambria Math"/>
                <w:i/>
                <w:sz w:val="18"/>
                <w:szCs w:val="18"/>
              </w:rPr>
            </m:ctrlPr>
          </m:sSubPr>
          <m:e>
            <m:r>
              <w:rPr>
                <w:rFonts w:ascii="Cambria Math" w:hAnsi="Cambria Math"/>
                <w:sz w:val="18"/>
                <w:szCs w:val="18"/>
              </w:rPr>
              <m:t>F</m:t>
            </m:r>
          </m:e>
          <m:sub>
            <m:r>
              <m:rPr>
                <m:sty m:val="p"/>
              </m:rPr>
              <w:rPr>
                <w:rFonts w:ascii="Cambria Math" w:hAnsi="Cambria Math"/>
                <w:sz w:val="18"/>
                <w:szCs w:val="18"/>
              </w:rPr>
              <m:t>yh</m:t>
            </m:r>
            <m:r>
              <m:rPr>
                <m:sty m:val="p"/>
              </m:rPr>
              <w:rPr>
                <w:rFonts w:ascii="Cambria Math" w:hAnsi="Cambria Math"/>
                <w:sz w:val="18"/>
                <w:szCs w:val="18"/>
              </w:rPr>
              <m:t>，</m:t>
            </m:r>
            <m:r>
              <m:rPr>
                <m:sty m:val="p"/>
              </m:rPr>
              <w:rPr>
                <w:rFonts w:ascii="Cambria Math" w:hAnsi="Cambria Math"/>
                <w:sz w:val="18"/>
                <w:szCs w:val="18"/>
              </w:rPr>
              <m:t>h</m:t>
            </m:r>
          </m:sub>
        </m:sSub>
      </m:oMath>
      <w:r w:rsidR="00020985" w:rsidRPr="008B61CA">
        <w:rPr>
          <w:sz w:val="18"/>
          <w:szCs w:val="18"/>
        </w:rPr>
        <w:t>，单位厚度保温材料综合隐含碳排放因子，</w:t>
      </w:r>
    </w:p>
    <w:p w14:paraId="427C045C" w14:textId="77777777" w:rsidR="00020985" w:rsidRPr="008B61CA" w:rsidRDefault="00020985" w:rsidP="00020985">
      <w:pPr>
        <w:adjustRightInd w:val="0"/>
        <w:snapToGrid w:val="0"/>
        <w:spacing w:line="360" w:lineRule="auto"/>
        <w:ind w:left="360" w:hangingChars="200" w:hanging="360"/>
        <w:rPr>
          <w:sz w:val="18"/>
          <w:szCs w:val="18"/>
        </w:rPr>
      </w:pPr>
      <w:r w:rsidRPr="008B61CA">
        <w:rPr>
          <w:sz w:val="18"/>
          <w:szCs w:val="18"/>
        </w:rPr>
        <w:t>kgCO</w:t>
      </w:r>
      <w:r w:rsidRPr="008B61CA">
        <w:rPr>
          <w:sz w:val="18"/>
          <w:szCs w:val="18"/>
          <w:vertAlign w:val="subscript"/>
        </w:rPr>
        <w:t>2</w:t>
      </w:r>
      <w:r w:rsidRPr="008B61CA">
        <w:rPr>
          <w:sz w:val="18"/>
          <w:szCs w:val="18"/>
        </w:rPr>
        <w:t>e /m</w:t>
      </w:r>
      <w:r w:rsidRPr="008B61CA">
        <w:rPr>
          <w:sz w:val="18"/>
          <w:szCs w:val="18"/>
        </w:rPr>
        <w:t>；</w:t>
      </w:r>
      <m:oMath>
        <m:r>
          <w:rPr>
            <w:rFonts w:ascii="Cambria Math" w:hAnsi="Cambria Math"/>
            <w:sz w:val="18"/>
            <w:szCs w:val="18"/>
          </w:rPr>
          <m:t>ρ</m:t>
        </m:r>
      </m:oMath>
      <w:r w:rsidRPr="008B61CA">
        <w:rPr>
          <w:sz w:val="18"/>
          <w:szCs w:val="18"/>
        </w:rPr>
        <w:t>为材料密度，</w:t>
      </w:r>
      <w:r w:rsidRPr="008B61CA">
        <w:rPr>
          <w:sz w:val="18"/>
          <w:szCs w:val="18"/>
        </w:rPr>
        <w:t>kg/m</w:t>
      </w:r>
      <w:r w:rsidRPr="008B61CA">
        <w:rPr>
          <w:sz w:val="18"/>
          <w:szCs w:val="18"/>
          <w:vertAlign w:val="superscript"/>
        </w:rPr>
        <w:t>3</w:t>
      </w:r>
      <w:r w:rsidRPr="008B61CA">
        <w:rPr>
          <w:sz w:val="18"/>
          <w:szCs w:val="18"/>
        </w:rPr>
        <w:t>；</w:t>
      </w:r>
    </w:p>
    <w:p w14:paraId="2AC00DAC" w14:textId="77777777" w:rsidR="00020985" w:rsidRPr="008B61CA" w:rsidRDefault="00020985" w:rsidP="00020985">
      <w:pPr>
        <w:adjustRightInd w:val="0"/>
        <w:snapToGrid w:val="0"/>
        <w:spacing w:line="360" w:lineRule="auto"/>
        <w:ind w:firstLineChars="236" w:firstLine="425"/>
        <w:rPr>
          <w:sz w:val="18"/>
          <w:szCs w:val="18"/>
        </w:rPr>
      </w:pPr>
      <m:oMath>
        <m:r>
          <w:rPr>
            <w:rFonts w:ascii="Cambria Math" w:hAnsi="Cambria Math"/>
            <w:sz w:val="18"/>
            <w:szCs w:val="18"/>
          </w:rPr>
          <m:t>F</m:t>
        </m:r>
      </m:oMath>
      <w:r w:rsidRPr="008B61CA">
        <w:rPr>
          <w:sz w:val="18"/>
          <w:szCs w:val="18"/>
        </w:rPr>
        <w:t>为材料的碳排放因子，</w:t>
      </w:r>
      <w:r w:rsidRPr="008B61CA">
        <w:rPr>
          <w:sz w:val="18"/>
          <w:szCs w:val="18"/>
        </w:rPr>
        <w:t>kgCO</w:t>
      </w:r>
      <w:r w:rsidRPr="008B61CA">
        <w:rPr>
          <w:sz w:val="18"/>
          <w:szCs w:val="18"/>
          <w:vertAlign w:val="subscript"/>
        </w:rPr>
        <w:t>2</w:t>
      </w:r>
      <w:r w:rsidRPr="008B61CA">
        <w:rPr>
          <w:sz w:val="18"/>
          <w:szCs w:val="18"/>
        </w:rPr>
        <w:t>e/kg</w:t>
      </w:r>
      <w:r w:rsidRPr="008B61CA">
        <w:rPr>
          <w:sz w:val="18"/>
          <w:szCs w:val="18"/>
        </w:rPr>
        <w:t>；</w:t>
      </w:r>
    </w:p>
    <w:p w14:paraId="24D94791" w14:textId="77777777" w:rsidR="00020985" w:rsidRPr="008B61CA" w:rsidRDefault="00020985" w:rsidP="00020985">
      <w:pPr>
        <w:adjustRightInd w:val="0"/>
        <w:snapToGrid w:val="0"/>
        <w:spacing w:line="360" w:lineRule="auto"/>
        <w:ind w:firstLineChars="236" w:firstLine="425"/>
        <w:rPr>
          <w:sz w:val="18"/>
          <w:szCs w:val="18"/>
        </w:rPr>
      </w:pPr>
      <m:oMath>
        <m:r>
          <w:rPr>
            <w:rFonts w:ascii="Cambria Math" w:hAnsi="Cambria Math"/>
            <w:sz w:val="18"/>
            <w:szCs w:val="18"/>
          </w:rPr>
          <m:t>D</m:t>
        </m:r>
      </m:oMath>
      <w:r w:rsidRPr="008B61CA">
        <w:rPr>
          <w:sz w:val="18"/>
          <w:szCs w:val="18"/>
        </w:rPr>
        <w:t>为材料的平均运输距离，</w:t>
      </w:r>
      <w:r w:rsidRPr="008B61CA">
        <w:rPr>
          <w:sz w:val="18"/>
          <w:szCs w:val="18"/>
        </w:rPr>
        <w:t>km</w:t>
      </w:r>
      <w:r w:rsidRPr="008B61CA">
        <w:rPr>
          <w:sz w:val="18"/>
          <w:szCs w:val="18"/>
        </w:rPr>
        <w:t>；</w:t>
      </w:r>
      <m:oMath>
        <m:r>
          <w:rPr>
            <w:rFonts w:ascii="Cambria Math" w:hAnsi="Cambria Math"/>
            <w:sz w:val="18"/>
            <w:szCs w:val="18"/>
          </w:rPr>
          <m:t>T</m:t>
        </m:r>
      </m:oMath>
      <w:r w:rsidRPr="008B61CA">
        <w:rPr>
          <w:sz w:val="18"/>
          <w:szCs w:val="18"/>
        </w:rPr>
        <w:t>为材料的运输方式下，单位重量运输距离的碳排放因子，</w:t>
      </w:r>
      <w:r w:rsidRPr="008B61CA">
        <w:rPr>
          <w:sz w:val="18"/>
          <w:szCs w:val="18"/>
        </w:rPr>
        <w:t>kgCO</w:t>
      </w:r>
      <w:r w:rsidRPr="008B61CA">
        <w:rPr>
          <w:sz w:val="18"/>
          <w:szCs w:val="18"/>
          <w:vertAlign w:val="subscript"/>
        </w:rPr>
        <w:t>2</w:t>
      </w:r>
      <w:r w:rsidRPr="008B61CA">
        <w:rPr>
          <w:sz w:val="18"/>
          <w:szCs w:val="18"/>
        </w:rPr>
        <w:t>e/</w:t>
      </w:r>
      <w:r w:rsidRPr="008B61CA">
        <w:rPr>
          <w:sz w:val="18"/>
          <w:szCs w:val="18"/>
        </w:rPr>
        <w:t>（</w:t>
      </w:r>
      <w:proofErr w:type="spellStart"/>
      <w:r w:rsidRPr="008B61CA">
        <w:rPr>
          <w:sz w:val="18"/>
          <w:szCs w:val="18"/>
        </w:rPr>
        <w:t>kg·km</w:t>
      </w:r>
      <w:proofErr w:type="spellEnd"/>
      <w:r w:rsidRPr="008B61CA">
        <w:rPr>
          <w:sz w:val="18"/>
          <w:szCs w:val="18"/>
        </w:rPr>
        <w:t>）。</w:t>
      </w:r>
    </w:p>
    <w:p w14:paraId="3E9B557A" w14:textId="77777777" w:rsidR="00020985" w:rsidRPr="008B61CA" w:rsidRDefault="00020985" w:rsidP="00020985">
      <w:pPr>
        <w:adjustRightInd w:val="0"/>
        <w:snapToGrid w:val="0"/>
        <w:spacing w:line="360" w:lineRule="auto"/>
        <w:ind w:firstLineChars="200" w:firstLine="420"/>
        <w:rPr>
          <w:bCs/>
        </w:rPr>
      </w:pPr>
      <w:r w:rsidRPr="008B61CA">
        <w:rPr>
          <w:bCs/>
        </w:rPr>
        <w:t>目前我国保温材料隐含碳排放相关数据库还不够完善，编制组选取几种典型保温材料，隐含</w:t>
      </w:r>
      <w:proofErr w:type="gramStart"/>
      <w:r w:rsidRPr="008B61CA">
        <w:rPr>
          <w:bCs/>
        </w:rPr>
        <w:t>碳数据</w:t>
      </w:r>
      <w:proofErr w:type="gramEnd"/>
      <w:r w:rsidRPr="008B61CA">
        <w:rPr>
          <w:bCs/>
        </w:rPr>
        <w:t>来自</w:t>
      </w:r>
      <w:r w:rsidRPr="008B61CA">
        <w:rPr>
          <w:bCs/>
        </w:rPr>
        <w:t>GB/T 51366-2019</w:t>
      </w:r>
      <w:r w:rsidRPr="008B61CA">
        <w:rPr>
          <w:bCs/>
        </w:rPr>
        <w:t>《建筑碳排放计算标准》以及厂家调研。运输方式按中型汽油货车运输考虑，单位重量运输距离的碳排放因子为</w:t>
      </w:r>
      <w:r w:rsidRPr="008B61CA">
        <w:rPr>
          <w:bCs/>
        </w:rPr>
        <w:t>0.115 kgCO2e/</w:t>
      </w:r>
      <w:r w:rsidRPr="008B61CA">
        <w:rPr>
          <w:bCs/>
        </w:rPr>
        <w:t>（</w:t>
      </w:r>
      <w:proofErr w:type="spellStart"/>
      <w:r w:rsidRPr="008B61CA">
        <w:rPr>
          <w:bCs/>
        </w:rPr>
        <w:t>t·km</w:t>
      </w:r>
      <w:proofErr w:type="spellEnd"/>
      <w:r w:rsidRPr="008B61CA">
        <w:rPr>
          <w:bCs/>
        </w:rPr>
        <w:t>），运输距离统一取</w:t>
      </w:r>
      <w:r w:rsidRPr="008B61CA">
        <w:rPr>
          <w:bCs/>
        </w:rPr>
        <w:t>500 km</w:t>
      </w:r>
      <w:r w:rsidRPr="008B61CA">
        <w:rPr>
          <w:bCs/>
        </w:rPr>
        <w:t>。</w:t>
      </w:r>
    </w:p>
    <w:p w14:paraId="682AEDF4" w14:textId="77777777" w:rsidR="00020985" w:rsidRPr="008B61CA" w:rsidRDefault="00020985" w:rsidP="00020985">
      <w:pPr>
        <w:adjustRightInd w:val="0"/>
        <w:snapToGrid w:val="0"/>
        <w:spacing w:line="360" w:lineRule="auto"/>
        <w:ind w:firstLineChars="200" w:firstLine="420"/>
      </w:pPr>
      <w:r w:rsidRPr="008B61CA">
        <w:t>经计算，各气候区典型城市下，</w:t>
      </w:r>
      <w:r w:rsidRPr="008B61CA">
        <w:rPr>
          <w:bCs/>
        </w:rPr>
        <w:t>钢筋混凝土薄抹灰外墙构造中</w:t>
      </w:r>
      <w:proofErr w:type="gramStart"/>
      <w:r w:rsidRPr="008B61CA">
        <w:rPr>
          <w:bCs/>
        </w:rPr>
        <w:t>各典型</w:t>
      </w:r>
      <w:proofErr w:type="gramEnd"/>
      <w:r w:rsidRPr="008B61CA">
        <w:rPr>
          <w:bCs/>
        </w:rPr>
        <w:t>保温材料全</w:t>
      </w:r>
      <w:proofErr w:type="gramStart"/>
      <w:r w:rsidRPr="008B61CA">
        <w:rPr>
          <w:bCs/>
        </w:rPr>
        <w:t>生命周期总碳排放</w:t>
      </w:r>
      <w:proofErr w:type="gramEnd"/>
      <w:r w:rsidRPr="008B61CA">
        <w:rPr>
          <w:bCs/>
        </w:rPr>
        <w:t>随保温层</w:t>
      </w:r>
      <w:r w:rsidRPr="008B61CA">
        <w:rPr>
          <w:bCs/>
        </w:rPr>
        <w:t>K</w:t>
      </w:r>
      <w:r w:rsidRPr="008B61CA">
        <w:rPr>
          <w:bCs/>
        </w:rPr>
        <w:t>值的变化情况汇于图</w:t>
      </w:r>
      <w:r w:rsidRPr="008B61CA">
        <w:rPr>
          <w:bCs/>
        </w:rPr>
        <w:t>5.2.1-1</w:t>
      </w:r>
      <w:r w:rsidRPr="008B61CA">
        <w:rPr>
          <w:bCs/>
        </w:rPr>
        <w:t>。</w:t>
      </w:r>
    </w:p>
    <w:tbl>
      <w:tblPr>
        <w:tblStyle w:val="af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0"/>
        <w:gridCol w:w="3000"/>
      </w:tblGrid>
      <w:tr w:rsidR="00020985" w:rsidRPr="005820E2" w14:paraId="5AEAAA04" w14:textId="77777777" w:rsidTr="00E96CA6">
        <w:tc>
          <w:tcPr>
            <w:tcW w:w="3000" w:type="dxa"/>
          </w:tcPr>
          <w:p w14:paraId="51F7922A" w14:textId="77777777" w:rsidR="00020985" w:rsidRPr="005820E2" w:rsidRDefault="00020985" w:rsidP="00E96CA6">
            <w:pPr>
              <w:adjustRightInd w:val="0"/>
              <w:snapToGrid w:val="0"/>
              <w:spacing w:line="360" w:lineRule="auto"/>
            </w:pPr>
            <w:r w:rsidRPr="005820E2">
              <w:rPr>
                <w:noProof/>
              </w:rPr>
              <w:drawing>
                <wp:inline distT="0" distB="0" distL="0" distR="0" wp14:anchorId="1F912D58" wp14:editId="1F855C84">
                  <wp:extent cx="1748155" cy="1021080"/>
                  <wp:effectExtent l="0" t="0" r="4445" b="7620"/>
                  <wp:docPr id="377058347" name="图片 377058347" descr="C:\Users\Administrator\Desktop\初排\11169\5a.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Administrator\Desktop\初排\11169\5a.tif"/>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1772472" cy="1035571"/>
                          </a:xfrm>
                          <a:prstGeom prst="rect">
                            <a:avLst/>
                          </a:prstGeom>
                          <a:noFill/>
                          <a:ln>
                            <a:noFill/>
                          </a:ln>
                        </pic:spPr>
                      </pic:pic>
                    </a:graphicData>
                  </a:graphic>
                </wp:inline>
              </w:drawing>
            </w:r>
          </w:p>
        </w:tc>
        <w:tc>
          <w:tcPr>
            <w:tcW w:w="3000" w:type="dxa"/>
          </w:tcPr>
          <w:p w14:paraId="21AF3E02" w14:textId="77777777" w:rsidR="00020985" w:rsidRPr="005820E2" w:rsidRDefault="00020985" w:rsidP="00E96CA6">
            <w:pPr>
              <w:adjustRightInd w:val="0"/>
              <w:snapToGrid w:val="0"/>
              <w:spacing w:line="360" w:lineRule="auto"/>
            </w:pPr>
            <w:r w:rsidRPr="005820E2">
              <w:rPr>
                <w:noProof/>
              </w:rPr>
              <w:drawing>
                <wp:inline distT="0" distB="0" distL="0" distR="0" wp14:anchorId="5A3AFBBC" wp14:editId="23D83596">
                  <wp:extent cx="1720215" cy="1021080"/>
                  <wp:effectExtent l="0" t="0" r="0" b="7620"/>
                  <wp:docPr id="725659304" name="图片 725659304" descr="C:\Users\Administrator\Desktop\初排\11169\5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C:\Users\Administrator\Desktop\初排\11169\5b.tif"/>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23880" cy="1023150"/>
                          </a:xfrm>
                          <a:prstGeom prst="rect">
                            <a:avLst/>
                          </a:prstGeom>
                          <a:noFill/>
                          <a:ln>
                            <a:noFill/>
                          </a:ln>
                        </pic:spPr>
                      </pic:pic>
                    </a:graphicData>
                  </a:graphic>
                </wp:inline>
              </w:drawing>
            </w:r>
          </w:p>
        </w:tc>
      </w:tr>
      <w:tr w:rsidR="00020985" w:rsidRPr="008B61CA" w14:paraId="0AF43B9E" w14:textId="77777777" w:rsidTr="00E96CA6">
        <w:tc>
          <w:tcPr>
            <w:tcW w:w="3000" w:type="dxa"/>
          </w:tcPr>
          <w:p w14:paraId="77894CBE" w14:textId="77777777" w:rsidR="00020985" w:rsidRPr="008B61CA" w:rsidRDefault="00020985" w:rsidP="00E96CA6">
            <w:pPr>
              <w:adjustRightInd w:val="0"/>
              <w:snapToGrid w:val="0"/>
              <w:spacing w:line="360" w:lineRule="auto"/>
              <w:rPr>
                <w:sz w:val="20"/>
                <w:szCs w:val="20"/>
              </w:rPr>
            </w:pPr>
            <w:r w:rsidRPr="008B61CA">
              <w:rPr>
                <w:noProof/>
                <w:sz w:val="20"/>
                <w:szCs w:val="20"/>
              </w:rPr>
              <w:drawing>
                <wp:inline distT="0" distB="0" distL="0" distR="0" wp14:anchorId="388C909D" wp14:editId="039497B4">
                  <wp:extent cx="1740535" cy="1003300"/>
                  <wp:effectExtent l="0" t="0" r="0" b="6350"/>
                  <wp:docPr id="598580294" name="图片 598580294" descr="C:\Users\Administrator\Desktop\初排\11169\5c.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C:\Users\Administrator\Desktop\初排\11169\5c.tif"/>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770687" cy="1020859"/>
                          </a:xfrm>
                          <a:prstGeom prst="rect">
                            <a:avLst/>
                          </a:prstGeom>
                          <a:noFill/>
                          <a:ln>
                            <a:noFill/>
                          </a:ln>
                        </pic:spPr>
                      </pic:pic>
                    </a:graphicData>
                  </a:graphic>
                </wp:inline>
              </w:drawing>
            </w:r>
          </w:p>
        </w:tc>
        <w:tc>
          <w:tcPr>
            <w:tcW w:w="3000" w:type="dxa"/>
          </w:tcPr>
          <w:p w14:paraId="69520770" w14:textId="77777777" w:rsidR="00020985" w:rsidRPr="008B61CA" w:rsidRDefault="00020985" w:rsidP="00E96CA6">
            <w:pPr>
              <w:adjustRightInd w:val="0"/>
              <w:snapToGrid w:val="0"/>
              <w:spacing w:line="360" w:lineRule="auto"/>
              <w:rPr>
                <w:sz w:val="20"/>
                <w:szCs w:val="20"/>
              </w:rPr>
            </w:pPr>
            <w:r w:rsidRPr="008B61CA">
              <w:rPr>
                <w:noProof/>
                <w:sz w:val="20"/>
                <w:szCs w:val="20"/>
              </w:rPr>
              <w:drawing>
                <wp:inline distT="0" distB="0" distL="0" distR="0" wp14:anchorId="768C7E7F" wp14:editId="06DDD17D">
                  <wp:extent cx="1725930" cy="1008380"/>
                  <wp:effectExtent l="0" t="0" r="7620" b="1270"/>
                  <wp:docPr id="748836763" name="图片 748836763" descr="C:\Users\Administrator\Desktop\初排\11169\5d.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C:\Users\Administrator\Desktop\初排\11169\5d.tif"/>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740268" cy="1016756"/>
                          </a:xfrm>
                          <a:prstGeom prst="rect">
                            <a:avLst/>
                          </a:prstGeom>
                          <a:noFill/>
                          <a:ln>
                            <a:noFill/>
                          </a:ln>
                        </pic:spPr>
                      </pic:pic>
                    </a:graphicData>
                  </a:graphic>
                </wp:inline>
              </w:drawing>
            </w:r>
          </w:p>
        </w:tc>
      </w:tr>
    </w:tbl>
    <w:p w14:paraId="569FCD67" w14:textId="77777777" w:rsidR="00020985" w:rsidRPr="005820E2" w:rsidRDefault="00020985" w:rsidP="00020985">
      <w:pPr>
        <w:adjustRightInd w:val="0"/>
        <w:snapToGrid w:val="0"/>
        <w:spacing w:line="360" w:lineRule="auto"/>
        <w:jc w:val="center"/>
      </w:pPr>
      <w:r w:rsidRPr="005820E2">
        <w:lastRenderedPageBreak/>
        <w:t>图</w:t>
      </w:r>
      <w:r w:rsidRPr="005820E2">
        <w:t xml:space="preserve">5.2.1-1 </w:t>
      </w:r>
      <w:r w:rsidRPr="005820E2">
        <w:t>典型保温材料全</w:t>
      </w:r>
      <w:proofErr w:type="gramStart"/>
      <w:r w:rsidRPr="005820E2">
        <w:t>生命周期总碳排放</w:t>
      </w:r>
      <w:proofErr w:type="gramEnd"/>
      <w:r w:rsidRPr="005820E2">
        <w:t>随保温层</w:t>
      </w:r>
      <w:r w:rsidRPr="005820E2">
        <w:t>K</w:t>
      </w:r>
      <w:r w:rsidRPr="005820E2">
        <w:t>值的变化情况</w:t>
      </w:r>
    </w:p>
    <w:p w14:paraId="4B97BA50" w14:textId="77777777" w:rsidR="00020985" w:rsidRDefault="00020985" w:rsidP="00020985">
      <w:pPr>
        <w:adjustRightInd w:val="0"/>
        <w:snapToGrid w:val="0"/>
        <w:spacing w:line="360" w:lineRule="auto"/>
        <w:ind w:firstLineChars="200" w:firstLine="480"/>
        <w:rPr>
          <w:sz w:val="24"/>
          <w:szCs w:val="24"/>
        </w:rPr>
      </w:pPr>
      <w:r w:rsidRPr="005820E2">
        <w:rPr>
          <w:sz w:val="24"/>
          <w:szCs w:val="24"/>
        </w:rPr>
        <w:t>各地区可</w:t>
      </w:r>
      <w:proofErr w:type="gramStart"/>
      <w:r w:rsidRPr="005820E2">
        <w:rPr>
          <w:sz w:val="24"/>
          <w:szCs w:val="24"/>
        </w:rPr>
        <w:t>参考此</w:t>
      </w:r>
      <w:proofErr w:type="gramEnd"/>
      <w:r w:rsidRPr="005820E2">
        <w:rPr>
          <w:sz w:val="24"/>
          <w:szCs w:val="24"/>
        </w:rPr>
        <w:t>计算结果对外墙保温进行全生命周期碳排放优化设计。</w:t>
      </w:r>
    </w:p>
    <w:p w14:paraId="2B550AFA" w14:textId="77777777" w:rsidR="008F4FA8" w:rsidRDefault="008F4FA8" w:rsidP="00020985">
      <w:pPr>
        <w:adjustRightInd w:val="0"/>
        <w:snapToGrid w:val="0"/>
        <w:spacing w:line="360" w:lineRule="auto"/>
        <w:ind w:firstLineChars="200" w:firstLine="480"/>
        <w:rPr>
          <w:rFonts w:hint="eastAsia"/>
          <w:sz w:val="24"/>
          <w:szCs w:val="24"/>
        </w:rPr>
      </w:pPr>
    </w:p>
    <w:p w14:paraId="16D37D5C" w14:textId="77777777" w:rsidR="00020985" w:rsidRPr="008B61CA" w:rsidRDefault="00020985" w:rsidP="00020985">
      <w:pPr>
        <w:adjustRightInd w:val="0"/>
        <w:snapToGrid w:val="0"/>
        <w:spacing w:line="360" w:lineRule="auto"/>
      </w:pPr>
      <w:r w:rsidRPr="008B61CA">
        <w:rPr>
          <w:rFonts w:hint="eastAsia"/>
          <w:b/>
          <w:bCs/>
        </w:rPr>
        <w:t xml:space="preserve">5.2.20 </w:t>
      </w:r>
      <w:r w:rsidRPr="008B61CA">
        <w:rPr>
          <w:rFonts w:hint="eastAsia"/>
        </w:rPr>
        <w:t>光伏并网是指将光伏发电系统产生的电能与公共电网相连接，以便将多余的电能输送到公共电网中，或者从公共电网中获取电能。这种方式可以实现光伏发电系统的电能存储和共享，同时也可以提供稳定的电力供应。光伏并网需要遵守当地的电力规定和标准，确保安全可靠地将光伏发电系统与公共电网连接起来。</w:t>
      </w:r>
    </w:p>
    <w:p w14:paraId="4A7CF449" w14:textId="77777777" w:rsidR="00020985" w:rsidRPr="008B61CA" w:rsidRDefault="00020985" w:rsidP="00020985">
      <w:pPr>
        <w:adjustRightInd w:val="0"/>
        <w:snapToGrid w:val="0"/>
        <w:spacing w:line="360" w:lineRule="auto"/>
        <w:ind w:firstLineChars="200" w:firstLine="420"/>
      </w:pPr>
      <w:proofErr w:type="gramStart"/>
      <w:r w:rsidRPr="008B61CA">
        <w:rPr>
          <w:rFonts w:hint="eastAsia"/>
        </w:rPr>
        <w:t>智能微网是</w:t>
      </w:r>
      <w:proofErr w:type="gramEnd"/>
      <w:r w:rsidRPr="008B61CA">
        <w:rPr>
          <w:rFonts w:hint="eastAsia"/>
        </w:rPr>
        <w:t>指由分布式电源、储能装置、能量转换装置、相关负荷和监控、保护装置汇集而成的小型发配电系统，是一个能够实现自我控制、保护和管理的自治系统，既可以与外部电网并网运行，也可以孤立运行。</w:t>
      </w:r>
    </w:p>
    <w:p w14:paraId="36B46166" w14:textId="77777777" w:rsidR="00020985" w:rsidRDefault="00020985" w:rsidP="00020985">
      <w:pPr>
        <w:widowControl/>
        <w:jc w:val="left"/>
        <w:rPr>
          <w:sz w:val="24"/>
          <w:szCs w:val="24"/>
        </w:rPr>
      </w:pPr>
      <w:r>
        <w:rPr>
          <w:sz w:val="24"/>
          <w:szCs w:val="24"/>
        </w:rPr>
        <w:br w:type="page"/>
      </w:r>
    </w:p>
    <w:p w14:paraId="41094778" w14:textId="77777777" w:rsidR="00020985" w:rsidRDefault="00020985" w:rsidP="00020985">
      <w:pPr>
        <w:adjustRightInd w:val="0"/>
        <w:snapToGrid w:val="0"/>
        <w:spacing w:after="240" w:line="360" w:lineRule="auto"/>
        <w:jc w:val="center"/>
        <w:outlineLvl w:val="0"/>
        <w:rPr>
          <w:b/>
          <w:color w:val="auto"/>
          <w:sz w:val="28"/>
          <w:szCs w:val="28"/>
        </w:rPr>
      </w:pPr>
      <w:bookmarkStart w:id="64" w:name="_Toc193290281"/>
      <w:bookmarkStart w:id="65" w:name="_Toc193290929"/>
      <w:bookmarkStart w:id="66" w:name="_Toc193291046"/>
      <w:bookmarkStart w:id="67" w:name="_Toc193291543"/>
      <w:bookmarkStart w:id="68" w:name="_Toc193293220"/>
      <w:bookmarkStart w:id="69" w:name="_Toc193298736"/>
      <w:r>
        <w:rPr>
          <w:b/>
          <w:color w:val="auto"/>
          <w:sz w:val="28"/>
          <w:szCs w:val="28"/>
        </w:rPr>
        <w:lastRenderedPageBreak/>
        <w:t xml:space="preserve">6  </w:t>
      </w:r>
      <w:proofErr w:type="gramStart"/>
      <w:r>
        <w:rPr>
          <w:b/>
          <w:color w:val="auto"/>
          <w:sz w:val="28"/>
          <w:szCs w:val="28"/>
        </w:rPr>
        <w:t>社区降碳设计</w:t>
      </w:r>
      <w:bookmarkEnd w:id="64"/>
      <w:bookmarkEnd w:id="65"/>
      <w:bookmarkEnd w:id="66"/>
      <w:bookmarkEnd w:id="67"/>
      <w:bookmarkEnd w:id="68"/>
      <w:bookmarkEnd w:id="69"/>
      <w:proofErr w:type="gramEnd"/>
    </w:p>
    <w:p w14:paraId="1C079007" w14:textId="77777777" w:rsidR="00020985" w:rsidRPr="008B61CA" w:rsidRDefault="00020985" w:rsidP="00020985">
      <w:pPr>
        <w:adjustRightInd w:val="0"/>
        <w:snapToGrid w:val="0"/>
        <w:spacing w:line="360" w:lineRule="auto"/>
      </w:pPr>
      <w:r w:rsidRPr="008B61CA">
        <w:rPr>
          <w:rFonts w:hint="eastAsia"/>
          <w:b/>
          <w:bCs/>
        </w:rPr>
        <w:t xml:space="preserve">6.2.4 </w:t>
      </w:r>
      <w:r w:rsidRPr="008B61CA">
        <w:rPr>
          <w:rFonts w:hint="eastAsia"/>
        </w:rPr>
        <w:t>分类运输：将分类收集后的生活垃圾通过专用车辆运输至末端处置处理场所的过程。</w:t>
      </w:r>
    </w:p>
    <w:p w14:paraId="19CA1F4E" w14:textId="77777777" w:rsidR="008F4FA8" w:rsidRPr="008B61CA" w:rsidRDefault="008F4FA8" w:rsidP="00020985">
      <w:pPr>
        <w:adjustRightInd w:val="0"/>
        <w:snapToGrid w:val="0"/>
        <w:spacing w:line="360" w:lineRule="auto"/>
        <w:rPr>
          <w:rFonts w:hint="eastAsia"/>
        </w:rPr>
      </w:pPr>
    </w:p>
    <w:p w14:paraId="692D1051" w14:textId="77777777" w:rsidR="00020985" w:rsidRPr="008B61CA" w:rsidRDefault="00020985" w:rsidP="00020985">
      <w:pPr>
        <w:adjustRightInd w:val="0"/>
        <w:snapToGrid w:val="0"/>
        <w:spacing w:line="360" w:lineRule="auto"/>
        <w:rPr>
          <w:rFonts w:ascii="楷体" w:eastAsia="楷体" w:hAnsi="楷体" w:hint="eastAsia"/>
          <w:bCs/>
          <w:color w:val="auto"/>
          <w:kern w:val="2"/>
          <w:sz w:val="18"/>
          <w:szCs w:val="18"/>
        </w:rPr>
      </w:pPr>
      <w:r w:rsidRPr="008B61CA">
        <w:rPr>
          <w:rFonts w:hint="eastAsia"/>
          <w:b/>
          <w:bCs/>
        </w:rPr>
        <w:t>6.2.5</w:t>
      </w:r>
      <w:r w:rsidRPr="008B61CA">
        <w:t>应科学布局社区内的固体废弃物分类收集和中转系统，配备标准化的分类收集箱或者封闭运输车，减少运输中产生的碳排放；采取就地利用、分布式或者集中低碳垃圾处理方式，且使用节能、高效、低碳的技术与设备，降低垃圾处理过程中的能耗。</w:t>
      </w:r>
    </w:p>
    <w:p w14:paraId="00D7E0FA" w14:textId="77777777" w:rsidR="00020985" w:rsidRDefault="00020985" w:rsidP="00020985">
      <w:pPr>
        <w:widowControl/>
        <w:jc w:val="left"/>
        <w:rPr>
          <w:sz w:val="24"/>
          <w:szCs w:val="24"/>
        </w:rPr>
      </w:pPr>
      <w:r>
        <w:rPr>
          <w:sz w:val="24"/>
          <w:szCs w:val="24"/>
        </w:rPr>
        <w:br w:type="page"/>
      </w:r>
    </w:p>
    <w:p w14:paraId="74DE795C" w14:textId="77777777" w:rsidR="00020985" w:rsidRDefault="00020985" w:rsidP="00020985">
      <w:pPr>
        <w:adjustRightInd w:val="0"/>
        <w:snapToGrid w:val="0"/>
        <w:spacing w:after="240" w:line="360" w:lineRule="auto"/>
        <w:jc w:val="center"/>
        <w:outlineLvl w:val="0"/>
        <w:rPr>
          <w:b/>
          <w:color w:val="auto"/>
          <w:sz w:val="28"/>
          <w:szCs w:val="28"/>
        </w:rPr>
      </w:pPr>
      <w:bookmarkStart w:id="70" w:name="_Toc193290282"/>
      <w:bookmarkStart w:id="71" w:name="_Toc193290930"/>
      <w:bookmarkStart w:id="72" w:name="_Toc193291047"/>
      <w:bookmarkStart w:id="73" w:name="_Toc193291544"/>
      <w:bookmarkStart w:id="74" w:name="_Toc193293221"/>
      <w:bookmarkStart w:id="75" w:name="_Toc193298737"/>
      <w:r>
        <w:rPr>
          <w:b/>
          <w:color w:val="auto"/>
          <w:sz w:val="28"/>
          <w:szCs w:val="28"/>
        </w:rPr>
        <w:lastRenderedPageBreak/>
        <w:t xml:space="preserve">8  </w:t>
      </w:r>
      <w:r>
        <w:rPr>
          <w:b/>
          <w:color w:val="auto"/>
          <w:sz w:val="28"/>
          <w:szCs w:val="28"/>
        </w:rPr>
        <w:t>低碳运行管理</w:t>
      </w:r>
      <w:bookmarkEnd w:id="70"/>
      <w:bookmarkEnd w:id="71"/>
      <w:bookmarkEnd w:id="72"/>
      <w:bookmarkEnd w:id="73"/>
      <w:bookmarkEnd w:id="74"/>
      <w:bookmarkEnd w:id="75"/>
    </w:p>
    <w:p w14:paraId="543A5DA1" w14:textId="77777777" w:rsidR="008F4FA8" w:rsidRPr="008B61CA" w:rsidRDefault="00020985" w:rsidP="008F4FA8">
      <w:pPr>
        <w:adjustRightInd w:val="0"/>
        <w:snapToGrid w:val="0"/>
        <w:spacing w:line="360" w:lineRule="auto"/>
      </w:pPr>
      <w:r w:rsidRPr="008B61CA">
        <w:rPr>
          <w:rFonts w:hint="eastAsia"/>
          <w:b/>
          <w:bCs/>
        </w:rPr>
        <w:t xml:space="preserve">8.2.2 </w:t>
      </w:r>
      <w:r w:rsidRPr="008B61CA">
        <w:rPr>
          <w:rFonts w:hint="eastAsia"/>
        </w:rPr>
        <w:t>自动远传计量系统：可以远程监控和管理计量设备的系统。通常包括传感器、数据采集设备、通信设备和数据处理软件等组成部分。通过这种系统，用户可以实时监测计量设备的运行状态、数据信息和参数，远程调节和控制计量设备的运行，实现远程数据采集、传输和处理，提高工作效率和管理水平。</w:t>
      </w:r>
    </w:p>
    <w:p w14:paraId="112E7309" w14:textId="77777777" w:rsidR="008F4FA8" w:rsidRPr="008B61CA" w:rsidRDefault="008F4FA8" w:rsidP="008F4FA8">
      <w:pPr>
        <w:adjustRightInd w:val="0"/>
        <w:snapToGrid w:val="0"/>
        <w:spacing w:line="360" w:lineRule="auto"/>
      </w:pPr>
    </w:p>
    <w:p w14:paraId="72AF31C4" w14:textId="5E26CA5E" w:rsidR="002503EE" w:rsidRPr="008B61CA" w:rsidRDefault="00020985" w:rsidP="008F4FA8">
      <w:pPr>
        <w:adjustRightInd w:val="0"/>
        <w:snapToGrid w:val="0"/>
        <w:spacing w:line="360" w:lineRule="auto"/>
      </w:pPr>
      <w:r w:rsidRPr="008B61CA">
        <w:rPr>
          <w:rFonts w:hint="eastAsia"/>
          <w:b/>
          <w:bCs/>
        </w:rPr>
        <w:t xml:space="preserve">8.2.7 </w:t>
      </w:r>
      <w:r w:rsidRPr="008B61CA">
        <w:rPr>
          <w:rFonts w:hint="eastAsia"/>
        </w:rPr>
        <w:t>定期检查保温层表面防护层是否开裂、脱落，尤其是外保温系统的抗风压和防水性能，关注墙体风化问题，及时修补砂浆找平层。定期检查建筑外围护结构孔洞密封，如出现孔洞未密封影响建筑气密性应及时进行维护。</w:t>
      </w:r>
    </w:p>
    <w:sectPr w:rsidR="002503EE" w:rsidRPr="008B61CA" w:rsidSect="00020985">
      <w:pgSz w:w="7938" w:h="11510"/>
      <w:pgMar w:top="1134" w:right="907" w:bottom="1134"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60F0E" w14:textId="77777777" w:rsidR="004405B8" w:rsidRDefault="004405B8">
      <w:r>
        <w:separator/>
      </w:r>
    </w:p>
  </w:endnote>
  <w:endnote w:type="continuationSeparator" w:id="0">
    <w:p w14:paraId="5CBDCDB2" w14:textId="77777777" w:rsidR="004405B8" w:rsidRDefault="0044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C8E20" w14:textId="77777777" w:rsidR="00EE426B" w:rsidRDefault="00EE426B">
    <w:pPr>
      <w:pStyle w:val="af1"/>
      <w:ind w:left="525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9A71" w14:textId="77777777" w:rsidR="00EE426B" w:rsidRDefault="00000000">
    <w:pPr>
      <w:pStyle w:val="af1"/>
      <w:ind w:left="5250"/>
      <w:rPr>
        <w:rFonts w:hint="eastAsia"/>
      </w:rPr>
    </w:pPr>
    <w:r>
      <w:rPr>
        <w:noProof/>
      </w:rPr>
      <mc:AlternateContent>
        <mc:Choice Requires="wps">
          <w:drawing>
            <wp:anchor distT="0" distB="0" distL="114300" distR="114300" simplePos="0" relativeHeight="251659264" behindDoc="0" locked="0" layoutInCell="1" allowOverlap="1" wp14:anchorId="24F30CDF" wp14:editId="1B4182E2">
              <wp:simplePos x="0" y="0"/>
              <wp:positionH relativeFrom="margin">
                <wp:align>center</wp:align>
              </wp:positionH>
              <wp:positionV relativeFrom="paragraph">
                <wp:posOffset>0</wp:posOffset>
              </wp:positionV>
              <wp:extent cx="57785" cy="131445"/>
              <wp:effectExtent l="0" t="0" r="0" b="0"/>
              <wp:wrapNone/>
              <wp:docPr id="124" name="文本框 3"/>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a:noFill/>
                      </a:ln>
                    </wps:spPr>
                    <wps:txbx>
                      <w:txbxContent>
                        <w:p w14:paraId="38AB5F0D" w14:textId="77777777" w:rsidR="00EE426B" w:rsidRDefault="00000000">
                          <w:pPr>
                            <w:pStyle w:val="af1"/>
                            <w:ind w:left="5250"/>
                            <w:rPr>
                              <w:rFonts w:hint="eastAsia"/>
                            </w:rPr>
                          </w:pPr>
                          <w:r>
                            <w:fldChar w:fldCharType="begin"/>
                          </w:r>
                          <w:r>
                            <w:instrText xml:space="preserve"> PAGE  \* MERGEFORMAT </w:instrText>
                          </w:r>
                          <w:r>
                            <w:fldChar w:fldCharType="separate"/>
                          </w:r>
                          <w:r>
                            <w:t>2</w:t>
                          </w:r>
                          <w:r>
                            <w:fldChar w:fldCharType="end"/>
                          </w:r>
                        </w:p>
                      </w:txbxContent>
                    </wps:txbx>
                    <wps:bodyPr wrap="none" lIns="0" tIns="0" rIns="0" bIns="0" upright="1">
                      <a:spAutoFit/>
                    </wps:bodyPr>
                  </wps:wsp>
                </a:graphicData>
              </a:graphic>
            </wp:anchor>
          </w:drawing>
        </mc:Choice>
        <mc:Fallback>
          <w:pict>
            <v:shapetype w14:anchorId="24F30CDF" id="_x0000_t202" coordsize="21600,21600" o:spt="202" path="m,l,21600r21600,l21600,xe">
              <v:stroke joinstyle="miter"/>
              <v:path gradientshapeok="t" o:connecttype="rect"/>
            </v:shapetype>
            <v:shape id="文本框 3" o:spid="_x0000_s1026" type="#_x0000_t202" style="position:absolute;left:0;text-align:left;margin-left:0;margin-top:0;width:4.55pt;height:10.3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rEekwEAACIDAAAOAAAAZHJzL2Uyb0RvYy54bWysUttu2zAMfR/QfxD03ihum7Uw4hQbig4D&#10;hm1Atw9QZCkWoBtIJXb+fpRy67a3oi80RcqHh+do+Th5x3Ya0MbQ8WY250wHFXsbNh3//ev5+oEz&#10;zDL00sWgO77XyB9XVx+WY2r1TRyi6zUwAgnYjqnjQ86pFQLVoL3EWUw6UNNE8DLTETaiBzkSunfi&#10;Zj7/KMYIfYKoNCJVnw5Nvqr4xmiVfxiDOjPXceKWa4Qa1yWK1VK2G5BpsOpIQ76BhZc20NAz1JPM&#10;km3B/gflrYKI0eSZil5EY6zSdQfappn/s83LIJOuu5A4mM4y4fvBqu+7l/QTWJ4+x4kMLIKMCVuk&#10;YtlnMuDLl5gy6pOE+7NsespMUXFxf/+w4ExRp7lt7u4WBURc/k2A+YuOnpWk40CmVK3k7hvmw9XT&#10;lTIqxGfrXDXGhb8KhFkq4kKwZHlaT0fW69jvaZmR/Ox4oAfHmfsaSK5i/SmBU7I+JdsEdjMQtaby&#10;wvRpm4lE5VYmHGCPg8mIut3x0RSnX5/rrcvTXv0BAAD//wMAUEsDBBQABgAIAAAAIQDy0f1T1wAA&#10;AAIBAAAPAAAAZHJzL2Rvd25yZXYueG1sTI/BasMwEETvhf6D2EBujZwcktS1HEKgl96alkJvG2tj&#10;mUorIymO/fdRemkvC8MMM2+r3eisGCjEzrOC5aIAQdx43XGr4PPj9WkLIiZkjdYzKZgowq5+fKiw&#10;1P7K7zQcUytyCccSFZiU+lLK2BhyGBe+J87e2QeHKcvQSh3wmsudlauiWEuHHecFgz0dDDU/x4tT&#10;sBm/PPWRDvR9Hppgumlr3yal5rNx/wIi0Zj+wnDHz+hQZ6aTv7COwirIj6Tfm73nJYiTglWxAVlX&#10;8j96fQMAAP//AwBQSwECLQAUAAYACAAAACEAtoM4kv4AAADhAQAAEwAAAAAAAAAAAAAAAAAAAAAA&#10;W0NvbnRlbnRfVHlwZXNdLnhtbFBLAQItABQABgAIAAAAIQA4/SH/1gAAAJQBAAALAAAAAAAAAAAA&#10;AAAAAC8BAABfcmVscy8ucmVsc1BLAQItABQABgAIAAAAIQB5arEekwEAACIDAAAOAAAAAAAAAAAA&#10;AAAAAC4CAABkcnMvZTJvRG9jLnhtbFBLAQItABQABgAIAAAAIQDy0f1T1wAAAAIBAAAPAAAAAAAA&#10;AAAAAAAAAO0DAABkcnMvZG93bnJldi54bWxQSwUGAAAAAAQABADzAAAA8QQAAAAA&#10;" filled="f" stroked="f">
              <v:textbox style="mso-fit-shape-to-text:t" inset="0,0,0,0">
                <w:txbxContent>
                  <w:p w14:paraId="38AB5F0D" w14:textId="77777777" w:rsidR="00EE426B" w:rsidRDefault="00000000">
                    <w:pPr>
                      <w:pStyle w:val="af1"/>
                      <w:ind w:left="5250"/>
                      <w:rPr>
                        <w:rFonts w:hint="eastAsia"/>
                      </w:rPr>
                    </w:pPr>
                    <w:r>
                      <w:fldChar w:fldCharType="begin"/>
                    </w:r>
                    <w:r>
                      <w:instrText xml:space="preserve"> PAGE  \* MERGEFORMAT </w:instrText>
                    </w:r>
                    <w:r>
                      <w:fldChar w:fldCharType="separate"/>
                    </w:r>
                    <w:r>
                      <w:t>2</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9086676"/>
      <w:docPartObj>
        <w:docPartGallery w:val="AutoText"/>
      </w:docPartObj>
    </w:sdtPr>
    <w:sdtEndPr>
      <w:rPr>
        <w:rFonts w:ascii="Times New Roman" w:hAnsi="Times New Roman" w:cs="Times New Roman"/>
      </w:rPr>
    </w:sdtEndPr>
    <w:sdtContent>
      <w:p w14:paraId="05910F17" w14:textId="77777777" w:rsidR="00EE426B" w:rsidRDefault="00000000">
        <w:pPr>
          <w:pStyle w:val="af1"/>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Pr>
            <w:rFonts w:ascii="Times New Roman" w:hAnsi="Times New Roman" w:cs="Times New Roman"/>
            <w:lang w:val="zh-CN"/>
          </w:rPr>
          <w:t>6</w:t>
        </w:r>
        <w:r>
          <w:rPr>
            <w:rFonts w:ascii="Times New Roman" w:hAnsi="Times New Roman" w:cs="Times New Roman"/>
          </w:rPr>
          <w:fldChar w:fldCharType="end"/>
        </w:r>
      </w:p>
    </w:sdtContent>
  </w:sdt>
  <w:p w14:paraId="28FC8F51" w14:textId="77777777" w:rsidR="00EE426B" w:rsidRDefault="00EE426B">
    <w:pPr>
      <w:pStyle w:val="af1"/>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D0E98" w14:textId="77777777" w:rsidR="004405B8" w:rsidRDefault="004405B8">
      <w:r>
        <w:separator/>
      </w:r>
    </w:p>
  </w:footnote>
  <w:footnote w:type="continuationSeparator" w:id="0">
    <w:p w14:paraId="7EBA6070" w14:textId="77777777" w:rsidR="004405B8" w:rsidRDefault="004405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6F34"/>
    <w:multiLevelType w:val="multilevel"/>
    <w:tmpl w:val="03876F34"/>
    <w:lvl w:ilvl="0">
      <w:start w:val="1"/>
      <w:numFmt w:val="decimal"/>
      <w:lvlText w:val="5.2.%1"/>
      <w:lvlJc w:val="left"/>
      <w:pPr>
        <w:ind w:left="440" w:hanging="440"/>
      </w:pPr>
      <w:rPr>
        <w:rFonts w:ascii="Times New Roman" w:hAnsi="Times New Roman" w:hint="default"/>
        <w:b/>
        <w:i w:val="0"/>
        <w:sz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 w15:restartNumberingAfterBreak="0">
    <w:nsid w:val="15DE2611"/>
    <w:multiLevelType w:val="multilevel"/>
    <w:tmpl w:val="15DE2611"/>
    <w:lvl w:ilvl="0">
      <w:start w:val="1"/>
      <w:numFmt w:val="decimal"/>
      <w:lvlText w:val="6.1.%1"/>
      <w:lvlJc w:val="left"/>
      <w:pPr>
        <w:ind w:left="440" w:hanging="440"/>
      </w:pPr>
      <w:rPr>
        <w:rFonts w:ascii="Times New Roman" w:hAnsi="Times New Roman" w:hint="default"/>
        <w:b/>
        <w:i w:val="0"/>
        <w:caps w:val="0"/>
        <w:strike w:val="0"/>
        <w:dstrike w:val="0"/>
        <w:vanish w:val="0"/>
        <w:sz w:val="21"/>
        <w:vertAlign w:val="baseline"/>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1C117068"/>
    <w:multiLevelType w:val="multilevel"/>
    <w:tmpl w:val="1C117068"/>
    <w:lvl w:ilvl="0">
      <w:start w:val="1"/>
      <w:numFmt w:val="decimal"/>
      <w:lvlText w:val="8.1.%1"/>
      <w:lvlJc w:val="left"/>
      <w:pPr>
        <w:ind w:left="440" w:hanging="440"/>
      </w:pPr>
      <w:rPr>
        <w:rFonts w:ascii="Times New Roman" w:hAnsi="Times New Roman" w:hint="default"/>
        <w:b/>
        <w:i w:val="0"/>
        <w:caps w:val="0"/>
        <w:strike w:val="0"/>
        <w:dstrike w:val="0"/>
        <w:vanish w:val="0"/>
        <w:sz w:val="21"/>
        <w:vertAlign w:val="baseline"/>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3" w15:restartNumberingAfterBreak="0">
    <w:nsid w:val="23012116"/>
    <w:multiLevelType w:val="multilevel"/>
    <w:tmpl w:val="23012116"/>
    <w:lvl w:ilvl="0">
      <w:start w:val="1"/>
      <w:numFmt w:val="decimal"/>
      <w:pStyle w:val="a"/>
      <w:lvlText w:val="%1 "/>
      <w:lvlJc w:val="left"/>
      <w:pPr>
        <w:ind w:left="420" w:hanging="420"/>
      </w:pPr>
      <w:rPr>
        <w:rFonts w:ascii="黑体" w:eastAsia="黑体" w:hAnsi="黑体" w:hint="eastAsia"/>
        <w:b w:val="0"/>
        <w:i w:val="0"/>
        <w:sz w:val="24"/>
      </w:rPr>
    </w:lvl>
    <w:lvl w:ilvl="1">
      <w:start w:val="1"/>
      <w:numFmt w:val="decimal"/>
      <w:lvlText w:val="（%2）"/>
      <w:lvlJc w:val="left"/>
      <w:pPr>
        <w:ind w:left="856" w:hanging="7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4" w15:restartNumberingAfterBreak="0">
    <w:nsid w:val="30851170"/>
    <w:multiLevelType w:val="multilevel"/>
    <w:tmpl w:val="30851170"/>
    <w:lvl w:ilvl="0">
      <w:start w:val="1"/>
      <w:numFmt w:val="decimal"/>
      <w:lvlText w:val="7.2.%1"/>
      <w:lvlJc w:val="left"/>
      <w:pPr>
        <w:ind w:left="440" w:hanging="440"/>
      </w:pPr>
      <w:rPr>
        <w:rFonts w:ascii="Times New Roman" w:hAnsi="Times New Roman" w:hint="default"/>
        <w:b/>
        <w:i w:val="0"/>
        <w:caps w:val="0"/>
        <w:strike w:val="0"/>
        <w:dstrike w:val="0"/>
        <w:vanish w:val="0"/>
        <w:sz w:val="21"/>
        <w:vertAlign w:val="baseline"/>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418D784D"/>
    <w:multiLevelType w:val="multilevel"/>
    <w:tmpl w:val="418D784D"/>
    <w:lvl w:ilvl="0">
      <w:start w:val="1"/>
      <w:numFmt w:val="decimal"/>
      <w:lvlText w:val="7.1.%1"/>
      <w:lvlJc w:val="left"/>
      <w:pPr>
        <w:ind w:left="880" w:hanging="440"/>
      </w:pPr>
      <w:rPr>
        <w:rFonts w:ascii="Times New Roman" w:hAnsi="Times New Roman" w:hint="default"/>
        <w:b/>
        <w:i w:val="0"/>
        <w:caps w:val="0"/>
        <w:strike w:val="0"/>
        <w:dstrike w:val="0"/>
        <w:vanish w:val="0"/>
        <w:sz w:val="21"/>
        <w:vertAlign w:val="baseline"/>
      </w:rPr>
    </w:lvl>
    <w:lvl w:ilvl="1">
      <w:start w:val="1"/>
      <w:numFmt w:val="lowerLetter"/>
      <w:lvlText w:val="%2)"/>
      <w:lvlJc w:val="left"/>
      <w:pPr>
        <w:ind w:left="1320" w:hanging="440"/>
      </w:pPr>
    </w:lvl>
    <w:lvl w:ilvl="2">
      <w:start w:val="1"/>
      <w:numFmt w:val="lowerRoman"/>
      <w:lvlText w:val="%3."/>
      <w:lvlJc w:val="right"/>
      <w:pPr>
        <w:ind w:left="1760" w:hanging="440"/>
      </w:pPr>
    </w:lvl>
    <w:lvl w:ilvl="3">
      <w:start w:val="1"/>
      <w:numFmt w:val="decimal"/>
      <w:lvlText w:val="%4."/>
      <w:lvlJc w:val="left"/>
      <w:pPr>
        <w:ind w:left="2200" w:hanging="440"/>
      </w:pPr>
    </w:lvl>
    <w:lvl w:ilvl="4">
      <w:start w:val="1"/>
      <w:numFmt w:val="lowerLetter"/>
      <w:lvlText w:val="%5)"/>
      <w:lvlJc w:val="left"/>
      <w:pPr>
        <w:ind w:left="2640" w:hanging="440"/>
      </w:pPr>
    </w:lvl>
    <w:lvl w:ilvl="5">
      <w:start w:val="1"/>
      <w:numFmt w:val="lowerRoman"/>
      <w:lvlText w:val="%6."/>
      <w:lvlJc w:val="right"/>
      <w:pPr>
        <w:ind w:left="3080" w:hanging="440"/>
      </w:pPr>
    </w:lvl>
    <w:lvl w:ilvl="6">
      <w:start w:val="1"/>
      <w:numFmt w:val="decimal"/>
      <w:lvlText w:val="%7."/>
      <w:lvlJc w:val="left"/>
      <w:pPr>
        <w:ind w:left="3520" w:hanging="440"/>
      </w:pPr>
    </w:lvl>
    <w:lvl w:ilvl="7">
      <w:start w:val="1"/>
      <w:numFmt w:val="lowerLetter"/>
      <w:lvlText w:val="%8)"/>
      <w:lvlJc w:val="left"/>
      <w:pPr>
        <w:ind w:left="3960" w:hanging="440"/>
      </w:pPr>
    </w:lvl>
    <w:lvl w:ilvl="8">
      <w:start w:val="1"/>
      <w:numFmt w:val="lowerRoman"/>
      <w:lvlText w:val="%9."/>
      <w:lvlJc w:val="right"/>
      <w:pPr>
        <w:ind w:left="4400" w:hanging="440"/>
      </w:pPr>
    </w:lvl>
  </w:abstractNum>
  <w:abstractNum w:abstractNumId="6" w15:restartNumberingAfterBreak="0">
    <w:nsid w:val="63701C96"/>
    <w:multiLevelType w:val="multilevel"/>
    <w:tmpl w:val="63701C96"/>
    <w:lvl w:ilvl="0">
      <w:start w:val="1"/>
      <w:numFmt w:val="decimal"/>
      <w:lvlText w:val="7.2.%1"/>
      <w:lvlJc w:val="left"/>
      <w:pPr>
        <w:ind w:left="440" w:hanging="440"/>
      </w:pPr>
      <w:rPr>
        <w:rFonts w:ascii="Times New Roman" w:hAnsi="Times New Roman" w:hint="default"/>
        <w:b/>
        <w:i w:val="0"/>
        <w:caps w:val="0"/>
        <w:strike w:val="0"/>
        <w:dstrike w:val="0"/>
        <w:vanish w:val="0"/>
        <w:sz w:val="21"/>
        <w:vertAlign w:val="baseline"/>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7" w15:restartNumberingAfterBreak="0">
    <w:nsid w:val="6C6C37D7"/>
    <w:multiLevelType w:val="multilevel"/>
    <w:tmpl w:val="6C6C37D7"/>
    <w:lvl w:ilvl="0">
      <w:start w:val="1"/>
      <w:numFmt w:val="decimal"/>
      <w:lvlText w:val="8.2.%1"/>
      <w:lvlJc w:val="left"/>
      <w:pPr>
        <w:ind w:left="440" w:hanging="440"/>
      </w:pPr>
      <w:rPr>
        <w:rFonts w:ascii="Times New Roman" w:hAnsi="Times New Roman" w:hint="default"/>
        <w:b/>
        <w:i w:val="0"/>
        <w:caps w:val="0"/>
        <w:strike w:val="0"/>
        <w:dstrike w:val="0"/>
        <w:vanish w:val="0"/>
        <w:sz w:val="21"/>
        <w:vertAlign w:val="baseline"/>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7DCE29A7"/>
    <w:multiLevelType w:val="multilevel"/>
    <w:tmpl w:val="7DCE29A7"/>
    <w:lvl w:ilvl="0">
      <w:start w:val="1"/>
      <w:numFmt w:val="decimal"/>
      <w:lvlText w:val="6.2.%1"/>
      <w:lvlJc w:val="left"/>
      <w:pPr>
        <w:ind w:left="440" w:hanging="440"/>
      </w:pPr>
      <w:rPr>
        <w:rFonts w:ascii="Times New Roman" w:hAnsi="Times New Roman" w:hint="default"/>
        <w:b/>
        <w:i w:val="0"/>
        <w:caps w:val="0"/>
        <w:strike w:val="0"/>
        <w:dstrike w:val="0"/>
        <w:vanish w:val="0"/>
        <w:sz w:val="21"/>
        <w:vertAlign w:val="baseline"/>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7665368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2819319">
    <w:abstractNumId w:val="0"/>
  </w:num>
  <w:num w:numId="3" w16cid:durableId="610283350">
    <w:abstractNumId w:val="1"/>
  </w:num>
  <w:num w:numId="4" w16cid:durableId="2054847493">
    <w:abstractNumId w:val="8"/>
  </w:num>
  <w:num w:numId="5" w16cid:durableId="609819590">
    <w:abstractNumId w:val="5"/>
  </w:num>
  <w:num w:numId="6" w16cid:durableId="1269388929">
    <w:abstractNumId w:val="6"/>
  </w:num>
  <w:num w:numId="7" w16cid:durableId="2074039936">
    <w:abstractNumId w:val="4"/>
  </w:num>
  <w:num w:numId="8" w16cid:durableId="769812748">
    <w:abstractNumId w:val="2"/>
  </w:num>
  <w:num w:numId="9" w16cid:durableId="127324373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蔡雨柔">
    <w15:presenceInfo w15:providerId="None" w15:userId="蔡雨柔"/>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50"/>
  <w:characterSpacingControl w:val="doNotCompress"/>
  <w:hdrShapeDefaults>
    <o:shapedefaults v:ext="edit" spidmax="2050"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523"/>
    <w:rsid w:val="000000C1"/>
    <w:rsid w:val="00001342"/>
    <w:rsid w:val="00001CD1"/>
    <w:rsid w:val="000020C4"/>
    <w:rsid w:val="00002B53"/>
    <w:rsid w:val="00002D42"/>
    <w:rsid w:val="00002FDE"/>
    <w:rsid w:val="000031F8"/>
    <w:rsid w:val="00004BEC"/>
    <w:rsid w:val="00005E63"/>
    <w:rsid w:val="00010673"/>
    <w:rsid w:val="00010FD1"/>
    <w:rsid w:val="0001129B"/>
    <w:rsid w:val="00012781"/>
    <w:rsid w:val="000135A1"/>
    <w:rsid w:val="000136CD"/>
    <w:rsid w:val="00013ABD"/>
    <w:rsid w:val="00014635"/>
    <w:rsid w:val="000162DA"/>
    <w:rsid w:val="00020985"/>
    <w:rsid w:val="00022317"/>
    <w:rsid w:val="000226A4"/>
    <w:rsid w:val="00022C14"/>
    <w:rsid w:val="0002402B"/>
    <w:rsid w:val="0002619F"/>
    <w:rsid w:val="000274A1"/>
    <w:rsid w:val="000278C4"/>
    <w:rsid w:val="00027BD5"/>
    <w:rsid w:val="00031A77"/>
    <w:rsid w:val="00032464"/>
    <w:rsid w:val="00033A81"/>
    <w:rsid w:val="00035194"/>
    <w:rsid w:val="00036D74"/>
    <w:rsid w:val="00037422"/>
    <w:rsid w:val="00037A18"/>
    <w:rsid w:val="00042450"/>
    <w:rsid w:val="00043D7C"/>
    <w:rsid w:val="00044B38"/>
    <w:rsid w:val="00044C4F"/>
    <w:rsid w:val="00045267"/>
    <w:rsid w:val="00045423"/>
    <w:rsid w:val="00045B1B"/>
    <w:rsid w:val="000461D5"/>
    <w:rsid w:val="000463A5"/>
    <w:rsid w:val="000505CF"/>
    <w:rsid w:val="00051A01"/>
    <w:rsid w:val="00052357"/>
    <w:rsid w:val="00053AF2"/>
    <w:rsid w:val="00054B57"/>
    <w:rsid w:val="00057412"/>
    <w:rsid w:val="000575C6"/>
    <w:rsid w:val="0006289B"/>
    <w:rsid w:val="000634BD"/>
    <w:rsid w:val="00063593"/>
    <w:rsid w:val="00063DBA"/>
    <w:rsid w:val="000649A9"/>
    <w:rsid w:val="00064D6A"/>
    <w:rsid w:val="00065FD9"/>
    <w:rsid w:val="0006650E"/>
    <w:rsid w:val="00066A30"/>
    <w:rsid w:val="000704D6"/>
    <w:rsid w:val="00071748"/>
    <w:rsid w:val="000739C6"/>
    <w:rsid w:val="00075AB6"/>
    <w:rsid w:val="00076E63"/>
    <w:rsid w:val="00080008"/>
    <w:rsid w:val="0008094F"/>
    <w:rsid w:val="00082164"/>
    <w:rsid w:val="00082257"/>
    <w:rsid w:val="00082847"/>
    <w:rsid w:val="00082F8E"/>
    <w:rsid w:val="0008308C"/>
    <w:rsid w:val="000838BC"/>
    <w:rsid w:val="00084A2A"/>
    <w:rsid w:val="00084E27"/>
    <w:rsid w:val="00084EC1"/>
    <w:rsid w:val="0008562D"/>
    <w:rsid w:val="00085BDC"/>
    <w:rsid w:val="00086760"/>
    <w:rsid w:val="00087B2E"/>
    <w:rsid w:val="0009307E"/>
    <w:rsid w:val="00093C5A"/>
    <w:rsid w:val="00095354"/>
    <w:rsid w:val="000957B7"/>
    <w:rsid w:val="000A09A0"/>
    <w:rsid w:val="000A1EDE"/>
    <w:rsid w:val="000A2113"/>
    <w:rsid w:val="000A25DB"/>
    <w:rsid w:val="000A3DFC"/>
    <w:rsid w:val="000A717B"/>
    <w:rsid w:val="000A7777"/>
    <w:rsid w:val="000B0701"/>
    <w:rsid w:val="000B18C8"/>
    <w:rsid w:val="000B3772"/>
    <w:rsid w:val="000B37BC"/>
    <w:rsid w:val="000B5D74"/>
    <w:rsid w:val="000B5ED1"/>
    <w:rsid w:val="000B5F5E"/>
    <w:rsid w:val="000C3A26"/>
    <w:rsid w:val="000C4916"/>
    <w:rsid w:val="000C5206"/>
    <w:rsid w:val="000C6099"/>
    <w:rsid w:val="000C7CBD"/>
    <w:rsid w:val="000C7DE5"/>
    <w:rsid w:val="000D0EB1"/>
    <w:rsid w:val="000D1150"/>
    <w:rsid w:val="000D3904"/>
    <w:rsid w:val="000D431B"/>
    <w:rsid w:val="000D4365"/>
    <w:rsid w:val="000D44C0"/>
    <w:rsid w:val="000E02C6"/>
    <w:rsid w:val="000E0F98"/>
    <w:rsid w:val="000E287A"/>
    <w:rsid w:val="000E33C2"/>
    <w:rsid w:val="000E3401"/>
    <w:rsid w:val="000E48AA"/>
    <w:rsid w:val="000E5F37"/>
    <w:rsid w:val="000F0564"/>
    <w:rsid w:val="000F098D"/>
    <w:rsid w:val="000F26CF"/>
    <w:rsid w:val="000F73D5"/>
    <w:rsid w:val="000F7C90"/>
    <w:rsid w:val="001025D0"/>
    <w:rsid w:val="00103357"/>
    <w:rsid w:val="00104F25"/>
    <w:rsid w:val="00105D53"/>
    <w:rsid w:val="0010687A"/>
    <w:rsid w:val="001103F5"/>
    <w:rsid w:val="00110432"/>
    <w:rsid w:val="001124A5"/>
    <w:rsid w:val="00112DAF"/>
    <w:rsid w:val="00112EFD"/>
    <w:rsid w:val="00116521"/>
    <w:rsid w:val="00116743"/>
    <w:rsid w:val="00116B0C"/>
    <w:rsid w:val="00117152"/>
    <w:rsid w:val="001232B3"/>
    <w:rsid w:val="0012451C"/>
    <w:rsid w:val="00126485"/>
    <w:rsid w:val="0013021D"/>
    <w:rsid w:val="00132629"/>
    <w:rsid w:val="0013271A"/>
    <w:rsid w:val="001333D0"/>
    <w:rsid w:val="00135724"/>
    <w:rsid w:val="00136EFB"/>
    <w:rsid w:val="001405B4"/>
    <w:rsid w:val="00141FC7"/>
    <w:rsid w:val="00142542"/>
    <w:rsid w:val="00142876"/>
    <w:rsid w:val="00144757"/>
    <w:rsid w:val="00146901"/>
    <w:rsid w:val="00146E3D"/>
    <w:rsid w:val="00150DE7"/>
    <w:rsid w:val="00151061"/>
    <w:rsid w:val="00151EB4"/>
    <w:rsid w:val="001526EA"/>
    <w:rsid w:val="001528F8"/>
    <w:rsid w:val="00154FFD"/>
    <w:rsid w:val="001550E9"/>
    <w:rsid w:val="00156AB0"/>
    <w:rsid w:val="0015731E"/>
    <w:rsid w:val="001579A3"/>
    <w:rsid w:val="00157FCD"/>
    <w:rsid w:val="0016020D"/>
    <w:rsid w:val="00160C8A"/>
    <w:rsid w:val="00160EEC"/>
    <w:rsid w:val="00161656"/>
    <w:rsid w:val="0016183E"/>
    <w:rsid w:val="0016502F"/>
    <w:rsid w:val="001667C0"/>
    <w:rsid w:val="001669CD"/>
    <w:rsid w:val="00170370"/>
    <w:rsid w:val="001705EA"/>
    <w:rsid w:val="00170A38"/>
    <w:rsid w:val="00170CC5"/>
    <w:rsid w:val="00172485"/>
    <w:rsid w:val="001734C7"/>
    <w:rsid w:val="00174C3B"/>
    <w:rsid w:val="00174CD8"/>
    <w:rsid w:val="00175870"/>
    <w:rsid w:val="001765E8"/>
    <w:rsid w:val="001772E0"/>
    <w:rsid w:val="00177932"/>
    <w:rsid w:val="00177DD1"/>
    <w:rsid w:val="00182497"/>
    <w:rsid w:val="00182748"/>
    <w:rsid w:val="00182D6D"/>
    <w:rsid w:val="00183E9F"/>
    <w:rsid w:val="00184CEC"/>
    <w:rsid w:val="00190051"/>
    <w:rsid w:val="00190514"/>
    <w:rsid w:val="00190BDC"/>
    <w:rsid w:val="00191A4A"/>
    <w:rsid w:val="00192DD0"/>
    <w:rsid w:val="001932F1"/>
    <w:rsid w:val="001A0CEE"/>
    <w:rsid w:val="001A14FD"/>
    <w:rsid w:val="001A181F"/>
    <w:rsid w:val="001A20D2"/>
    <w:rsid w:val="001A21F7"/>
    <w:rsid w:val="001A23D1"/>
    <w:rsid w:val="001A24FA"/>
    <w:rsid w:val="001A259B"/>
    <w:rsid w:val="001A3A34"/>
    <w:rsid w:val="001A7614"/>
    <w:rsid w:val="001B0355"/>
    <w:rsid w:val="001B12AA"/>
    <w:rsid w:val="001B2F3F"/>
    <w:rsid w:val="001B3469"/>
    <w:rsid w:val="001B431C"/>
    <w:rsid w:val="001B4524"/>
    <w:rsid w:val="001B53EA"/>
    <w:rsid w:val="001B6074"/>
    <w:rsid w:val="001B6485"/>
    <w:rsid w:val="001B670A"/>
    <w:rsid w:val="001B7EC5"/>
    <w:rsid w:val="001C1254"/>
    <w:rsid w:val="001C1C83"/>
    <w:rsid w:val="001C2226"/>
    <w:rsid w:val="001C44EB"/>
    <w:rsid w:val="001D0A8D"/>
    <w:rsid w:val="001D0EDC"/>
    <w:rsid w:val="001D14DC"/>
    <w:rsid w:val="001D155F"/>
    <w:rsid w:val="001D16FC"/>
    <w:rsid w:val="001D1FB7"/>
    <w:rsid w:val="001D463E"/>
    <w:rsid w:val="001D5A1A"/>
    <w:rsid w:val="001D6CFF"/>
    <w:rsid w:val="001E0521"/>
    <w:rsid w:val="001E0C50"/>
    <w:rsid w:val="001E0FCD"/>
    <w:rsid w:val="001E10B5"/>
    <w:rsid w:val="001E1898"/>
    <w:rsid w:val="001E3887"/>
    <w:rsid w:val="001E4A7A"/>
    <w:rsid w:val="001E4B0D"/>
    <w:rsid w:val="001E4C0E"/>
    <w:rsid w:val="001E572D"/>
    <w:rsid w:val="001E60CE"/>
    <w:rsid w:val="001F1AA5"/>
    <w:rsid w:val="001F33C5"/>
    <w:rsid w:val="001F4ED9"/>
    <w:rsid w:val="00203126"/>
    <w:rsid w:val="0020497E"/>
    <w:rsid w:val="002056E1"/>
    <w:rsid w:val="00205AA9"/>
    <w:rsid w:val="0020746A"/>
    <w:rsid w:val="00207FDD"/>
    <w:rsid w:val="00210D71"/>
    <w:rsid w:val="00211502"/>
    <w:rsid w:val="00214700"/>
    <w:rsid w:val="00217EFE"/>
    <w:rsid w:val="002205F0"/>
    <w:rsid w:val="002208BF"/>
    <w:rsid w:val="00221D51"/>
    <w:rsid w:val="00222782"/>
    <w:rsid w:val="00223C12"/>
    <w:rsid w:val="00224581"/>
    <w:rsid w:val="00226AF1"/>
    <w:rsid w:val="00226F39"/>
    <w:rsid w:val="00227EEC"/>
    <w:rsid w:val="00230863"/>
    <w:rsid w:val="00237258"/>
    <w:rsid w:val="00237D1C"/>
    <w:rsid w:val="00237DEF"/>
    <w:rsid w:val="00243398"/>
    <w:rsid w:val="00243C66"/>
    <w:rsid w:val="002452F0"/>
    <w:rsid w:val="0024555E"/>
    <w:rsid w:val="00245B29"/>
    <w:rsid w:val="00246635"/>
    <w:rsid w:val="00247813"/>
    <w:rsid w:val="002503EE"/>
    <w:rsid w:val="00253A18"/>
    <w:rsid w:val="002541ED"/>
    <w:rsid w:val="00254854"/>
    <w:rsid w:val="00254FAF"/>
    <w:rsid w:val="00255BE1"/>
    <w:rsid w:val="0025658D"/>
    <w:rsid w:val="00257727"/>
    <w:rsid w:val="002600E1"/>
    <w:rsid w:val="00261B6F"/>
    <w:rsid w:val="00264628"/>
    <w:rsid w:val="002649E2"/>
    <w:rsid w:val="002662E2"/>
    <w:rsid w:val="002732A5"/>
    <w:rsid w:val="00273617"/>
    <w:rsid w:val="00273CB4"/>
    <w:rsid w:val="00274910"/>
    <w:rsid w:val="00276ACC"/>
    <w:rsid w:val="00276E5E"/>
    <w:rsid w:val="00277608"/>
    <w:rsid w:val="0028069B"/>
    <w:rsid w:val="00281DF8"/>
    <w:rsid w:val="00282CB6"/>
    <w:rsid w:val="00282CB8"/>
    <w:rsid w:val="00283282"/>
    <w:rsid w:val="002832A2"/>
    <w:rsid w:val="00283A11"/>
    <w:rsid w:val="002851D4"/>
    <w:rsid w:val="00286BAE"/>
    <w:rsid w:val="0028725C"/>
    <w:rsid w:val="0029247F"/>
    <w:rsid w:val="002937B7"/>
    <w:rsid w:val="002945DE"/>
    <w:rsid w:val="00294B5A"/>
    <w:rsid w:val="00295272"/>
    <w:rsid w:val="00295C9B"/>
    <w:rsid w:val="00296AD7"/>
    <w:rsid w:val="00297316"/>
    <w:rsid w:val="002A0526"/>
    <w:rsid w:val="002A0E66"/>
    <w:rsid w:val="002A2AA9"/>
    <w:rsid w:val="002A3360"/>
    <w:rsid w:val="002A609D"/>
    <w:rsid w:val="002A7972"/>
    <w:rsid w:val="002B1B11"/>
    <w:rsid w:val="002B2B41"/>
    <w:rsid w:val="002B381A"/>
    <w:rsid w:val="002B48A4"/>
    <w:rsid w:val="002B49B8"/>
    <w:rsid w:val="002B5922"/>
    <w:rsid w:val="002B6728"/>
    <w:rsid w:val="002B76FA"/>
    <w:rsid w:val="002C0263"/>
    <w:rsid w:val="002C0689"/>
    <w:rsid w:val="002C0743"/>
    <w:rsid w:val="002C2810"/>
    <w:rsid w:val="002C2CDE"/>
    <w:rsid w:val="002C34FF"/>
    <w:rsid w:val="002C3CD7"/>
    <w:rsid w:val="002C5025"/>
    <w:rsid w:val="002C6D3E"/>
    <w:rsid w:val="002C6E0D"/>
    <w:rsid w:val="002C7994"/>
    <w:rsid w:val="002D0B55"/>
    <w:rsid w:val="002D41B9"/>
    <w:rsid w:val="002D54BD"/>
    <w:rsid w:val="002D5A3E"/>
    <w:rsid w:val="002D6327"/>
    <w:rsid w:val="002D65F0"/>
    <w:rsid w:val="002D6B11"/>
    <w:rsid w:val="002D762B"/>
    <w:rsid w:val="002E0316"/>
    <w:rsid w:val="002E1968"/>
    <w:rsid w:val="002E225A"/>
    <w:rsid w:val="002E2BB7"/>
    <w:rsid w:val="002E33E3"/>
    <w:rsid w:val="002E3997"/>
    <w:rsid w:val="002E57A0"/>
    <w:rsid w:val="002E64A0"/>
    <w:rsid w:val="002E7422"/>
    <w:rsid w:val="002E7B7B"/>
    <w:rsid w:val="002F030F"/>
    <w:rsid w:val="002F04CA"/>
    <w:rsid w:val="002F5603"/>
    <w:rsid w:val="002F5DD1"/>
    <w:rsid w:val="003003FD"/>
    <w:rsid w:val="003006A4"/>
    <w:rsid w:val="0030535D"/>
    <w:rsid w:val="00305DFA"/>
    <w:rsid w:val="00306F12"/>
    <w:rsid w:val="003072A9"/>
    <w:rsid w:val="00307A42"/>
    <w:rsid w:val="00312353"/>
    <w:rsid w:val="003129FC"/>
    <w:rsid w:val="0031379C"/>
    <w:rsid w:val="00313999"/>
    <w:rsid w:val="00314C75"/>
    <w:rsid w:val="00314CB0"/>
    <w:rsid w:val="00317033"/>
    <w:rsid w:val="0031766A"/>
    <w:rsid w:val="00317D14"/>
    <w:rsid w:val="003204E5"/>
    <w:rsid w:val="003206BA"/>
    <w:rsid w:val="00320777"/>
    <w:rsid w:val="00322500"/>
    <w:rsid w:val="00326805"/>
    <w:rsid w:val="00327804"/>
    <w:rsid w:val="00327B1D"/>
    <w:rsid w:val="0033172C"/>
    <w:rsid w:val="0033274B"/>
    <w:rsid w:val="0033277B"/>
    <w:rsid w:val="003329A6"/>
    <w:rsid w:val="00333985"/>
    <w:rsid w:val="00335646"/>
    <w:rsid w:val="003378E3"/>
    <w:rsid w:val="003379CB"/>
    <w:rsid w:val="00337F0A"/>
    <w:rsid w:val="00340CBF"/>
    <w:rsid w:val="003411A6"/>
    <w:rsid w:val="00341799"/>
    <w:rsid w:val="00342181"/>
    <w:rsid w:val="00342B9F"/>
    <w:rsid w:val="00342EAD"/>
    <w:rsid w:val="00343646"/>
    <w:rsid w:val="00343BE9"/>
    <w:rsid w:val="003442D6"/>
    <w:rsid w:val="003453EA"/>
    <w:rsid w:val="003461CE"/>
    <w:rsid w:val="003464B5"/>
    <w:rsid w:val="00347B80"/>
    <w:rsid w:val="00347E18"/>
    <w:rsid w:val="00354FA2"/>
    <w:rsid w:val="00355BB1"/>
    <w:rsid w:val="00355CFA"/>
    <w:rsid w:val="0035649D"/>
    <w:rsid w:val="00360D0F"/>
    <w:rsid w:val="003628F6"/>
    <w:rsid w:val="003631A6"/>
    <w:rsid w:val="00363F55"/>
    <w:rsid w:val="003643A3"/>
    <w:rsid w:val="00366A04"/>
    <w:rsid w:val="00366A51"/>
    <w:rsid w:val="0037204D"/>
    <w:rsid w:val="00373057"/>
    <w:rsid w:val="00373E48"/>
    <w:rsid w:val="003748FC"/>
    <w:rsid w:val="00374F95"/>
    <w:rsid w:val="003770BB"/>
    <w:rsid w:val="0037750A"/>
    <w:rsid w:val="003803E9"/>
    <w:rsid w:val="003840AD"/>
    <w:rsid w:val="00387D6D"/>
    <w:rsid w:val="00391A57"/>
    <w:rsid w:val="00394F1A"/>
    <w:rsid w:val="00396523"/>
    <w:rsid w:val="00396825"/>
    <w:rsid w:val="003A0E28"/>
    <w:rsid w:val="003A234B"/>
    <w:rsid w:val="003A2BAD"/>
    <w:rsid w:val="003A2CE7"/>
    <w:rsid w:val="003A37AA"/>
    <w:rsid w:val="003A60FF"/>
    <w:rsid w:val="003A7CF5"/>
    <w:rsid w:val="003B274F"/>
    <w:rsid w:val="003B33BC"/>
    <w:rsid w:val="003B4079"/>
    <w:rsid w:val="003B4F14"/>
    <w:rsid w:val="003B590F"/>
    <w:rsid w:val="003B65ED"/>
    <w:rsid w:val="003B6D94"/>
    <w:rsid w:val="003B7BAF"/>
    <w:rsid w:val="003C1147"/>
    <w:rsid w:val="003C3782"/>
    <w:rsid w:val="003C4F74"/>
    <w:rsid w:val="003C52D2"/>
    <w:rsid w:val="003C6091"/>
    <w:rsid w:val="003C60F3"/>
    <w:rsid w:val="003C665F"/>
    <w:rsid w:val="003D00AD"/>
    <w:rsid w:val="003D08A6"/>
    <w:rsid w:val="003D2340"/>
    <w:rsid w:val="003D2773"/>
    <w:rsid w:val="003D3BFB"/>
    <w:rsid w:val="003D7B18"/>
    <w:rsid w:val="003E021F"/>
    <w:rsid w:val="003E102D"/>
    <w:rsid w:val="003E3FC5"/>
    <w:rsid w:val="003E4345"/>
    <w:rsid w:val="003E53B7"/>
    <w:rsid w:val="003E5B22"/>
    <w:rsid w:val="003E5EB5"/>
    <w:rsid w:val="003E626E"/>
    <w:rsid w:val="003E6C20"/>
    <w:rsid w:val="003F175C"/>
    <w:rsid w:val="003F195D"/>
    <w:rsid w:val="003F2A08"/>
    <w:rsid w:val="003F2D69"/>
    <w:rsid w:val="003F3370"/>
    <w:rsid w:val="003F34A0"/>
    <w:rsid w:val="003F5120"/>
    <w:rsid w:val="003F790E"/>
    <w:rsid w:val="003F7BE4"/>
    <w:rsid w:val="004008FE"/>
    <w:rsid w:val="00402DD8"/>
    <w:rsid w:val="0040351E"/>
    <w:rsid w:val="00403839"/>
    <w:rsid w:val="004040C9"/>
    <w:rsid w:val="004063F1"/>
    <w:rsid w:val="00411CAF"/>
    <w:rsid w:val="00415B87"/>
    <w:rsid w:val="00420276"/>
    <w:rsid w:val="00421666"/>
    <w:rsid w:val="00421C65"/>
    <w:rsid w:val="004226DB"/>
    <w:rsid w:val="004235D7"/>
    <w:rsid w:val="004244EA"/>
    <w:rsid w:val="00424702"/>
    <w:rsid w:val="004255E7"/>
    <w:rsid w:val="0042592C"/>
    <w:rsid w:val="004259B6"/>
    <w:rsid w:val="004266E5"/>
    <w:rsid w:val="00432851"/>
    <w:rsid w:val="004340A3"/>
    <w:rsid w:val="004369AD"/>
    <w:rsid w:val="004405B8"/>
    <w:rsid w:val="00440D40"/>
    <w:rsid w:val="00441821"/>
    <w:rsid w:val="00441C33"/>
    <w:rsid w:val="00442B92"/>
    <w:rsid w:val="00442D37"/>
    <w:rsid w:val="00443791"/>
    <w:rsid w:val="00446E75"/>
    <w:rsid w:val="0044710A"/>
    <w:rsid w:val="0044718B"/>
    <w:rsid w:val="004513B4"/>
    <w:rsid w:val="00452AB7"/>
    <w:rsid w:val="00452D1E"/>
    <w:rsid w:val="00455ACF"/>
    <w:rsid w:val="00455C77"/>
    <w:rsid w:val="00457319"/>
    <w:rsid w:val="0046012F"/>
    <w:rsid w:val="00461A12"/>
    <w:rsid w:val="00461CF3"/>
    <w:rsid w:val="004643AE"/>
    <w:rsid w:val="0046584B"/>
    <w:rsid w:val="0047003C"/>
    <w:rsid w:val="00470C20"/>
    <w:rsid w:val="00471422"/>
    <w:rsid w:val="00471836"/>
    <w:rsid w:val="00472914"/>
    <w:rsid w:val="00472B3C"/>
    <w:rsid w:val="00472D81"/>
    <w:rsid w:val="00474D5D"/>
    <w:rsid w:val="0047543A"/>
    <w:rsid w:val="00476F58"/>
    <w:rsid w:val="004774B4"/>
    <w:rsid w:val="00480515"/>
    <w:rsid w:val="004810E0"/>
    <w:rsid w:val="00483ABB"/>
    <w:rsid w:val="00484FBE"/>
    <w:rsid w:val="00485BA1"/>
    <w:rsid w:val="00487139"/>
    <w:rsid w:val="00487B25"/>
    <w:rsid w:val="0049037C"/>
    <w:rsid w:val="0049052D"/>
    <w:rsid w:val="00491CD7"/>
    <w:rsid w:val="00492194"/>
    <w:rsid w:val="0049257C"/>
    <w:rsid w:val="0049291F"/>
    <w:rsid w:val="00492EF9"/>
    <w:rsid w:val="00492F35"/>
    <w:rsid w:val="00493A43"/>
    <w:rsid w:val="004A11A2"/>
    <w:rsid w:val="004A1545"/>
    <w:rsid w:val="004A1837"/>
    <w:rsid w:val="004A2229"/>
    <w:rsid w:val="004A39CE"/>
    <w:rsid w:val="004A4082"/>
    <w:rsid w:val="004A4512"/>
    <w:rsid w:val="004A4517"/>
    <w:rsid w:val="004A4689"/>
    <w:rsid w:val="004A5D8F"/>
    <w:rsid w:val="004A7F4C"/>
    <w:rsid w:val="004B08B4"/>
    <w:rsid w:val="004B2B86"/>
    <w:rsid w:val="004B2EC2"/>
    <w:rsid w:val="004B2FE4"/>
    <w:rsid w:val="004B314E"/>
    <w:rsid w:val="004B4A9D"/>
    <w:rsid w:val="004B6C7D"/>
    <w:rsid w:val="004C2C23"/>
    <w:rsid w:val="004C3A48"/>
    <w:rsid w:val="004C502F"/>
    <w:rsid w:val="004C508A"/>
    <w:rsid w:val="004C60FF"/>
    <w:rsid w:val="004C724D"/>
    <w:rsid w:val="004C7B6D"/>
    <w:rsid w:val="004D07FA"/>
    <w:rsid w:val="004D15F2"/>
    <w:rsid w:val="004D6A7F"/>
    <w:rsid w:val="004D6C2F"/>
    <w:rsid w:val="004D6F18"/>
    <w:rsid w:val="004E005C"/>
    <w:rsid w:val="004E1893"/>
    <w:rsid w:val="004E195F"/>
    <w:rsid w:val="004E1D7D"/>
    <w:rsid w:val="004E23AF"/>
    <w:rsid w:val="004E2557"/>
    <w:rsid w:val="004E4767"/>
    <w:rsid w:val="004E4FDD"/>
    <w:rsid w:val="004E5E2D"/>
    <w:rsid w:val="004F0501"/>
    <w:rsid w:val="004F1BD3"/>
    <w:rsid w:val="004F1FB4"/>
    <w:rsid w:val="004F30E3"/>
    <w:rsid w:val="004F4270"/>
    <w:rsid w:val="004F514F"/>
    <w:rsid w:val="004F58D4"/>
    <w:rsid w:val="004F600E"/>
    <w:rsid w:val="004F762D"/>
    <w:rsid w:val="00500876"/>
    <w:rsid w:val="00500D71"/>
    <w:rsid w:val="00501376"/>
    <w:rsid w:val="00502AE5"/>
    <w:rsid w:val="00506CAB"/>
    <w:rsid w:val="00506DFE"/>
    <w:rsid w:val="00510411"/>
    <w:rsid w:val="00511061"/>
    <w:rsid w:val="005111FC"/>
    <w:rsid w:val="0051144F"/>
    <w:rsid w:val="00511D8D"/>
    <w:rsid w:val="00512A8D"/>
    <w:rsid w:val="00512CCE"/>
    <w:rsid w:val="00512D8B"/>
    <w:rsid w:val="0051311B"/>
    <w:rsid w:val="00513CC6"/>
    <w:rsid w:val="00513E3C"/>
    <w:rsid w:val="005157A5"/>
    <w:rsid w:val="00515A2D"/>
    <w:rsid w:val="00515AC5"/>
    <w:rsid w:val="005164A4"/>
    <w:rsid w:val="00517319"/>
    <w:rsid w:val="0052214C"/>
    <w:rsid w:val="00522C8F"/>
    <w:rsid w:val="005233C9"/>
    <w:rsid w:val="00524ABB"/>
    <w:rsid w:val="00524D2B"/>
    <w:rsid w:val="00525DCE"/>
    <w:rsid w:val="00527AF6"/>
    <w:rsid w:val="005304AC"/>
    <w:rsid w:val="00530901"/>
    <w:rsid w:val="00531905"/>
    <w:rsid w:val="005348BD"/>
    <w:rsid w:val="00534C3C"/>
    <w:rsid w:val="00535000"/>
    <w:rsid w:val="0053579D"/>
    <w:rsid w:val="00535F8A"/>
    <w:rsid w:val="00535FE7"/>
    <w:rsid w:val="00536052"/>
    <w:rsid w:val="005371DD"/>
    <w:rsid w:val="00540087"/>
    <w:rsid w:val="00541168"/>
    <w:rsid w:val="0054291F"/>
    <w:rsid w:val="00542CC5"/>
    <w:rsid w:val="005434F1"/>
    <w:rsid w:val="0054442B"/>
    <w:rsid w:val="00545356"/>
    <w:rsid w:val="005457AF"/>
    <w:rsid w:val="00546C59"/>
    <w:rsid w:val="00546DF7"/>
    <w:rsid w:val="00547353"/>
    <w:rsid w:val="00547612"/>
    <w:rsid w:val="00550703"/>
    <w:rsid w:val="00550E19"/>
    <w:rsid w:val="00550EAE"/>
    <w:rsid w:val="005517CD"/>
    <w:rsid w:val="00555636"/>
    <w:rsid w:val="005573FF"/>
    <w:rsid w:val="00560F0A"/>
    <w:rsid w:val="0056155A"/>
    <w:rsid w:val="005635D0"/>
    <w:rsid w:val="0056451C"/>
    <w:rsid w:val="00564E79"/>
    <w:rsid w:val="0056510B"/>
    <w:rsid w:val="00565ABD"/>
    <w:rsid w:val="005667AD"/>
    <w:rsid w:val="00566E96"/>
    <w:rsid w:val="00567FC6"/>
    <w:rsid w:val="00571269"/>
    <w:rsid w:val="005737F5"/>
    <w:rsid w:val="00573AE1"/>
    <w:rsid w:val="00573B1B"/>
    <w:rsid w:val="00574062"/>
    <w:rsid w:val="00575899"/>
    <w:rsid w:val="00576C32"/>
    <w:rsid w:val="00577BCD"/>
    <w:rsid w:val="005808D5"/>
    <w:rsid w:val="00580E13"/>
    <w:rsid w:val="00581EA9"/>
    <w:rsid w:val="00581FF4"/>
    <w:rsid w:val="00582DBF"/>
    <w:rsid w:val="0058471E"/>
    <w:rsid w:val="00586D99"/>
    <w:rsid w:val="00586EC8"/>
    <w:rsid w:val="00592238"/>
    <w:rsid w:val="00593425"/>
    <w:rsid w:val="005938B1"/>
    <w:rsid w:val="00595964"/>
    <w:rsid w:val="00596033"/>
    <w:rsid w:val="005961AE"/>
    <w:rsid w:val="005A08CA"/>
    <w:rsid w:val="005A1ED0"/>
    <w:rsid w:val="005A2396"/>
    <w:rsid w:val="005A2FD6"/>
    <w:rsid w:val="005A356B"/>
    <w:rsid w:val="005A4B04"/>
    <w:rsid w:val="005A4BAC"/>
    <w:rsid w:val="005A4D53"/>
    <w:rsid w:val="005A7029"/>
    <w:rsid w:val="005A7630"/>
    <w:rsid w:val="005A7FA3"/>
    <w:rsid w:val="005B0650"/>
    <w:rsid w:val="005B1D81"/>
    <w:rsid w:val="005B4A5F"/>
    <w:rsid w:val="005B4ACA"/>
    <w:rsid w:val="005B559E"/>
    <w:rsid w:val="005B5C92"/>
    <w:rsid w:val="005B7FEF"/>
    <w:rsid w:val="005C027F"/>
    <w:rsid w:val="005C05F9"/>
    <w:rsid w:val="005C062C"/>
    <w:rsid w:val="005C3131"/>
    <w:rsid w:val="005C32AC"/>
    <w:rsid w:val="005C33C0"/>
    <w:rsid w:val="005C3AE4"/>
    <w:rsid w:val="005C5C1C"/>
    <w:rsid w:val="005C640F"/>
    <w:rsid w:val="005C6518"/>
    <w:rsid w:val="005C72E4"/>
    <w:rsid w:val="005D2A41"/>
    <w:rsid w:val="005D4C46"/>
    <w:rsid w:val="005D50AD"/>
    <w:rsid w:val="005D5141"/>
    <w:rsid w:val="005D6EE1"/>
    <w:rsid w:val="005D7718"/>
    <w:rsid w:val="005E3AB4"/>
    <w:rsid w:val="005E4244"/>
    <w:rsid w:val="005E466C"/>
    <w:rsid w:val="005E4711"/>
    <w:rsid w:val="005E5E41"/>
    <w:rsid w:val="005E6D10"/>
    <w:rsid w:val="005F0029"/>
    <w:rsid w:val="005F082A"/>
    <w:rsid w:val="005F1112"/>
    <w:rsid w:val="005F213D"/>
    <w:rsid w:val="005F2D52"/>
    <w:rsid w:val="005F4A2E"/>
    <w:rsid w:val="005F4E9B"/>
    <w:rsid w:val="005F528A"/>
    <w:rsid w:val="005F5736"/>
    <w:rsid w:val="005F5B89"/>
    <w:rsid w:val="006005CE"/>
    <w:rsid w:val="00600F5D"/>
    <w:rsid w:val="006017E9"/>
    <w:rsid w:val="00602469"/>
    <w:rsid w:val="00604AC9"/>
    <w:rsid w:val="00604BE2"/>
    <w:rsid w:val="006057CC"/>
    <w:rsid w:val="00605A65"/>
    <w:rsid w:val="006062FA"/>
    <w:rsid w:val="006063A4"/>
    <w:rsid w:val="0060656A"/>
    <w:rsid w:val="00611764"/>
    <w:rsid w:val="006117FB"/>
    <w:rsid w:val="00611FD0"/>
    <w:rsid w:val="00613D84"/>
    <w:rsid w:val="00613F06"/>
    <w:rsid w:val="00616DA9"/>
    <w:rsid w:val="006208BF"/>
    <w:rsid w:val="00620CA9"/>
    <w:rsid w:val="0062273D"/>
    <w:rsid w:val="006229B0"/>
    <w:rsid w:val="00623228"/>
    <w:rsid w:val="00623D21"/>
    <w:rsid w:val="00623E48"/>
    <w:rsid w:val="00625F29"/>
    <w:rsid w:val="00630BDA"/>
    <w:rsid w:val="006329E3"/>
    <w:rsid w:val="00633C0E"/>
    <w:rsid w:val="00635158"/>
    <w:rsid w:val="00636BA3"/>
    <w:rsid w:val="00637C15"/>
    <w:rsid w:val="006411BC"/>
    <w:rsid w:val="00641A86"/>
    <w:rsid w:val="00642416"/>
    <w:rsid w:val="00642515"/>
    <w:rsid w:val="006438EA"/>
    <w:rsid w:val="0064414B"/>
    <w:rsid w:val="00646865"/>
    <w:rsid w:val="006471FD"/>
    <w:rsid w:val="00650B3E"/>
    <w:rsid w:val="00656835"/>
    <w:rsid w:val="00656FEF"/>
    <w:rsid w:val="00657B20"/>
    <w:rsid w:val="006604CD"/>
    <w:rsid w:val="00661080"/>
    <w:rsid w:val="00661716"/>
    <w:rsid w:val="00663670"/>
    <w:rsid w:val="00663FFE"/>
    <w:rsid w:val="00666E70"/>
    <w:rsid w:val="0066776B"/>
    <w:rsid w:val="00667A5C"/>
    <w:rsid w:val="006705F4"/>
    <w:rsid w:val="00671414"/>
    <w:rsid w:val="00671725"/>
    <w:rsid w:val="00676C7E"/>
    <w:rsid w:val="006779E3"/>
    <w:rsid w:val="006802F5"/>
    <w:rsid w:val="00680760"/>
    <w:rsid w:val="00681432"/>
    <w:rsid w:val="00681F31"/>
    <w:rsid w:val="0068239A"/>
    <w:rsid w:val="006844E7"/>
    <w:rsid w:val="00685339"/>
    <w:rsid w:val="006856E8"/>
    <w:rsid w:val="00687AE6"/>
    <w:rsid w:val="006918C7"/>
    <w:rsid w:val="00693153"/>
    <w:rsid w:val="00694B11"/>
    <w:rsid w:val="006A1994"/>
    <w:rsid w:val="006A2DFD"/>
    <w:rsid w:val="006A3790"/>
    <w:rsid w:val="006A3F1F"/>
    <w:rsid w:val="006A5383"/>
    <w:rsid w:val="006A637A"/>
    <w:rsid w:val="006A7936"/>
    <w:rsid w:val="006B265E"/>
    <w:rsid w:val="006B352D"/>
    <w:rsid w:val="006B40B5"/>
    <w:rsid w:val="006B497E"/>
    <w:rsid w:val="006B49CE"/>
    <w:rsid w:val="006B5F6D"/>
    <w:rsid w:val="006B6461"/>
    <w:rsid w:val="006B65F8"/>
    <w:rsid w:val="006C076D"/>
    <w:rsid w:val="006C249B"/>
    <w:rsid w:val="006C30F5"/>
    <w:rsid w:val="006C751F"/>
    <w:rsid w:val="006C75AC"/>
    <w:rsid w:val="006C7D5A"/>
    <w:rsid w:val="006D051E"/>
    <w:rsid w:val="006D1B17"/>
    <w:rsid w:val="006D310D"/>
    <w:rsid w:val="006D372F"/>
    <w:rsid w:val="006D3EB8"/>
    <w:rsid w:val="006D4B30"/>
    <w:rsid w:val="006D5419"/>
    <w:rsid w:val="006D5ACD"/>
    <w:rsid w:val="006D5AF1"/>
    <w:rsid w:val="006D64C0"/>
    <w:rsid w:val="006D752B"/>
    <w:rsid w:val="006D7BA3"/>
    <w:rsid w:val="006E07BA"/>
    <w:rsid w:val="006E0C7E"/>
    <w:rsid w:val="006E2ADF"/>
    <w:rsid w:val="006E2DCB"/>
    <w:rsid w:val="006E5330"/>
    <w:rsid w:val="006E57E2"/>
    <w:rsid w:val="006E5ABF"/>
    <w:rsid w:val="006E64B4"/>
    <w:rsid w:val="006E6686"/>
    <w:rsid w:val="006E6DCF"/>
    <w:rsid w:val="006E7226"/>
    <w:rsid w:val="006E725A"/>
    <w:rsid w:val="006F0AE1"/>
    <w:rsid w:val="006F0F35"/>
    <w:rsid w:val="006F1264"/>
    <w:rsid w:val="006F3131"/>
    <w:rsid w:val="006F5D70"/>
    <w:rsid w:val="006F787B"/>
    <w:rsid w:val="00700D12"/>
    <w:rsid w:val="007016BD"/>
    <w:rsid w:val="00701724"/>
    <w:rsid w:val="0070265E"/>
    <w:rsid w:val="007026A9"/>
    <w:rsid w:val="007108C1"/>
    <w:rsid w:val="00710E62"/>
    <w:rsid w:val="007135D7"/>
    <w:rsid w:val="00713B43"/>
    <w:rsid w:val="00715594"/>
    <w:rsid w:val="00715EB6"/>
    <w:rsid w:val="007174BD"/>
    <w:rsid w:val="007204A7"/>
    <w:rsid w:val="00721ABC"/>
    <w:rsid w:val="00725A50"/>
    <w:rsid w:val="0072721C"/>
    <w:rsid w:val="00727501"/>
    <w:rsid w:val="007307E8"/>
    <w:rsid w:val="00733C92"/>
    <w:rsid w:val="00734357"/>
    <w:rsid w:val="00734DCD"/>
    <w:rsid w:val="00735550"/>
    <w:rsid w:val="007361BD"/>
    <w:rsid w:val="00736D46"/>
    <w:rsid w:val="00736D73"/>
    <w:rsid w:val="0073771D"/>
    <w:rsid w:val="007415CA"/>
    <w:rsid w:val="007416EF"/>
    <w:rsid w:val="00743D56"/>
    <w:rsid w:val="00745643"/>
    <w:rsid w:val="00746CF9"/>
    <w:rsid w:val="00747277"/>
    <w:rsid w:val="00747692"/>
    <w:rsid w:val="00747695"/>
    <w:rsid w:val="00751072"/>
    <w:rsid w:val="007517C5"/>
    <w:rsid w:val="00755702"/>
    <w:rsid w:val="007575E6"/>
    <w:rsid w:val="0076100C"/>
    <w:rsid w:val="00761F76"/>
    <w:rsid w:val="0076391F"/>
    <w:rsid w:val="0076421F"/>
    <w:rsid w:val="007645F1"/>
    <w:rsid w:val="00771634"/>
    <w:rsid w:val="00772031"/>
    <w:rsid w:val="00772155"/>
    <w:rsid w:val="00772696"/>
    <w:rsid w:val="007742C3"/>
    <w:rsid w:val="007743D8"/>
    <w:rsid w:val="00776236"/>
    <w:rsid w:val="00776DFD"/>
    <w:rsid w:val="00776E87"/>
    <w:rsid w:val="00777157"/>
    <w:rsid w:val="00777165"/>
    <w:rsid w:val="0077758F"/>
    <w:rsid w:val="00780788"/>
    <w:rsid w:val="00783F87"/>
    <w:rsid w:val="00784577"/>
    <w:rsid w:val="007849DD"/>
    <w:rsid w:val="00785445"/>
    <w:rsid w:val="00786E4D"/>
    <w:rsid w:val="00787521"/>
    <w:rsid w:val="007877DF"/>
    <w:rsid w:val="007901BD"/>
    <w:rsid w:val="00790DB3"/>
    <w:rsid w:val="0079127D"/>
    <w:rsid w:val="00791C2D"/>
    <w:rsid w:val="0079286E"/>
    <w:rsid w:val="00793BCC"/>
    <w:rsid w:val="00793DC2"/>
    <w:rsid w:val="00794780"/>
    <w:rsid w:val="00795FB5"/>
    <w:rsid w:val="007972AA"/>
    <w:rsid w:val="00797E52"/>
    <w:rsid w:val="007A0F62"/>
    <w:rsid w:val="007A2303"/>
    <w:rsid w:val="007A3553"/>
    <w:rsid w:val="007A5A61"/>
    <w:rsid w:val="007A5BBB"/>
    <w:rsid w:val="007A6027"/>
    <w:rsid w:val="007A695F"/>
    <w:rsid w:val="007B104F"/>
    <w:rsid w:val="007B1174"/>
    <w:rsid w:val="007B1980"/>
    <w:rsid w:val="007B2674"/>
    <w:rsid w:val="007B4B1D"/>
    <w:rsid w:val="007B4D6E"/>
    <w:rsid w:val="007C0E2B"/>
    <w:rsid w:val="007C26B5"/>
    <w:rsid w:val="007C2ADA"/>
    <w:rsid w:val="007C2F6D"/>
    <w:rsid w:val="007C5BEA"/>
    <w:rsid w:val="007D08FE"/>
    <w:rsid w:val="007D1A88"/>
    <w:rsid w:val="007D2870"/>
    <w:rsid w:val="007D5F4E"/>
    <w:rsid w:val="007D62BE"/>
    <w:rsid w:val="007D67DF"/>
    <w:rsid w:val="007E120F"/>
    <w:rsid w:val="007E1D75"/>
    <w:rsid w:val="007E1E71"/>
    <w:rsid w:val="007E20A7"/>
    <w:rsid w:val="007E2307"/>
    <w:rsid w:val="007E2856"/>
    <w:rsid w:val="007E34D3"/>
    <w:rsid w:val="007E3CAE"/>
    <w:rsid w:val="007E4BCD"/>
    <w:rsid w:val="007E54A4"/>
    <w:rsid w:val="007E6CD5"/>
    <w:rsid w:val="007F0587"/>
    <w:rsid w:val="007F2DF2"/>
    <w:rsid w:val="007F4BAC"/>
    <w:rsid w:val="00803F6E"/>
    <w:rsid w:val="00805151"/>
    <w:rsid w:val="00805362"/>
    <w:rsid w:val="008053ED"/>
    <w:rsid w:val="00806383"/>
    <w:rsid w:val="0080661B"/>
    <w:rsid w:val="00807FB0"/>
    <w:rsid w:val="00810607"/>
    <w:rsid w:val="00811E7E"/>
    <w:rsid w:val="008141CA"/>
    <w:rsid w:val="00815366"/>
    <w:rsid w:val="00815B20"/>
    <w:rsid w:val="00816377"/>
    <w:rsid w:val="00816654"/>
    <w:rsid w:val="0081681A"/>
    <w:rsid w:val="00820834"/>
    <w:rsid w:val="008209A3"/>
    <w:rsid w:val="0082227B"/>
    <w:rsid w:val="00824AA7"/>
    <w:rsid w:val="00824D7C"/>
    <w:rsid w:val="00826DA4"/>
    <w:rsid w:val="00830BFA"/>
    <w:rsid w:val="00831E37"/>
    <w:rsid w:val="00834F0F"/>
    <w:rsid w:val="008360A8"/>
    <w:rsid w:val="0083736F"/>
    <w:rsid w:val="0083747A"/>
    <w:rsid w:val="00837BDC"/>
    <w:rsid w:val="008436CD"/>
    <w:rsid w:val="00844A63"/>
    <w:rsid w:val="00844B67"/>
    <w:rsid w:val="008458C6"/>
    <w:rsid w:val="00845AA4"/>
    <w:rsid w:val="00853F3C"/>
    <w:rsid w:val="00855A1E"/>
    <w:rsid w:val="008577CE"/>
    <w:rsid w:val="00860B2B"/>
    <w:rsid w:val="008613B7"/>
    <w:rsid w:val="00862636"/>
    <w:rsid w:val="008642CF"/>
    <w:rsid w:val="00864602"/>
    <w:rsid w:val="00864819"/>
    <w:rsid w:val="00866050"/>
    <w:rsid w:val="008707BA"/>
    <w:rsid w:val="008720CC"/>
    <w:rsid w:val="00872271"/>
    <w:rsid w:val="00873235"/>
    <w:rsid w:val="0087342A"/>
    <w:rsid w:val="00874963"/>
    <w:rsid w:val="00877745"/>
    <w:rsid w:val="00880025"/>
    <w:rsid w:val="00880041"/>
    <w:rsid w:val="00880E87"/>
    <w:rsid w:val="0088169A"/>
    <w:rsid w:val="00881E7E"/>
    <w:rsid w:val="0088280C"/>
    <w:rsid w:val="008831DD"/>
    <w:rsid w:val="00885356"/>
    <w:rsid w:val="00886F75"/>
    <w:rsid w:val="00890A70"/>
    <w:rsid w:val="00891207"/>
    <w:rsid w:val="00891295"/>
    <w:rsid w:val="008918B8"/>
    <w:rsid w:val="008923D0"/>
    <w:rsid w:val="008929A5"/>
    <w:rsid w:val="00893DBF"/>
    <w:rsid w:val="00894EFB"/>
    <w:rsid w:val="0089549B"/>
    <w:rsid w:val="00896787"/>
    <w:rsid w:val="008968D8"/>
    <w:rsid w:val="008A135E"/>
    <w:rsid w:val="008A22F4"/>
    <w:rsid w:val="008A2904"/>
    <w:rsid w:val="008A4215"/>
    <w:rsid w:val="008A4D9D"/>
    <w:rsid w:val="008A5305"/>
    <w:rsid w:val="008A7A02"/>
    <w:rsid w:val="008B00B3"/>
    <w:rsid w:val="008B0F07"/>
    <w:rsid w:val="008B13E4"/>
    <w:rsid w:val="008B36DD"/>
    <w:rsid w:val="008B4613"/>
    <w:rsid w:val="008B4CE6"/>
    <w:rsid w:val="008B5A63"/>
    <w:rsid w:val="008B61CA"/>
    <w:rsid w:val="008C0B19"/>
    <w:rsid w:val="008C6CF8"/>
    <w:rsid w:val="008C6E78"/>
    <w:rsid w:val="008C7155"/>
    <w:rsid w:val="008C72B4"/>
    <w:rsid w:val="008D0401"/>
    <w:rsid w:val="008D2047"/>
    <w:rsid w:val="008D29F2"/>
    <w:rsid w:val="008D2BA6"/>
    <w:rsid w:val="008D4B87"/>
    <w:rsid w:val="008D53C2"/>
    <w:rsid w:val="008D5C33"/>
    <w:rsid w:val="008D7146"/>
    <w:rsid w:val="008D75A1"/>
    <w:rsid w:val="008E7D68"/>
    <w:rsid w:val="008F1673"/>
    <w:rsid w:val="008F310C"/>
    <w:rsid w:val="008F4FA8"/>
    <w:rsid w:val="008F56D4"/>
    <w:rsid w:val="008F6B0D"/>
    <w:rsid w:val="00900500"/>
    <w:rsid w:val="00901DB4"/>
    <w:rsid w:val="009025C8"/>
    <w:rsid w:val="009043D1"/>
    <w:rsid w:val="00906092"/>
    <w:rsid w:val="00906953"/>
    <w:rsid w:val="00910441"/>
    <w:rsid w:val="0091203E"/>
    <w:rsid w:val="00916A72"/>
    <w:rsid w:val="009170DA"/>
    <w:rsid w:val="00917EDA"/>
    <w:rsid w:val="00921BAE"/>
    <w:rsid w:val="009220A9"/>
    <w:rsid w:val="00924383"/>
    <w:rsid w:val="0092474E"/>
    <w:rsid w:val="00924828"/>
    <w:rsid w:val="00926010"/>
    <w:rsid w:val="0092688C"/>
    <w:rsid w:val="009279CF"/>
    <w:rsid w:val="00931230"/>
    <w:rsid w:val="0093158D"/>
    <w:rsid w:val="00931D07"/>
    <w:rsid w:val="00933223"/>
    <w:rsid w:val="009334A8"/>
    <w:rsid w:val="0093384D"/>
    <w:rsid w:val="00933BE7"/>
    <w:rsid w:val="0093412F"/>
    <w:rsid w:val="00935CFF"/>
    <w:rsid w:val="00940647"/>
    <w:rsid w:val="009409F5"/>
    <w:rsid w:val="0094586A"/>
    <w:rsid w:val="00945D50"/>
    <w:rsid w:val="00945E27"/>
    <w:rsid w:val="009469F3"/>
    <w:rsid w:val="0095332B"/>
    <w:rsid w:val="00953AF2"/>
    <w:rsid w:val="00954108"/>
    <w:rsid w:val="0095452B"/>
    <w:rsid w:val="00954F8E"/>
    <w:rsid w:val="009557D9"/>
    <w:rsid w:val="0095703B"/>
    <w:rsid w:val="00957769"/>
    <w:rsid w:val="0095781E"/>
    <w:rsid w:val="0096124C"/>
    <w:rsid w:val="00961813"/>
    <w:rsid w:val="00961B2A"/>
    <w:rsid w:val="0096246B"/>
    <w:rsid w:val="0096325D"/>
    <w:rsid w:val="0096393E"/>
    <w:rsid w:val="00966A68"/>
    <w:rsid w:val="009678F1"/>
    <w:rsid w:val="00971B5E"/>
    <w:rsid w:val="009720F2"/>
    <w:rsid w:val="009722D2"/>
    <w:rsid w:val="00972646"/>
    <w:rsid w:val="00975009"/>
    <w:rsid w:val="009756DB"/>
    <w:rsid w:val="009765B9"/>
    <w:rsid w:val="00977D91"/>
    <w:rsid w:val="009807AE"/>
    <w:rsid w:val="009862AB"/>
    <w:rsid w:val="009926CD"/>
    <w:rsid w:val="00994210"/>
    <w:rsid w:val="009951EC"/>
    <w:rsid w:val="009957B2"/>
    <w:rsid w:val="00995C6E"/>
    <w:rsid w:val="00996976"/>
    <w:rsid w:val="009A09E2"/>
    <w:rsid w:val="009A0D99"/>
    <w:rsid w:val="009A236F"/>
    <w:rsid w:val="009A2DDA"/>
    <w:rsid w:val="009A3B20"/>
    <w:rsid w:val="009A544A"/>
    <w:rsid w:val="009A6100"/>
    <w:rsid w:val="009A6CD3"/>
    <w:rsid w:val="009A72CF"/>
    <w:rsid w:val="009B176F"/>
    <w:rsid w:val="009B28C7"/>
    <w:rsid w:val="009B490C"/>
    <w:rsid w:val="009B76CC"/>
    <w:rsid w:val="009C1026"/>
    <w:rsid w:val="009C1B83"/>
    <w:rsid w:val="009C1BAC"/>
    <w:rsid w:val="009C1E2C"/>
    <w:rsid w:val="009C227F"/>
    <w:rsid w:val="009C29CE"/>
    <w:rsid w:val="009C310A"/>
    <w:rsid w:val="009C3438"/>
    <w:rsid w:val="009C4717"/>
    <w:rsid w:val="009C4DC5"/>
    <w:rsid w:val="009C7152"/>
    <w:rsid w:val="009C7606"/>
    <w:rsid w:val="009C7B62"/>
    <w:rsid w:val="009D1510"/>
    <w:rsid w:val="009D17E3"/>
    <w:rsid w:val="009D37E5"/>
    <w:rsid w:val="009D4078"/>
    <w:rsid w:val="009D6233"/>
    <w:rsid w:val="009D6608"/>
    <w:rsid w:val="009D695F"/>
    <w:rsid w:val="009D7503"/>
    <w:rsid w:val="009E317E"/>
    <w:rsid w:val="009E496E"/>
    <w:rsid w:val="009E5BD6"/>
    <w:rsid w:val="009E6C8C"/>
    <w:rsid w:val="009F00A3"/>
    <w:rsid w:val="009F17E3"/>
    <w:rsid w:val="009F1817"/>
    <w:rsid w:val="009F21E8"/>
    <w:rsid w:val="009F5BAB"/>
    <w:rsid w:val="009F6A7E"/>
    <w:rsid w:val="009F6A7F"/>
    <w:rsid w:val="009F6F8F"/>
    <w:rsid w:val="009F771D"/>
    <w:rsid w:val="00A005EA"/>
    <w:rsid w:val="00A0062D"/>
    <w:rsid w:val="00A025B1"/>
    <w:rsid w:val="00A03EAB"/>
    <w:rsid w:val="00A053FD"/>
    <w:rsid w:val="00A057A8"/>
    <w:rsid w:val="00A05E68"/>
    <w:rsid w:val="00A07051"/>
    <w:rsid w:val="00A11213"/>
    <w:rsid w:val="00A118BF"/>
    <w:rsid w:val="00A13CFC"/>
    <w:rsid w:val="00A145FE"/>
    <w:rsid w:val="00A146C8"/>
    <w:rsid w:val="00A20C0C"/>
    <w:rsid w:val="00A21C82"/>
    <w:rsid w:val="00A220DE"/>
    <w:rsid w:val="00A22C3C"/>
    <w:rsid w:val="00A2361E"/>
    <w:rsid w:val="00A31313"/>
    <w:rsid w:val="00A32CF4"/>
    <w:rsid w:val="00A332C2"/>
    <w:rsid w:val="00A34233"/>
    <w:rsid w:val="00A35A29"/>
    <w:rsid w:val="00A36BE7"/>
    <w:rsid w:val="00A37B61"/>
    <w:rsid w:val="00A40506"/>
    <w:rsid w:val="00A4212E"/>
    <w:rsid w:val="00A42686"/>
    <w:rsid w:val="00A42820"/>
    <w:rsid w:val="00A42CFF"/>
    <w:rsid w:val="00A4584D"/>
    <w:rsid w:val="00A479D2"/>
    <w:rsid w:val="00A47A9B"/>
    <w:rsid w:val="00A5300C"/>
    <w:rsid w:val="00A57878"/>
    <w:rsid w:val="00A60243"/>
    <w:rsid w:val="00A60FBE"/>
    <w:rsid w:val="00A619DA"/>
    <w:rsid w:val="00A61E63"/>
    <w:rsid w:val="00A62DF1"/>
    <w:rsid w:val="00A66EEB"/>
    <w:rsid w:val="00A66FA0"/>
    <w:rsid w:val="00A74F5A"/>
    <w:rsid w:val="00A756A4"/>
    <w:rsid w:val="00A75E84"/>
    <w:rsid w:val="00A77822"/>
    <w:rsid w:val="00A77C36"/>
    <w:rsid w:val="00A821CD"/>
    <w:rsid w:val="00A8240E"/>
    <w:rsid w:val="00A83602"/>
    <w:rsid w:val="00A91DD3"/>
    <w:rsid w:val="00A92427"/>
    <w:rsid w:val="00A9382E"/>
    <w:rsid w:val="00A93A06"/>
    <w:rsid w:val="00A93A4C"/>
    <w:rsid w:val="00A93C8A"/>
    <w:rsid w:val="00A94DCA"/>
    <w:rsid w:val="00A94FFE"/>
    <w:rsid w:val="00A95DC4"/>
    <w:rsid w:val="00A967A5"/>
    <w:rsid w:val="00A96F76"/>
    <w:rsid w:val="00AA0531"/>
    <w:rsid w:val="00AA1544"/>
    <w:rsid w:val="00AA6522"/>
    <w:rsid w:val="00AA65A8"/>
    <w:rsid w:val="00AA77C1"/>
    <w:rsid w:val="00AB09E8"/>
    <w:rsid w:val="00AB1992"/>
    <w:rsid w:val="00AB2856"/>
    <w:rsid w:val="00AB683C"/>
    <w:rsid w:val="00AB73A4"/>
    <w:rsid w:val="00AC01BC"/>
    <w:rsid w:val="00AC04C5"/>
    <w:rsid w:val="00AC0E78"/>
    <w:rsid w:val="00AC1625"/>
    <w:rsid w:val="00AC2145"/>
    <w:rsid w:val="00AC22F3"/>
    <w:rsid w:val="00AD03E8"/>
    <w:rsid w:val="00AD35BD"/>
    <w:rsid w:val="00AD4208"/>
    <w:rsid w:val="00AD446E"/>
    <w:rsid w:val="00AD4FA7"/>
    <w:rsid w:val="00AD5CF1"/>
    <w:rsid w:val="00AD5EDF"/>
    <w:rsid w:val="00AE04E4"/>
    <w:rsid w:val="00AE1CD5"/>
    <w:rsid w:val="00AE21EC"/>
    <w:rsid w:val="00AE29B6"/>
    <w:rsid w:val="00AE2CCE"/>
    <w:rsid w:val="00AE484E"/>
    <w:rsid w:val="00AE5084"/>
    <w:rsid w:val="00AE7669"/>
    <w:rsid w:val="00AF02FB"/>
    <w:rsid w:val="00AF0C58"/>
    <w:rsid w:val="00AF0F1B"/>
    <w:rsid w:val="00AF0FED"/>
    <w:rsid w:val="00AF1D69"/>
    <w:rsid w:val="00AF1E0F"/>
    <w:rsid w:val="00AF4B9D"/>
    <w:rsid w:val="00AF6118"/>
    <w:rsid w:val="00B01385"/>
    <w:rsid w:val="00B04D01"/>
    <w:rsid w:val="00B0513D"/>
    <w:rsid w:val="00B053D3"/>
    <w:rsid w:val="00B05F96"/>
    <w:rsid w:val="00B07654"/>
    <w:rsid w:val="00B10F92"/>
    <w:rsid w:val="00B11AF2"/>
    <w:rsid w:val="00B11BE8"/>
    <w:rsid w:val="00B11E89"/>
    <w:rsid w:val="00B11EB0"/>
    <w:rsid w:val="00B1465F"/>
    <w:rsid w:val="00B147E4"/>
    <w:rsid w:val="00B178F5"/>
    <w:rsid w:val="00B17D49"/>
    <w:rsid w:val="00B17DBC"/>
    <w:rsid w:val="00B17EE9"/>
    <w:rsid w:val="00B22F08"/>
    <w:rsid w:val="00B2330A"/>
    <w:rsid w:val="00B23A1A"/>
    <w:rsid w:val="00B2440F"/>
    <w:rsid w:val="00B26F59"/>
    <w:rsid w:val="00B351E6"/>
    <w:rsid w:val="00B3639F"/>
    <w:rsid w:val="00B37F64"/>
    <w:rsid w:val="00B4050F"/>
    <w:rsid w:val="00B40B79"/>
    <w:rsid w:val="00B4168E"/>
    <w:rsid w:val="00B440BA"/>
    <w:rsid w:val="00B45B3F"/>
    <w:rsid w:val="00B4693F"/>
    <w:rsid w:val="00B4697C"/>
    <w:rsid w:val="00B46A48"/>
    <w:rsid w:val="00B503C2"/>
    <w:rsid w:val="00B51961"/>
    <w:rsid w:val="00B521E0"/>
    <w:rsid w:val="00B53214"/>
    <w:rsid w:val="00B53A02"/>
    <w:rsid w:val="00B53AA0"/>
    <w:rsid w:val="00B53F87"/>
    <w:rsid w:val="00B546DF"/>
    <w:rsid w:val="00B60568"/>
    <w:rsid w:val="00B60FFD"/>
    <w:rsid w:val="00B61300"/>
    <w:rsid w:val="00B6131D"/>
    <w:rsid w:val="00B6131E"/>
    <w:rsid w:val="00B61612"/>
    <w:rsid w:val="00B61D6A"/>
    <w:rsid w:val="00B62542"/>
    <w:rsid w:val="00B6291B"/>
    <w:rsid w:val="00B6319D"/>
    <w:rsid w:val="00B64F4B"/>
    <w:rsid w:val="00B66753"/>
    <w:rsid w:val="00B6677F"/>
    <w:rsid w:val="00B66A71"/>
    <w:rsid w:val="00B66D21"/>
    <w:rsid w:val="00B67AE0"/>
    <w:rsid w:val="00B704F7"/>
    <w:rsid w:val="00B7235B"/>
    <w:rsid w:val="00B75125"/>
    <w:rsid w:val="00B759B4"/>
    <w:rsid w:val="00B75F33"/>
    <w:rsid w:val="00B7737B"/>
    <w:rsid w:val="00B77617"/>
    <w:rsid w:val="00B77A73"/>
    <w:rsid w:val="00B77AFA"/>
    <w:rsid w:val="00B80011"/>
    <w:rsid w:val="00B800EF"/>
    <w:rsid w:val="00B80631"/>
    <w:rsid w:val="00B806CA"/>
    <w:rsid w:val="00B80D17"/>
    <w:rsid w:val="00B80EC2"/>
    <w:rsid w:val="00B820A7"/>
    <w:rsid w:val="00B82FD8"/>
    <w:rsid w:val="00B8360A"/>
    <w:rsid w:val="00B84881"/>
    <w:rsid w:val="00B85F56"/>
    <w:rsid w:val="00B862B1"/>
    <w:rsid w:val="00B87216"/>
    <w:rsid w:val="00B90487"/>
    <w:rsid w:val="00B91846"/>
    <w:rsid w:val="00B942B2"/>
    <w:rsid w:val="00B953DB"/>
    <w:rsid w:val="00B95C6E"/>
    <w:rsid w:val="00B97D1D"/>
    <w:rsid w:val="00BA06C8"/>
    <w:rsid w:val="00BA0CFA"/>
    <w:rsid w:val="00BA1621"/>
    <w:rsid w:val="00BA31E0"/>
    <w:rsid w:val="00BA3A60"/>
    <w:rsid w:val="00BA6882"/>
    <w:rsid w:val="00BA6C3C"/>
    <w:rsid w:val="00BB014A"/>
    <w:rsid w:val="00BB0409"/>
    <w:rsid w:val="00BB105A"/>
    <w:rsid w:val="00BB140B"/>
    <w:rsid w:val="00BB2531"/>
    <w:rsid w:val="00BB2B4E"/>
    <w:rsid w:val="00BB2DAC"/>
    <w:rsid w:val="00BB38F1"/>
    <w:rsid w:val="00BB4B5C"/>
    <w:rsid w:val="00BB6D6F"/>
    <w:rsid w:val="00BB6F0D"/>
    <w:rsid w:val="00BB79B4"/>
    <w:rsid w:val="00BB7DB3"/>
    <w:rsid w:val="00BC1776"/>
    <w:rsid w:val="00BC1F05"/>
    <w:rsid w:val="00BC6EC1"/>
    <w:rsid w:val="00BC7A37"/>
    <w:rsid w:val="00BD007C"/>
    <w:rsid w:val="00BD1E15"/>
    <w:rsid w:val="00BD2180"/>
    <w:rsid w:val="00BD4137"/>
    <w:rsid w:val="00BD42B8"/>
    <w:rsid w:val="00BE3010"/>
    <w:rsid w:val="00BE4DDA"/>
    <w:rsid w:val="00BE591D"/>
    <w:rsid w:val="00BE6811"/>
    <w:rsid w:val="00BF0DC5"/>
    <w:rsid w:val="00BF1F79"/>
    <w:rsid w:val="00BF24D7"/>
    <w:rsid w:val="00BF46FB"/>
    <w:rsid w:val="00BF6283"/>
    <w:rsid w:val="00BF6AE0"/>
    <w:rsid w:val="00BF71B1"/>
    <w:rsid w:val="00BF79CB"/>
    <w:rsid w:val="00BF7AEF"/>
    <w:rsid w:val="00BF7C39"/>
    <w:rsid w:val="00C01288"/>
    <w:rsid w:val="00C02F14"/>
    <w:rsid w:val="00C031BD"/>
    <w:rsid w:val="00C03389"/>
    <w:rsid w:val="00C04E09"/>
    <w:rsid w:val="00C04E12"/>
    <w:rsid w:val="00C05545"/>
    <w:rsid w:val="00C077F7"/>
    <w:rsid w:val="00C07D87"/>
    <w:rsid w:val="00C10C3B"/>
    <w:rsid w:val="00C11466"/>
    <w:rsid w:val="00C11AEB"/>
    <w:rsid w:val="00C12BA4"/>
    <w:rsid w:val="00C12DF1"/>
    <w:rsid w:val="00C1319E"/>
    <w:rsid w:val="00C139D3"/>
    <w:rsid w:val="00C14CC2"/>
    <w:rsid w:val="00C1619D"/>
    <w:rsid w:val="00C20112"/>
    <w:rsid w:val="00C2067A"/>
    <w:rsid w:val="00C21F52"/>
    <w:rsid w:val="00C23A50"/>
    <w:rsid w:val="00C248BC"/>
    <w:rsid w:val="00C266AC"/>
    <w:rsid w:val="00C3004B"/>
    <w:rsid w:val="00C31049"/>
    <w:rsid w:val="00C328A5"/>
    <w:rsid w:val="00C32968"/>
    <w:rsid w:val="00C3472A"/>
    <w:rsid w:val="00C36475"/>
    <w:rsid w:val="00C37059"/>
    <w:rsid w:val="00C3754F"/>
    <w:rsid w:val="00C40A5F"/>
    <w:rsid w:val="00C40B9D"/>
    <w:rsid w:val="00C433D1"/>
    <w:rsid w:val="00C43D22"/>
    <w:rsid w:val="00C43E26"/>
    <w:rsid w:val="00C4448C"/>
    <w:rsid w:val="00C45FCC"/>
    <w:rsid w:val="00C4713B"/>
    <w:rsid w:val="00C500B3"/>
    <w:rsid w:val="00C51222"/>
    <w:rsid w:val="00C539FD"/>
    <w:rsid w:val="00C53C06"/>
    <w:rsid w:val="00C55C33"/>
    <w:rsid w:val="00C57AEB"/>
    <w:rsid w:val="00C60B33"/>
    <w:rsid w:val="00C61B63"/>
    <w:rsid w:val="00C62FB8"/>
    <w:rsid w:val="00C6406D"/>
    <w:rsid w:val="00C644DD"/>
    <w:rsid w:val="00C64770"/>
    <w:rsid w:val="00C65740"/>
    <w:rsid w:val="00C65869"/>
    <w:rsid w:val="00C6787F"/>
    <w:rsid w:val="00C709E6"/>
    <w:rsid w:val="00C714B4"/>
    <w:rsid w:val="00C74DC7"/>
    <w:rsid w:val="00C77367"/>
    <w:rsid w:val="00C77CD9"/>
    <w:rsid w:val="00C80E1D"/>
    <w:rsid w:val="00C84B98"/>
    <w:rsid w:val="00C852E9"/>
    <w:rsid w:val="00C867A3"/>
    <w:rsid w:val="00C869A6"/>
    <w:rsid w:val="00C86E3B"/>
    <w:rsid w:val="00C87029"/>
    <w:rsid w:val="00C87C5E"/>
    <w:rsid w:val="00C907C4"/>
    <w:rsid w:val="00C90B9C"/>
    <w:rsid w:val="00C91B34"/>
    <w:rsid w:val="00C9357B"/>
    <w:rsid w:val="00C94275"/>
    <w:rsid w:val="00C946B8"/>
    <w:rsid w:val="00C9477A"/>
    <w:rsid w:val="00CA04B2"/>
    <w:rsid w:val="00CA0C98"/>
    <w:rsid w:val="00CA1675"/>
    <w:rsid w:val="00CA1D67"/>
    <w:rsid w:val="00CA2180"/>
    <w:rsid w:val="00CA2693"/>
    <w:rsid w:val="00CA26DF"/>
    <w:rsid w:val="00CA2A1A"/>
    <w:rsid w:val="00CA4B07"/>
    <w:rsid w:val="00CB1398"/>
    <w:rsid w:val="00CB1577"/>
    <w:rsid w:val="00CB27BE"/>
    <w:rsid w:val="00CB44D2"/>
    <w:rsid w:val="00CB4AAD"/>
    <w:rsid w:val="00CB6567"/>
    <w:rsid w:val="00CB6B22"/>
    <w:rsid w:val="00CC146A"/>
    <w:rsid w:val="00CC205D"/>
    <w:rsid w:val="00CC3A08"/>
    <w:rsid w:val="00CC4971"/>
    <w:rsid w:val="00CC4D1B"/>
    <w:rsid w:val="00CC5336"/>
    <w:rsid w:val="00CC53A9"/>
    <w:rsid w:val="00CC711F"/>
    <w:rsid w:val="00CC737D"/>
    <w:rsid w:val="00CC75FB"/>
    <w:rsid w:val="00CD08C1"/>
    <w:rsid w:val="00CD1EB0"/>
    <w:rsid w:val="00CD2832"/>
    <w:rsid w:val="00CD32A2"/>
    <w:rsid w:val="00CD355E"/>
    <w:rsid w:val="00CD449C"/>
    <w:rsid w:val="00CD51DD"/>
    <w:rsid w:val="00CD6FEC"/>
    <w:rsid w:val="00CD755C"/>
    <w:rsid w:val="00CD7B9E"/>
    <w:rsid w:val="00CE278D"/>
    <w:rsid w:val="00CE73A1"/>
    <w:rsid w:val="00CF13EA"/>
    <w:rsid w:val="00CF1EE2"/>
    <w:rsid w:val="00CF30DC"/>
    <w:rsid w:val="00CF326E"/>
    <w:rsid w:val="00CF3E48"/>
    <w:rsid w:val="00CF53EB"/>
    <w:rsid w:val="00CF5B34"/>
    <w:rsid w:val="00CF6D12"/>
    <w:rsid w:val="00CF7124"/>
    <w:rsid w:val="00CF7D82"/>
    <w:rsid w:val="00D039C5"/>
    <w:rsid w:val="00D04174"/>
    <w:rsid w:val="00D05876"/>
    <w:rsid w:val="00D0599E"/>
    <w:rsid w:val="00D06A44"/>
    <w:rsid w:val="00D07733"/>
    <w:rsid w:val="00D11122"/>
    <w:rsid w:val="00D120DD"/>
    <w:rsid w:val="00D128F3"/>
    <w:rsid w:val="00D1328F"/>
    <w:rsid w:val="00D1335A"/>
    <w:rsid w:val="00D13988"/>
    <w:rsid w:val="00D15D43"/>
    <w:rsid w:val="00D17271"/>
    <w:rsid w:val="00D21CA9"/>
    <w:rsid w:val="00D223C8"/>
    <w:rsid w:val="00D23336"/>
    <w:rsid w:val="00D240F9"/>
    <w:rsid w:val="00D243EB"/>
    <w:rsid w:val="00D25A80"/>
    <w:rsid w:val="00D262A4"/>
    <w:rsid w:val="00D322DD"/>
    <w:rsid w:val="00D34FD6"/>
    <w:rsid w:val="00D35B50"/>
    <w:rsid w:val="00D36A1C"/>
    <w:rsid w:val="00D375A0"/>
    <w:rsid w:val="00D37742"/>
    <w:rsid w:val="00D43AD6"/>
    <w:rsid w:val="00D46C2C"/>
    <w:rsid w:val="00D51638"/>
    <w:rsid w:val="00D51DB9"/>
    <w:rsid w:val="00D51FB0"/>
    <w:rsid w:val="00D57587"/>
    <w:rsid w:val="00D601C4"/>
    <w:rsid w:val="00D60AE8"/>
    <w:rsid w:val="00D60F58"/>
    <w:rsid w:val="00D61A8E"/>
    <w:rsid w:val="00D6378A"/>
    <w:rsid w:val="00D6421D"/>
    <w:rsid w:val="00D6479E"/>
    <w:rsid w:val="00D64A5E"/>
    <w:rsid w:val="00D64E8C"/>
    <w:rsid w:val="00D656FE"/>
    <w:rsid w:val="00D67CBE"/>
    <w:rsid w:val="00D7124B"/>
    <w:rsid w:val="00D7197D"/>
    <w:rsid w:val="00D71C1C"/>
    <w:rsid w:val="00D723BE"/>
    <w:rsid w:val="00D72558"/>
    <w:rsid w:val="00D735C6"/>
    <w:rsid w:val="00D753B2"/>
    <w:rsid w:val="00D75C53"/>
    <w:rsid w:val="00D76A3B"/>
    <w:rsid w:val="00D76F76"/>
    <w:rsid w:val="00D77C69"/>
    <w:rsid w:val="00D806B7"/>
    <w:rsid w:val="00D82301"/>
    <w:rsid w:val="00D8458C"/>
    <w:rsid w:val="00D86636"/>
    <w:rsid w:val="00D92824"/>
    <w:rsid w:val="00D9375D"/>
    <w:rsid w:val="00D966BD"/>
    <w:rsid w:val="00D975C8"/>
    <w:rsid w:val="00D97C05"/>
    <w:rsid w:val="00DA1164"/>
    <w:rsid w:val="00DA2007"/>
    <w:rsid w:val="00DA3333"/>
    <w:rsid w:val="00DA4016"/>
    <w:rsid w:val="00DA503B"/>
    <w:rsid w:val="00DA67FF"/>
    <w:rsid w:val="00DA777F"/>
    <w:rsid w:val="00DB029D"/>
    <w:rsid w:val="00DB0BE0"/>
    <w:rsid w:val="00DB126F"/>
    <w:rsid w:val="00DB145B"/>
    <w:rsid w:val="00DB167A"/>
    <w:rsid w:val="00DB2DA3"/>
    <w:rsid w:val="00DB3612"/>
    <w:rsid w:val="00DB4B36"/>
    <w:rsid w:val="00DB5285"/>
    <w:rsid w:val="00DC03FE"/>
    <w:rsid w:val="00DC13CC"/>
    <w:rsid w:val="00DC69B5"/>
    <w:rsid w:val="00DC6D84"/>
    <w:rsid w:val="00DD4A4E"/>
    <w:rsid w:val="00DD581E"/>
    <w:rsid w:val="00DD5985"/>
    <w:rsid w:val="00DD693F"/>
    <w:rsid w:val="00DD6CFB"/>
    <w:rsid w:val="00DD6ED3"/>
    <w:rsid w:val="00DD77A8"/>
    <w:rsid w:val="00DD7D31"/>
    <w:rsid w:val="00DE3161"/>
    <w:rsid w:val="00DE44E4"/>
    <w:rsid w:val="00DE5EF5"/>
    <w:rsid w:val="00DE6CB5"/>
    <w:rsid w:val="00DF0564"/>
    <w:rsid w:val="00DF0675"/>
    <w:rsid w:val="00DF1A19"/>
    <w:rsid w:val="00DF2B31"/>
    <w:rsid w:val="00DF3031"/>
    <w:rsid w:val="00DF3F08"/>
    <w:rsid w:val="00DF4394"/>
    <w:rsid w:val="00DF4D72"/>
    <w:rsid w:val="00DF6B98"/>
    <w:rsid w:val="00DF7BAB"/>
    <w:rsid w:val="00DF7CA0"/>
    <w:rsid w:val="00E00EBC"/>
    <w:rsid w:val="00E01013"/>
    <w:rsid w:val="00E0333E"/>
    <w:rsid w:val="00E04029"/>
    <w:rsid w:val="00E0567A"/>
    <w:rsid w:val="00E05C4D"/>
    <w:rsid w:val="00E100ED"/>
    <w:rsid w:val="00E11166"/>
    <w:rsid w:val="00E11283"/>
    <w:rsid w:val="00E1132A"/>
    <w:rsid w:val="00E11C64"/>
    <w:rsid w:val="00E1311F"/>
    <w:rsid w:val="00E143AA"/>
    <w:rsid w:val="00E15621"/>
    <w:rsid w:val="00E1565F"/>
    <w:rsid w:val="00E156D3"/>
    <w:rsid w:val="00E1609D"/>
    <w:rsid w:val="00E17808"/>
    <w:rsid w:val="00E223A1"/>
    <w:rsid w:val="00E22F16"/>
    <w:rsid w:val="00E24FA3"/>
    <w:rsid w:val="00E263E3"/>
    <w:rsid w:val="00E3083A"/>
    <w:rsid w:val="00E30880"/>
    <w:rsid w:val="00E3095E"/>
    <w:rsid w:val="00E3102C"/>
    <w:rsid w:val="00E33A4A"/>
    <w:rsid w:val="00E33C96"/>
    <w:rsid w:val="00E350E8"/>
    <w:rsid w:val="00E354B1"/>
    <w:rsid w:val="00E36C46"/>
    <w:rsid w:val="00E40D04"/>
    <w:rsid w:val="00E412DC"/>
    <w:rsid w:val="00E43663"/>
    <w:rsid w:val="00E44944"/>
    <w:rsid w:val="00E46E76"/>
    <w:rsid w:val="00E474EE"/>
    <w:rsid w:val="00E50CAC"/>
    <w:rsid w:val="00E516AC"/>
    <w:rsid w:val="00E51D3B"/>
    <w:rsid w:val="00E535E6"/>
    <w:rsid w:val="00E5393A"/>
    <w:rsid w:val="00E53CEB"/>
    <w:rsid w:val="00E555EE"/>
    <w:rsid w:val="00E6102B"/>
    <w:rsid w:val="00E617F5"/>
    <w:rsid w:val="00E62518"/>
    <w:rsid w:val="00E6280F"/>
    <w:rsid w:val="00E65278"/>
    <w:rsid w:val="00E66135"/>
    <w:rsid w:val="00E663B0"/>
    <w:rsid w:val="00E66EFD"/>
    <w:rsid w:val="00E67B44"/>
    <w:rsid w:val="00E707DF"/>
    <w:rsid w:val="00E72A8C"/>
    <w:rsid w:val="00E7320D"/>
    <w:rsid w:val="00E733D8"/>
    <w:rsid w:val="00E74393"/>
    <w:rsid w:val="00E749BF"/>
    <w:rsid w:val="00E74BED"/>
    <w:rsid w:val="00E81910"/>
    <w:rsid w:val="00E82103"/>
    <w:rsid w:val="00E82721"/>
    <w:rsid w:val="00E84815"/>
    <w:rsid w:val="00E84BDB"/>
    <w:rsid w:val="00E87E27"/>
    <w:rsid w:val="00E902CE"/>
    <w:rsid w:val="00E93B8A"/>
    <w:rsid w:val="00E975F9"/>
    <w:rsid w:val="00EA0450"/>
    <w:rsid w:val="00EA0BA0"/>
    <w:rsid w:val="00EA1D2C"/>
    <w:rsid w:val="00EA2247"/>
    <w:rsid w:val="00EA4ADA"/>
    <w:rsid w:val="00EA4F6C"/>
    <w:rsid w:val="00EA6412"/>
    <w:rsid w:val="00EA67F4"/>
    <w:rsid w:val="00EA767D"/>
    <w:rsid w:val="00EA7D90"/>
    <w:rsid w:val="00EB2A00"/>
    <w:rsid w:val="00EB3110"/>
    <w:rsid w:val="00EB3157"/>
    <w:rsid w:val="00EB46CF"/>
    <w:rsid w:val="00EB632C"/>
    <w:rsid w:val="00EB7AEF"/>
    <w:rsid w:val="00EC1398"/>
    <w:rsid w:val="00EC28F8"/>
    <w:rsid w:val="00EC3A35"/>
    <w:rsid w:val="00EC3AA0"/>
    <w:rsid w:val="00EC6C0F"/>
    <w:rsid w:val="00EC789D"/>
    <w:rsid w:val="00ED1571"/>
    <w:rsid w:val="00ED1973"/>
    <w:rsid w:val="00ED33FF"/>
    <w:rsid w:val="00ED368A"/>
    <w:rsid w:val="00ED4CAE"/>
    <w:rsid w:val="00EE426B"/>
    <w:rsid w:val="00EE4442"/>
    <w:rsid w:val="00EE6206"/>
    <w:rsid w:val="00EE6304"/>
    <w:rsid w:val="00EE7F6B"/>
    <w:rsid w:val="00EF09F0"/>
    <w:rsid w:val="00EF0B13"/>
    <w:rsid w:val="00EF1598"/>
    <w:rsid w:val="00EF343D"/>
    <w:rsid w:val="00EF4A09"/>
    <w:rsid w:val="00EF4B05"/>
    <w:rsid w:val="00EF56B7"/>
    <w:rsid w:val="00EF6B66"/>
    <w:rsid w:val="00EF7F61"/>
    <w:rsid w:val="00F00230"/>
    <w:rsid w:val="00F00A33"/>
    <w:rsid w:val="00F02965"/>
    <w:rsid w:val="00F03743"/>
    <w:rsid w:val="00F0559B"/>
    <w:rsid w:val="00F1341A"/>
    <w:rsid w:val="00F137D5"/>
    <w:rsid w:val="00F143D9"/>
    <w:rsid w:val="00F144E2"/>
    <w:rsid w:val="00F16910"/>
    <w:rsid w:val="00F1717A"/>
    <w:rsid w:val="00F17281"/>
    <w:rsid w:val="00F179FF"/>
    <w:rsid w:val="00F20831"/>
    <w:rsid w:val="00F22260"/>
    <w:rsid w:val="00F24030"/>
    <w:rsid w:val="00F27105"/>
    <w:rsid w:val="00F302D6"/>
    <w:rsid w:val="00F30982"/>
    <w:rsid w:val="00F31263"/>
    <w:rsid w:val="00F34569"/>
    <w:rsid w:val="00F37283"/>
    <w:rsid w:val="00F37E2F"/>
    <w:rsid w:val="00F40B34"/>
    <w:rsid w:val="00F44CA7"/>
    <w:rsid w:val="00F478D9"/>
    <w:rsid w:val="00F5098F"/>
    <w:rsid w:val="00F51695"/>
    <w:rsid w:val="00F51EE6"/>
    <w:rsid w:val="00F53714"/>
    <w:rsid w:val="00F53E4E"/>
    <w:rsid w:val="00F54B98"/>
    <w:rsid w:val="00F55E28"/>
    <w:rsid w:val="00F57CE4"/>
    <w:rsid w:val="00F57F6B"/>
    <w:rsid w:val="00F61D5B"/>
    <w:rsid w:val="00F653F9"/>
    <w:rsid w:val="00F70770"/>
    <w:rsid w:val="00F716BB"/>
    <w:rsid w:val="00F71EB4"/>
    <w:rsid w:val="00F72E40"/>
    <w:rsid w:val="00F7451D"/>
    <w:rsid w:val="00F74777"/>
    <w:rsid w:val="00F76F15"/>
    <w:rsid w:val="00F808FC"/>
    <w:rsid w:val="00F82E5D"/>
    <w:rsid w:val="00F83F5F"/>
    <w:rsid w:val="00F846BC"/>
    <w:rsid w:val="00F869FB"/>
    <w:rsid w:val="00F87378"/>
    <w:rsid w:val="00F911F5"/>
    <w:rsid w:val="00F91CEB"/>
    <w:rsid w:val="00F924C0"/>
    <w:rsid w:val="00F936AA"/>
    <w:rsid w:val="00F94FD1"/>
    <w:rsid w:val="00F96856"/>
    <w:rsid w:val="00F96E44"/>
    <w:rsid w:val="00F96F1E"/>
    <w:rsid w:val="00F9709B"/>
    <w:rsid w:val="00FA126C"/>
    <w:rsid w:val="00FA2F8D"/>
    <w:rsid w:val="00FA3E1C"/>
    <w:rsid w:val="00FA483B"/>
    <w:rsid w:val="00FA4DFE"/>
    <w:rsid w:val="00FA778C"/>
    <w:rsid w:val="00FA7F06"/>
    <w:rsid w:val="00FB06D3"/>
    <w:rsid w:val="00FB1A0B"/>
    <w:rsid w:val="00FB3E0C"/>
    <w:rsid w:val="00FB415D"/>
    <w:rsid w:val="00FB60DA"/>
    <w:rsid w:val="00FB7F95"/>
    <w:rsid w:val="00FC1715"/>
    <w:rsid w:val="00FC1812"/>
    <w:rsid w:val="00FC461E"/>
    <w:rsid w:val="00FD1C10"/>
    <w:rsid w:val="00FD3A2D"/>
    <w:rsid w:val="00FD3AFF"/>
    <w:rsid w:val="00FD4D69"/>
    <w:rsid w:val="00FD5C76"/>
    <w:rsid w:val="00FD79B2"/>
    <w:rsid w:val="00FD7D5D"/>
    <w:rsid w:val="00FE1F6C"/>
    <w:rsid w:val="00FE2C4E"/>
    <w:rsid w:val="00FE5853"/>
    <w:rsid w:val="00FE636A"/>
    <w:rsid w:val="00FE7C9C"/>
    <w:rsid w:val="00FF17A8"/>
    <w:rsid w:val="00FF1F2E"/>
    <w:rsid w:val="00FF2B42"/>
    <w:rsid w:val="00FF3888"/>
    <w:rsid w:val="00FF4B34"/>
    <w:rsid w:val="00FF503E"/>
    <w:rsid w:val="2CAC2575"/>
    <w:rsid w:val="2FC27A6F"/>
    <w:rsid w:val="3B915C47"/>
    <w:rsid w:val="462E2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E2CD6E1"/>
  <w15:docId w15:val="{77769443-CCF2-4E49-A864-BC1DD1C51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iPriority="0"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rFonts w:ascii="Times New Roman" w:eastAsia="宋体" w:hAnsi="Times New Roman" w:cs="Times New Roman"/>
      <w:color w:val="000000" w:themeColor="text1"/>
      <w:sz w:val="21"/>
      <w:szCs w:val="21"/>
    </w:rPr>
  </w:style>
  <w:style w:type="paragraph" w:styleId="1">
    <w:name w:val="heading 1"/>
    <w:basedOn w:val="a0"/>
    <w:next w:val="a0"/>
    <w:link w:val="10"/>
    <w:uiPriority w:val="9"/>
    <w:qFormat/>
    <w:pPr>
      <w:keepNext/>
      <w:keepLines/>
      <w:spacing w:before="340" w:after="330" w:line="578" w:lineRule="auto"/>
      <w:outlineLvl w:val="0"/>
    </w:pPr>
    <w:rPr>
      <w:b/>
      <w:bCs/>
      <w:kern w:val="44"/>
      <w:sz w:val="44"/>
      <w:szCs w:val="44"/>
    </w:rPr>
  </w:style>
  <w:style w:type="paragraph" w:styleId="2">
    <w:name w:val="heading 2"/>
    <w:basedOn w:val="a0"/>
    <w:next w:val="a0"/>
    <w:link w:val="21"/>
    <w:qFormat/>
    <w:pPr>
      <w:keepNext/>
      <w:keepLines/>
      <w:spacing w:line="415" w:lineRule="auto"/>
      <w:jc w:val="center"/>
      <w:outlineLvl w:val="1"/>
    </w:pPr>
    <w:rPr>
      <w:rFonts w:ascii="宋体"/>
      <w:b/>
      <w:bCs/>
      <w:color w:val="auto"/>
      <w:kern w:val="2"/>
      <w:sz w:val="28"/>
      <w:szCs w:val="28"/>
      <w:lang w:val="zh-CN"/>
    </w:rPr>
  </w:style>
  <w:style w:type="paragraph" w:styleId="3">
    <w:name w:val="heading 3"/>
    <w:basedOn w:val="a0"/>
    <w:next w:val="a0"/>
    <w:link w:val="30"/>
    <w:unhideWhenUsed/>
    <w:qFormat/>
    <w:pPr>
      <w:keepNext/>
      <w:keepLines/>
      <w:spacing w:before="260" w:after="260" w:line="416" w:lineRule="auto"/>
      <w:outlineLvl w:val="2"/>
    </w:pPr>
    <w:rPr>
      <w:rFonts w:eastAsia="Times New Roman"/>
      <w:b/>
      <w:bCs/>
      <w:sz w:val="24"/>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unhideWhenUsed/>
    <w:qFormat/>
    <w:pPr>
      <w:spacing w:beforeLines="50" w:afterLines="50"/>
      <w:jc w:val="center"/>
    </w:pPr>
    <w:rPr>
      <w:rFonts w:ascii="Cambria" w:hAnsi="Cambria"/>
      <w:color w:val="auto"/>
      <w:kern w:val="2"/>
      <w:szCs w:val="20"/>
    </w:rPr>
  </w:style>
  <w:style w:type="paragraph" w:styleId="a5">
    <w:name w:val="annotation text"/>
    <w:basedOn w:val="a0"/>
    <w:link w:val="a6"/>
    <w:uiPriority w:val="99"/>
    <w:unhideWhenUsed/>
    <w:qFormat/>
    <w:pPr>
      <w:jc w:val="left"/>
    </w:pPr>
  </w:style>
  <w:style w:type="paragraph" w:styleId="a7">
    <w:name w:val="Body Text"/>
    <w:basedOn w:val="a0"/>
    <w:link w:val="a8"/>
    <w:uiPriority w:val="1"/>
    <w:qFormat/>
    <w:rPr>
      <w:rFonts w:eastAsia="Times New Roman"/>
      <w:sz w:val="25"/>
      <w:szCs w:val="25"/>
    </w:rPr>
  </w:style>
  <w:style w:type="paragraph" w:styleId="TOC3">
    <w:name w:val="toc 3"/>
    <w:basedOn w:val="a0"/>
    <w:next w:val="a0"/>
    <w:autoRedefine/>
    <w:uiPriority w:val="39"/>
    <w:unhideWhenUsed/>
    <w:qFormat/>
    <w:pPr>
      <w:ind w:leftChars="400" w:left="840"/>
    </w:pPr>
  </w:style>
  <w:style w:type="paragraph" w:styleId="a9">
    <w:name w:val="Plain Text"/>
    <w:basedOn w:val="a0"/>
    <w:link w:val="aa"/>
    <w:uiPriority w:val="99"/>
    <w:semiHidden/>
    <w:unhideWhenUsed/>
    <w:qFormat/>
    <w:rPr>
      <w:rFonts w:ascii="宋体" w:hAnsi="Courier New" w:cs="Courier New"/>
    </w:rPr>
  </w:style>
  <w:style w:type="paragraph" w:styleId="ab">
    <w:name w:val="Date"/>
    <w:basedOn w:val="a0"/>
    <w:next w:val="a0"/>
    <w:link w:val="ac"/>
    <w:uiPriority w:val="99"/>
    <w:semiHidden/>
    <w:unhideWhenUsed/>
    <w:qFormat/>
    <w:pPr>
      <w:ind w:leftChars="2500" w:left="100"/>
    </w:pPr>
  </w:style>
  <w:style w:type="paragraph" w:styleId="ad">
    <w:name w:val="endnote text"/>
    <w:basedOn w:val="a0"/>
    <w:link w:val="ae"/>
    <w:uiPriority w:val="99"/>
    <w:semiHidden/>
    <w:unhideWhenUsed/>
    <w:qFormat/>
    <w:pPr>
      <w:snapToGrid w:val="0"/>
      <w:jc w:val="left"/>
    </w:pPr>
  </w:style>
  <w:style w:type="paragraph" w:styleId="af">
    <w:name w:val="Balloon Text"/>
    <w:basedOn w:val="a0"/>
    <w:link w:val="af0"/>
    <w:uiPriority w:val="99"/>
    <w:semiHidden/>
    <w:unhideWhenUsed/>
    <w:qFormat/>
    <w:rPr>
      <w:sz w:val="18"/>
      <w:szCs w:val="18"/>
    </w:rPr>
  </w:style>
  <w:style w:type="paragraph" w:styleId="af1">
    <w:name w:val="footer"/>
    <w:basedOn w:val="a0"/>
    <w:link w:val="af2"/>
    <w:unhideWhenUsed/>
    <w:qFormat/>
    <w:pPr>
      <w:tabs>
        <w:tab w:val="center" w:pos="4153"/>
        <w:tab w:val="right" w:pos="8306"/>
      </w:tabs>
      <w:snapToGrid w:val="0"/>
      <w:jc w:val="left"/>
    </w:pPr>
    <w:rPr>
      <w:rFonts w:asciiTheme="minorHAnsi" w:eastAsiaTheme="minorEastAsia" w:hAnsiTheme="minorHAnsi" w:cstheme="minorBidi"/>
      <w:color w:val="auto"/>
      <w:kern w:val="2"/>
      <w:sz w:val="18"/>
      <w:szCs w:val="18"/>
    </w:rPr>
  </w:style>
  <w:style w:type="paragraph" w:styleId="af3">
    <w:name w:val="header"/>
    <w:basedOn w:val="a0"/>
    <w:link w:val="af4"/>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color w:val="auto"/>
      <w:kern w:val="2"/>
      <w:sz w:val="18"/>
      <w:szCs w:val="18"/>
    </w:rPr>
  </w:style>
  <w:style w:type="paragraph" w:styleId="TOC1">
    <w:name w:val="toc 1"/>
    <w:basedOn w:val="a0"/>
    <w:next w:val="a0"/>
    <w:autoRedefine/>
    <w:uiPriority w:val="39"/>
    <w:unhideWhenUsed/>
    <w:qFormat/>
    <w:pPr>
      <w:tabs>
        <w:tab w:val="right" w:leader="dot" w:pos="8296"/>
      </w:tabs>
      <w:spacing w:line="276" w:lineRule="auto"/>
    </w:pPr>
    <w:rPr>
      <w:rFonts w:ascii="宋体" w:hAnsi="宋体"/>
      <w:color w:val="auto"/>
    </w:rPr>
  </w:style>
  <w:style w:type="paragraph" w:styleId="af5">
    <w:name w:val="footnote text"/>
    <w:basedOn w:val="a0"/>
    <w:link w:val="af6"/>
    <w:uiPriority w:val="99"/>
    <w:semiHidden/>
    <w:unhideWhenUsed/>
    <w:qFormat/>
    <w:pPr>
      <w:snapToGrid w:val="0"/>
      <w:jc w:val="left"/>
    </w:pPr>
    <w:rPr>
      <w:sz w:val="18"/>
      <w:szCs w:val="18"/>
    </w:rPr>
  </w:style>
  <w:style w:type="paragraph" w:styleId="TOC2">
    <w:name w:val="toc 2"/>
    <w:basedOn w:val="a0"/>
    <w:next w:val="a0"/>
    <w:autoRedefine/>
    <w:uiPriority w:val="39"/>
    <w:unhideWhenUsed/>
    <w:qFormat/>
    <w:pPr>
      <w:tabs>
        <w:tab w:val="right" w:leader="dot" w:pos="8296"/>
      </w:tabs>
      <w:spacing w:line="276" w:lineRule="auto"/>
      <w:ind w:leftChars="200" w:left="420"/>
    </w:pPr>
  </w:style>
  <w:style w:type="paragraph" w:styleId="af7">
    <w:name w:val="Normal (Web)"/>
    <w:basedOn w:val="a0"/>
    <w:uiPriority w:val="99"/>
    <w:qFormat/>
    <w:pPr>
      <w:spacing w:before="100" w:beforeAutospacing="1" w:after="100" w:afterAutospacing="1"/>
      <w:jc w:val="left"/>
    </w:pPr>
    <w:rPr>
      <w:sz w:val="24"/>
    </w:rPr>
  </w:style>
  <w:style w:type="paragraph" w:styleId="af8">
    <w:name w:val="annotation subject"/>
    <w:basedOn w:val="a5"/>
    <w:next w:val="a5"/>
    <w:link w:val="af9"/>
    <w:uiPriority w:val="99"/>
    <w:semiHidden/>
    <w:unhideWhenUsed/>
    <w:qFormat/>
    <w:rPr>
      <w:b/>
      <w:bCs/>
    </w:rPr>
  </w:style>
  <w:style w:type="table" w:styleId="afa">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Strong"/>
    <w:basedOn w:val="a1"/>
    <w:uiPriority w:val="22"/>
    <w:qFormat/>
    <w:rPr>
      <w:b/>
      <w:bCs/>
    </w:rPr>
  </w:style>
  <w:style w:type="character" w:styleId="afc">
    <w:name w:val="endnote reference"/>
    <w:basedOn w:val="a1"/>
    <w:uiPriority w:val="99"/>
    <w:semiHidden/>
    <w:unhideWhenUsed/>
    <w:qFormat/>
    <w:rPr>
      <w:vertAlign w:val="superscript"/>
    </w:rPr>
  </w:style>
  <w:style w:type="character" w:styleId="afd">
    <w:name w:val="FollowedHyperlink"/>
    <w:basedOn w:val="a1"/>
    <w:uiPriority w:val="99"/>
    <w:semiHidden/>
    <w:unhideWhenUsed/>
    <w:qFormat/>
    <w:rPr>
      <w:color w:val="954F72" w:themeColor="followedHyperlink"/>
      <w:u w:val="single"/>
    </w:rPr>
  </w:style>
  <w:style w:type="character" w:styleId="afe">
    <w:name w:val="Hyperlink"/>
    <w:basedOn w:val="a1"/>
    <w:uiPriority w:val="99"/>
    <w:unhideWhenUsed/>
    <w:qFormat/>
    <w:rPr>
      <w:color w:val="0000FF"/>
      <w:u w:val="single"/>
    </w:rPr>
  </w:style>
  <w:style w:type="character" w:styleId="aff">
    <w:name w:val="annotation reference"/>
    <w:basedOn w:val="a1"/>
    <w:uiPriority w:val="99"/>
    <w:semiHidden/>
    <w:unhideWhenUsed/>
    <w:qFormat/>
    <w:rPr>
      <w:sz w:val="21"/>
      <w:szCs w:val="21"/>
    </w:rPr>
  </w:style>
  <w:style w:type="character" w:styleId="aff0">
    <w:name w:val="footnote reference"/>
    <w:basedOn w:val="a1"/>
    <w:uiPriority w:val="99"/>
    <w:semiHidden/>
    <w:unhideWhenUsed/>
    <w:qFormat/>
    <w:rPr>
      <w:vertAlign w:val="superscript"/>
    </w:rPr>
  </w:style>
  <w:style w:type="character" w:customStyle="1" w:styleId="af4">
    <w:name w:val="页眉 字符"/>
    <w:basedOn w:val="a1"/>
    <w:link w:val="af3"/>
    <w:uiPriority w:val="99"/>
    <w:qFormat/>
    <w:rPr>
      <w:sz w:val="18"/>
      <w:szCs w:val="18"/>
    </w:rPr>
  </w:style>
  <w:style w:type="character" w:customStyle="1" w:styleId="af2">
    <w:name w:val="页脚 字符"/>
    <w:basedOn w:val="a1"/>
    <w:link w:val="af1"/>
    <w:qFormat/>
    <w:rPr>
      <w:sz w:val="18"/>
      <w:szCs w:val="18"/>
    </w:rPr>
  </w:style>
  <w:style w:type="paragraph" w:styleId="aff1">
    <w:name w:val="List Paragraph"/>
    <w:basedOn w:val="a0"/>
    <w:uiPriority w:val="34"/>
    <w:qFormat/>
    <w:pPr>
      <w:ind w:firstLineChars="200" w:firstLine="420"/>
    </w:pPr>
  </w:style>
  <w:style w:type="paragraph" w:customStyle="1" w:styleId="Default">
    <w:name w:val="Default"/>
    <w:qFormat/>
    <w:pPr>
      <w:widowControl w:val="0"/>
      <w:autoSpaceDE w:val="0"/>
      <w:autoSpaceDN w:val="0"/>
      <w:adjustRightInd w:val="0"/>
    </w:pPr>
    <w:rPr>
      <w:rFonts w:ascii="Calibri" w:eastAsia="宋体" w:hAnsi="Calibri" w:cs="Calibri"/>
      <w:color w:val="000000"/>
      <w:sz w:val="24"/>
      <w:szCs w:val="24"/>
    </w:rPr>
  </w:style>
  <w:style w:type="character" w:customStyle="1" w:styleId="ac">
    <w:name w:val="日期 字符"/>
    <w:basedOn w:val="a1"/>
    <w:link w:val="ab"/>
    <w:uiPriority w:val="99"/>
    <w:semiHidden/>
    <w:qFormat/>
    <w:rPr>
      <w:rFonts w:ascii="Times New Roman" w:eastAsia="宋体" w:hAnsi="Times New Roman" w:cs="Times New Roman"/>
      <w:color w:val="0000FF"/>
      <w:sz w:val="21"/>
      <w:szCs w:val="21"/>
    </w:rPr>
  </w:style>
  <w:style w:type="character" w:customStyle="1" w:styleId="af0">
    <w:name w:val="批注框文本 字符"/>
    <w:basedOn w:val="a1"/>
    <w:link w:val="af"/>
    <w:uiPriority w:val="99"/>
    <w:semiHidden/>
    <w:qFormat/>
    <w:rPr>
      <w:rFonts w:ascii="Times New Roman" w:eastAsia="宋体" w:hAnsi="Times New Roman" w:cs="Times New Roman"/>
      <w:color w:val="0000FF"/>
      <w:sz w:val="18"/>
      <w:szCs w:val="18"/>
    </w:rPr>
  </w:style>
  <w:style w:type="character" w:customStyle="1" w:styleId="20">
    <w:name w:val="标题 2 字符"/>
    <w:basedOn w:val="a1"/>
    <w:uiPriority w:val="9"/>
    <w:semiHidden/>
    <w:qFormat/>
    <w:rPr>
      <w:rFonts w:asciiTheme="majorHAnsi" w:eastAsiaTheme="majorEastAsia" w:hAnsiTheme="majorHAnsi" w:cstheme="majorBidi"/>
      <w:b/>
      <w:bCs/>
      <w:color w:val="0000FF"/>
      <w:sz w:val="32"/>
      <w:szCs w:val="32"/>
    </w:rPr>
  </w:style>
  <w:style w:type="character" w:customStyle="1" w:styleId="21">
    <w:name w:val="标题 2 字符1"/>
    <w:link w:val="2"/>
    <w:qFormat/>
    <w:rPr>
      <w:rFonts w:ascii="宋体" w:eastAsia="宋体" w:hAnsi="Times New Roman" w:cs="Times New Roman"/>
      <w:b/>
      <w:bCs/>
      <w:kern w:val="2"/>
      <w:sz w:val="28"/>
      <w:szCs w:val="28"/>
      <w:lang w:val="zh-CN" w:eastAsia="zh-CN"/>
    </w:rPr>
  </w:style>
  <w:style w:type="character" w:styleId="aff2">
    <w:name w:val="Placeholder Text"/>
    <w:basedOn w:val="a1"/>
    <w:uiPriority w:val="99"/>
    <w:semiHidden/>
    <w:qFormat/>
    <w:rPr>
      <w:color w:val="808080"/>
    </w:rPr>
  </w:style>
  <w:style w:type="character" w:customStyle="1" w:styleId="30">
    <w:name w:val="标题 3 字符"/>
    <w:basedOn w:val="a1"/>
    <w:link w:val="3"/>
    <w:qFormat/>
    <w:rPr>
      <w:rFonts w:ascii="Times New Roman" w:eastAsia="Times New Roman" w:hAnsi="Times New Roman" w:cs="Times New Roman"/>
      <w:b/>
      <w:bCs/>
      <w:color w:val="000000" w:themeColor="text1"/>
      <w:sz w:val="24"/>
      <w:szCs w:val="32"/>
    </w:rPr>
  </w:style>
  <w:style w:type="character" w:customStyle="1" w:styleId="10">
    <w:name w:val="标题 1 字符"/>
    <w:basedOn w:val="a1"/>
    <w:link w:val="1"/>
    <w:uiPriority w:val="9"/>
    <w:qFormat/>
    <w:rPr>
      <w:rFonts w:ascii="Times New Roman" w:eastAsia="宋体" w:hAnsi="Times New Roman" w:cs="Times New Roman"/>
      <w:b/>
      <w:bCs/>
      <w:color w:val="0000FF"/>
      <w:kern w:val="44"/>
      <w:sz w:val="44"/>
      <w:szCs w:val="44"/>
    </w:rPr>
  </w:style>
  <w:style w:type="character" w:customStyle="1" w:styleId="a8">
    <w:name w:val="正文文本 字符"/>
    <w:basedOn w:val="a1"/>
    <w:link w:val="a7"/>
    <w:uiPriority w:val="1"/>
    <w:qFormat/>
    <w:rPr>
      <w:rFonts w:ascii="Times New Roman" w:eastAsia="Times New Roman" w:hAnsi="Times New Roman" w:cs="Times New Roman"/>
      <w:color w:val="0000FF"/>
      <w:sz w:val="25"/>
      <w:szCs w:val="25"/>
    </w:rPr>
  </w:style>
  <w:style w:type="character" w:customStyle="1" w:styleId="ss2">
    <w:name w:val="ss2"/>
    <w:basedOn w:val="a1"/>
    <w:qFormat/>
  </w:style>
  <w:style w:type="paragraph" w:customStyle="1" w:styleId="TOC10">
    <w:name w:val="TOC 标题1"/>
    <w:basedOn w:val="1"/>
    <w:next w:val="a0"/>
    <w:uiPriority w:val="39"/>
    <w:semiHidden/>
    <w:unhideWhenUsed/>
    <w:qFormat/>
    <w:pPr>
      <w:outlineLvl w:val="9"/>
    </w:pPr>
  </w:style>
  <w:style w:type="character" w:customStyle="1" w:styleId="a6">
    <w:name w:val="批注文字 字符"/>
    <w:basedOn w:val="a1"/>
    <w:link w:val="a5"/>
    <w:uiPriority w:val="99"/>
    <w:qFormat/>
    <w:rPr>
      <w:rFonts w:ascii="Times New Roman" w:eastAsia="宋体" w:hAnsi="Times New Roman" w:cs="Times New Roman"/>
      <w:color w:val="0000FF"/>
      <w:sz w:val="21"/>
      <w:szCs w:val="21"/>
    </w:rPr>
  </w:style>
  <w:style w:type="character" w:customStyle="1" w:styleId="af9">
    <w:name w:val="批注主题 字符"/>
    <w:basedOn w:val="a6"/>
    <w:link w:val="af8"/>
    <w:uiPriority w:val="99"/>
    <w:semiHidden/>
    <w:qFormat/>
    <w:rPr>
      <w:rFonts w:ascii="Times New Roman" w:eastAsia="宋体" w:hAnsi="Times New Roman" w:cs="Times New Roman"/>
      <w:b/>
      <w:bCs/>
      <w:color w:val="0000FF"/>
      <w:sz w:val="21"/>
      <w:szCs w:val="21"/>
    </w:rPr>
  </w:style>
  <w:style w:type="paragraph" w:customStyle="1" w:styleId="11">
    <w:name w:val="修订1"/>
    <w:hidden/>
    <w:uiPriority w:val="99"/>
    <w:semiHidden/>
    <w:rPr>
      <w:rFonts w:ascii="Times New Roman" w:eastAsia="宋体" w:hAnsi="Times New Roman" w:cs="Times New Roman"/>
      <w:color w:val="0000FF"/>
      <w:sz w:val="21"/>
      <w:szCs w:val="21"/>
    </w:rPr>
  </w:style>
  <w:style w:type="paragraph" w:customStyle="1" w:styleId="aff3">
    <w:name w:val="扉页（出版时间地点）"/>
    <w:basedOn w:val="a0"/>
    <w:qFormat/>
    <w:pPr>
      <w:jc w:val="center"/>
    </w:pPr>
    <w:rPr>
      <w:rFonts w:eastAsia="黑体" w:cs="宋体"/>
      <w:color w:val="auto"/>
      <w:kern w:val="2"/>
      <w:szCs w:val="20"/>
    </w:rPr>
  </w:style>
  <w:style w:type="paragraph" w:customStyle="1" w:styleId="aff4">
    <w:name w:val="规程英文名称（封面）"/>
    <w:basedOn w:val="a9"/>
    <w:qFormat/>
    <w:pPr>
      <w:widowControl/>
      <w:snapToGrid w:val="0"/>
      <w:spacing w:line="360" w:lineRule="auto"/>
      <w:ind w:leftChars="85" w:left="178"/>
      <w:jc w:val="center"/>
    </w:pPr>
    <w:rPr>
      <w:rFonts w:ascii="Times New Roman" w:eastAsia="黑体" w:hAnsi="Times New Roman" w:cs="Times New Roman"/>
      <w:color w:val="auto"/>
      <w:sz w:val="44"/>
      <w:szCs w:val="44"/>
    </w:rPr>
  </w:style>
  <w:style w:type="paragraph" w:customStyle="1" w:styleId="aff5">
    <w:name w:val="标准扉页（标准名称）"/>
    <w:basedOn w:val="a0"/>
    <w:qFormat/>
    <w:pPr>
      <w:jc w:val="center"/>
    </w:pPr>
    <w:rPr>
      <w:rFonts w:eastAsia="黑体"/>
      <w:color w:val="auto"/>
      <w:kern w:val="2"/>
      <w:sz w:val="30"/>
      <w:szCs w:val="20"/>
    </w:rPr>
  </w:style>
  <w:style w:type="paragraph" w:customStyle="1" w:styleId="aff6">
    <w:name w:val="标准扉页（福建省工程建设地方标准）"/>
    <w:basedOn w:val="a0"/>
    <w:qFormat/>
    <w:pPr>
      <w:jc w:val="center"/>
    </w:pPr>
    <w:rPr>
      <w:rFonts w:eastAsia="黑体"/>
      <w:color w:val="auto"/>
      <w:kern w:val="2"/>
      <w:sz w:val="28"/>
      <w:szCs w:val="20"/>
    </w:rPr>
  </w:style>
  <w:style w:type="character" w:customStyle="1" w:styleId="aa">
    <w:name w:val="纯文本 字符"/>
    <w:basedOn w:val="a1"/>
    <w:link w:val="a9"/>
    <w:uiPriority w:val="99"/>
    <w:semiHidden/>
    <w:qFormat/>
    <w:rPr>
      <w:rFonts w:ascii="宋体" w:eastAsia="宋体" w:hAnsi="Courier New" w:cs="Courier New"/>
      <w:color w:val="0000FF"/>
      <w:sz w:val="21"/>
      <w:szCs w:val="21"/>
    </w:rPr>
  </w:style>
  <w:style w:type="character" w:customStyle="1" w:styleId="Char">
    <w:name w:val="条 Char"/>
    <w:link w:val="a"/>
    <w:qFormat/>
    <w:locked/>
    <w:rPr>
      <w:rFonts w:ascii="Times New Roman" w:hAnsi="Times New Roman" w:cs="Times New Roman"/>
      <w:kern w:val="2"/>
      <w:sz w:val="24"/>
      <w:szCs w:val="32"/>
    </w:rPr>
  </w:style>
  <w:style w:type="paragraph" w:customStyle="1" w:styleId="a">
    <w:name w:val="条"/>
    <w:basedOn w:val="a0"/>
    <w:next w:val="a0"/>
    <w:link w:val="Char"/>
    <w:qFormat/>
    <w:pPr>
      <w:numPr>
        <w:numId w:val="1"/>
      </w:numPr>
      <w:adjustRightInd w:val="0"/>
      <w:snapToGrid w:val="0"/>
      <w:spacing w:line="360" w:lineRule="auto"/>
      <w:ind w:firstLine="0"/>
    </w:pPr>
    <w:rPr>
      <w:rFonts w:eastAsiaTheme="minorEastAsia"/>
      <w:color w:val="auto"/>
      <w:kern w:val="2"/>
      <w:sz w:val="24"/>
      <w:szCs w:val="32"/>
    </w:rPr>
  </w:style>
  <w:style w:type="paragraph" w:styleId="aff7">
    <w:name w:val="No Spacing"/>
    <w:uiPriority w:val="1"/>
    <w:qFormat/>
    <w:pPr>
      <w:widowControl w:val="0"/>
      <w:jc w:val="both"/>
    </w:pPr>
    <w:rPr>
      <w:kern w:val="2"/>
      <w:sz w:val="21"/>
      <w:szCs w:val="22"/>
      <w14:ligatures w14:val="standardContextual"/>
    </w:rPr>
  </w:style>
  <w:style w:type="character" w:customStyle="1" w:styleId="ae">
    <w:name w:val="尾注文本 字符"/>
    <w:basedOn w:val="a1"/>
    <w:link w:val="ad"/>
    <w:uiPriority w:val="99"/>
    <w:semiHidden/>
    <w:qFormat/>
    <w:rPr>
      <w:rFonts w:ascii="Times New Roman" w:eastAsia="宋体" w:hAnsi="Times New Roman" w:cs="Times New Roman"/>
      <w:color w:val="0000FF"/>
      <w:sz w:val="21"/>
      <w:szCs w:val="21"/>
    </w:rPr>
  </w:style>
  <w:style w:type="character" w:customStyle="1" w:styleId="af6">
    <w:name w:val="脚注文本 字符"/>
    <w:basedOn w:val="a1"/>
    <w:link w:val="af5"/>
    <w:uiPriority w:val="99"/>
    <w:semiHidden/>
    <w:qFormat/>
    <w:rPr>
      <w:rFonts w:ascii="Times New Roman" w:eastAsia="宋体" w:hAnsi="Times New Roman" w:cs="Times New Roman"/>
      <w:color w:val="0000FF"/>
      <w:sz w:val="18"/>
      <w:szCs w:val="18"/>
    </w:rPr>
  </w:style>
  <w:style w:type="table" w:customStyle="1" w:styleId="5">
    <w:name w:val="网格型5"/>
    <w:basedOn w:val="a2"/>
    <w:uiPriority w:val="39"/>
    <w:qFormat/>
    <w:rPr>
      <w:rFonts w:ascii="等线" w:eastAsia="等线" w:hAnsi="等线"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未处理的提及1"/>
    <w:basedOn w:val="a1"/>
    <w:uiPriority w:val="99"/>
    <w:semiHidden/>
    <w:unhideWhenUsed/>
    <w:rPr>
      <w:color w:val="605E5C"/>
      <w:shd w:val="clear" w:color="auto" w:fill="E1DFDD"/>
    </w:rPr>
  </w:style>
  <w:style w:type="paragraph" w:styleId="aff8">
    <w:name w:val="Revision"/>
    <w:hidden/>
    <w:uiPriority w:val="99"/>
    <w:unhideWhenUsed/>
    <w:rsid w:val="00613F06"/>
    <w:rPr>
      <w:rFonts w:ascii="Times New Roman" w:eastAsia="宋体" w:hAnsi="Times New Roman" w:cs="Times New Roman"/>
      <w:color w:val="000000" w:themeColor="text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baidu.com/s?tn=62095104_25_oem_dg&amp;wd=%E7%83%AD%E6%B3%B5%E5%92%8C%E5%86%B7%E6%B0%B4%E6%9C%BA%E7%BB%84%E8%83%BD%E6%95%88%E9%99%90%E5%AE%9A%E5%80%BC%E5%8F%8A%E8%83%BD%E6%95%88%E7%AD%89%E7%BA%A7&amp;usm=2&amp;ie=utf-8&amp;rsv_pq=968fb352000dfa35&amp;oq=%E7%83%AD%E6%B3%B5%E5%92%8C%E5%86%B7%E6%B0%B4%E6%9C%BA%E7%BB%84%E8%83%BD%E6%95%88%E9%99%90%E5%AE%9A%E5%80%BC%E5%8F%8A%E8%83%BD%E6%95%88%E7%AD%89%E7%BA%A7&amp;rsv_t=7f22raufJTjG9LuUX3SX7EThc79ANYUlfc6btmj6gmI4j7XYuA8eW/Wnz3AfUmXft6EXIxaopC99&amp;rsv_dl=re_dqa_generate&amp;sa=re_dqa_generate" TargetMode="External"/><Relationship Id="rId18" Type="http://schemas.openxmlformats.org/officeDocument/2006/relationships/oleObject" Target="embeddings/oleObject2.bin"/><Relationship Id="rId26" Type="http://schemas.openxmlformats.org/officeDocument/2006/relationships/image" Target="media/image8.tiff"/><Relationship Id="rId3" Type="http://schemas.openxmlformats.org/officeDocument/2006/relationships/numbering" Target="numbering.xml"/><Relationship Id="rId21" Type="http://schemas.openxmlformats.org/officeDocument/2006/relationships/image" Target="media/image5.wmf"/><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image" Target="media/image3.wmf"/><Relationship Id="rId25" Type="http://schemas.openxmlformats.org/officeDocument/2006/relationships/image" Target="media/image7.tiff"/><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6.tiff"/><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hyperlink" Target="https://www.baidu.com/s?wd=%E3%80%8A%E7%BB%BF%E8%89%B2%E5%BB%BA%E7%AD%91%E8%AF%84%E4%BB%B7%E6%A0%87%E5%87%86%E3%80%8B&amp;usm=4&amp;ie=utf-8&amp;rsv_pq=f63a8b0b00130375&amp;oq=%E7%BB%BF%E8%89%B2%E5%BB%BA%E7%AD%91%E8%AF%84%E4%BB%B7%E6%A0%87%E5%87%86&amp;rsv_t=c618FuYUCXyaUtI9D5jCkqwZe513bL33fgVzHl34ybmV8HEjAZFKSqL7tU0&amp;rsv_dl=re_dqa_generate&amp;sa=re_dqa_generate"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baidu.com/s?tn=62095104_25_oem_dg&amp;wd=GB%2019577-2024&amp;usm=2&amp;ie=utf-8&amp;rsv_pq=968fb352000dfa35&amp;oq=%E7%83%AD%E6%B3%B5%E5%92%8C%E5%86%B7%E6%B0%B4%E6%9C%BA%E7%BB%84%E8%83%BD%E6%95%88%E9%99%90%E5%AE%9A%E5%80%BC%E5%8F%8A%E8%83%BD%E6%95%88%E7%AD%89%E7%BA%A7&amp;rsv_t=665aCRaJaRUk2vcfO32RXo3m30nPL/VrAN9OXjhQEDahmNTubofKMmBt3vTqdl8jTvy87Bc+nij5&amp;rsv_dl=re_dqa_generate&amp;sa=re_dqa_generate" TargetMode="External"/><Relationship Id="rId22" Type="http://schemas.openxmlformats.org/officeDocument/2006/relationships/oleObject" Target="embeddings/oleObject4.bin"/><Relationship Id="rId27" Type="http://schemas.openxmlformats.org/officeDocument/2006/relationships/image" Target="media/image9.tiff"/><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564BC12-679F-4F96-96B7-7A4440067BD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65</Pages>
  <Words>3731</Words>
  <Characters>21271</Characters>
  <Application>Microsoft Office Word</Application>
  <DocSecurity>0</DocSecurity>
  <Lines>177</Lines>
  <Paragraphs>49</Paragraphs>
  <ScaleCrop>false</ScaleCrop>
  <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lenovo</dc:creator>
  <cp:lastModifiedBy>梦源 陈</cp:lastModifiedBy>
  <cp:revision>6</cp:revision>
  <cp:lastPrinted>2021-10-26T01:33:00Z</cp:lastPrinted>
  <dcterms:created xsi:type="dcterms:W3CDTF">2025-03-19T01:58:00Z</dcterms:created>
  <dcterms:modified xsi:type="dcterms:W3CDTF">2025-03-19T09:53:00Z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eyJoZGlkIjoiNWU0ZDk2NjA0MTNmZjY0Nzk5NDI3ZmM4NDM2Zjc1YmIiLCJ1c2VySWQiOiIyNDA5OTY2NjIifQ==</vt:lpwstr>
  </property>
  <property fmtid="{D5CDD505-2E9C-101B-9397-08002B2CF9AE}" pid="4" name="ICV">
    <vt:lpwstr>3A16D2BD6D2D4183AE94E2A8821EBCFF_12</vt:lpwstr>
  </property>
</Properties>
</file>