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B59E3" w14:textId="77777777" w:rsidR="00CB77C7" w:rsidRDefault="00000000">
      <w:pPr>
        <w:pStyle w:val="afffffff1"/>
        <w:framePr w:wrap="auto"/>
      </w:pPr>
      <w:r>
        <w:rPr>
          <w:rFonts w:ascii="Times New Roman"/>
        </w:rPr>
        <w:t>ICS</w:t>
      </w:r>
      <w:r>
        <w:rPr>
          <w:rFonts w:ascii="MS Mincho" w:eastAsia="MS Mincho" w:hAnsi="MS Mincho" w:cs="MS Mincho" w:hint="eastAsia"/>
        </w:rPr>
        <w:t> </w:t>
      </w:r>
    </w:p>
    <w:tbl>
      <w:tblPr>
        <w:tblW w:w="985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CB77C7" w14:paraId="3DC056B7" w14:textId="77777777">
        <w:tc>
          <w:tcPr>
            <w:tcW w:w="9854" w:type="dxa"/>
            <w:tcBorders>
              <w:top w:val="nil"/>
              <w:left w:val="nil"/>
              <w:bottom w:val="nil"/>
              <w:right w:val="nil"/>
            </w:tcBorders>
          </w:tcPr>
          <w:p w14:paraId="61C42B5C" w14:textId="77777777" w:rsidR="00CB77C7" w:rsidRDefault="00000000">
            <w:pPr>
              <w:pStyle w:val="afffffff1"/>
              <w:framePr w:wrap="auto"/>
            </w:pPr>
            <w:r>
              <w:rPr>
                <w:noProof/>
              </w:rPr>
              <mc:AlternateContent>
                <mc:Choice Requires="wps">
                  <w:drawing>
                    <wp:anchor distT="0" distB="0" distL="114300" distR="114300" simplePos="0" relativeHeight="251664384" behindDoc="1" locked="0" layoutInCell="1" allowOverlap="1" wp14:anchorId="5D586DCE" wp14:editId="24796921">
                      <wp:simplePos x="0" y="0"/>
                      <wp:positionH relativeFrom="column">
                        <wp:posOffset>-66675</wp:posOffset>
                      </wp:positionH>
                      <wp:positionV relativeFrom="paragraph">
                        <wp:posOffset>0</wp:posOffset>
                      </wp:positionV>
                      <wp:extent cx="866775" cy="198120"/>
                      <wp:effectExtent l="4445" t="0" r="0" b="0"/>
                      <wp:wrapNone/>
                      <wp:docPr id="7"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062EB85B" id="BAH" o:spid="_x0000_s1026" style="position:absolute;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" stroked="f"/>
                  </w:pict>
                </mc:Fallback>
              </mc:AlternateContent>
            </w:r>
            <w:r>
              <w:t xml:space="preserve">Z </w:t>
            </w:r>
          </w:p>
        </w:tc>
      </w:tr>
    </w:tbl>
    <w:p w14:paraId="16CB92B5" w14:textId="77777777" w:rsidR="00CB77C7" w:rsidRDefault="00000000">
      <w:pPr>
        <w:pStyle w:val="20"/>
        <w:framePr w:wrap="auto"/>
        <w:rPr>
          <w:rFonts w:hAnsi="黑体" w:hint="eastAsia"/>
        </w:rPr>
      </w:pPr>
      <w:r>
        <w:rPr>
          <w:rFonts w:hAnsi="黑体"/>
        </w:rPr>
        <w:t>T/CECS 1000X—</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    </w:t>
      </w:r>
      <w:r>
        <w:rPr>
          <w:rFonts w:hAnsi="黑体"/>
        </w:rPr>
        <w:fldChar w:fldCharType="end"/>
      </w:r>
      <w:bookmarkEnd w:id="0"/>
    </w:p>
    <w:tbl>
      <w:tblPr>
        <w:tblW w:w="18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gridCol w:w="9356"/>
      </w:tblGrid>
      <w:tr w:rsidR="00CB77C7" w14:paraId="28590822" w14:textId="77777777">
        <w:tc>
          <w:tcPr>
            <w:tcW w:w="9356" w:type="dxa"/>
            <w:tcBorders>
              <w:top w:val="nil"/>
              <w:left w:val="nil"/>
              <w:bottom w:val="nil"/>
              <w:right w:val="nil"/>
            </w:tcBorders>
          </w:tcPr>
          <w:p w14:paraId="1AC7F6A2" w14:textId="77777777" w:rsidR="00CB77C7" w:rsidRDefault="00000000">
            <w:pPr>
              <w:pStyle w:val="affffc"/>
              <w:framePr w:wrap="auto"/>
            </w:pPr>
            <w:bookmarkStart w:id="1" w:name="DT"/>
            <w:r>
              <w:rPr>
                <w:noProof/>
              </w:rPr>
              <mc:AlternateContent>
                <mc:Choice Requires="wps">
                  <w:drawing>
                    <wp:anchor distT="0" distB="0" distL="114300" distR="114300" simplePos="0" relativeHeight="251666432" behindDoc="1" locked="0" layoutInCell="1" allowOverlap="1" wp14:anchorId="60C2E30A" wp14:editId="2F8CDE7C">
                      <wp:simplePos x="0" y="0"/>
                      <wp:positionH relativeFrom="column">
                        <wp:posOffset>4734560</wp:posOffset>
                      </wp:positionH>
                      <wp:positionV relativeFrom="paragraph">
                        <wp:posOffset>34290</wp:posOffset>
                      </wp:positionV>
                      <wp:extent cx="1143000" cy="228600"/>
                      <wp:effectExtent l="0" t="0" r="3810"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50C076AB" id="DT" o:spid="_x0000_s1026" style="position:absolute;margin-left:372.8pt;margin-top:2.7pt;width:90pt;height:1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" stroked="f"/>
                  </w:pict>
                </mc:Fallback>
              </mc:AlternateContent>
            </w:r>
            <w:bookmarkEnd w:id="1"/>
          </w:p>
        </w:tc>
        <w:tc>
          <w:tcPr>
            <w:tcW w:w="9356" w:type="dxa"/>
            <w:tcBorders>
              <w:top w:val="nil"/>
              <w:left w:val="nil"/>
              <w:bottom w:val="nil"/>
              <w:right w:val="nil"/>
            </w:tcBorders>
          </w:tcPr>
          <w:p w14:paraId="044D6645" w14:textId="77777777" w:rsidR="00CB77C7" w:rsidRDefault="00CB77C7">
            <w:pPr>
              <w:pStyle w:val="affffc"/>
              <w:framePr w:wrap="auto"/>
            </w:pPr>
          </w:p>
        </w:tc>
      </w:tr>
    </w:tbl>
    <w:p w14:paraId="7A99DA7D" w14:textId="77777777" w:rsidR="00CB77C7" w:rsidRDefault="00CB77C7">
      <w:pPr>
        <w:pStyle w:val="20"/>
        <w:framePr w:wrap="auto"/>
        <w:rPr>
          <w:rFonts w:hAnsi="黑体" w:hint="eastAsia"/>
        </w:rPr>
      </w:pPr>
    </w:p>
    <w:p w14:paraId="7B5FDAF4" w14:textId="77777777" w:rsidR="00CB77C7" w:rsidRDefault="00CB77C7">
      <w:pPr>
        <w:pStyle w:val="20"/>
        <w:framePr w:wrap="auto"/>
        <w:rPr>
          <w:rFonts w:hAnsi="黑体" w:hint="eastAsia"/>
        </w:rPr>
      </w:pPr>
    </w:p>
    <w:p w14:paraId="275FB210" w14:textId="77777777" w:rsidR="00CB77C7" w:rsidRDefault="00000000">
      <w:pPr>
        <w:pStyle w:val="affff3"/>
        <w:framePr w:wrap="auto"/>
      </w:pPr>
      <w:r>
        <w:rPr>
          <w:rFonts w:hint="eastAsia"/>
        </w:rPr>
        <w:t>绿色建材评价 厨卫五金产品</w:t>
      </w:r>
    </w:p>
    <w:p w14:paraId="1D3EC730" w14:textId="77777777" w:rsidR="00CB77C7" w:rsidRDefault="00000000">
      <w:pPr>
        <w:pStyle w:val="affff2"/>
        <w:framePr w:wrap="auto"/>
        <w:rPr>
          <w:color w:val="FF0000"/>
        </w:rPr>
      </w:pPr>
      <w:r>
        <w:rPr>
          <w:rFonts w:hint="eastAsia"/>
          <w:color w:val="000000" w:themeColor="text1"/>
        </w:rPr>
        <w:t>Green building material assessment</w:t>
      </w:r>
      <w:r>
        <w:rPr>
          <w:rFonts w:hint="eastAsia"/>
          <w:color w:val="000000" w:themeColor="text1"/>
        </w:rPr>
        <w:t>—</w:t>
      </w:r>
      <w:r>
        <w:rPr>
          <w:rFonts w:hint="eastAsia"/>
          <w:color w:val="000000" w:themeColor="text1"/>
        </w:rPr>
        <w:t>kitchen and sanitary hardware products</w:t>
      </w:r>
    </w:p>
    <w:p w14:paraId="0C6C38D5" w14:textId="77777777" w:rsidR="00CB77C7" w:rsidRDefault="00CB77C7">
      <w:pPr>
        <w:pStyle w:val="affff1"/>
        <w:framePr w:wrap="auto"/>
      </w:pPr>
    </w:p>
    <w:tbl>
      <w:tblPr>
        <w:tblW w:w="98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CB77C7" w14:paraId="0A772698" w14:textId="77777777">
        <w:tc>
          <w:tcPr>
            <w:tcW w:w="9855" w:type="dxa"/>
            <w:tcBorders>
              <w:top w:val="nil"/>
              <w:left w:val="nil"/>
              <w:bottom w:val="nil"/>
              <w:right w:val="nil"/>
            </w:tcBorders>
          </w:tcPr>
          <w:p w14:paraId="2ECD064B" w14:textId="77777777" w:rsidR="00CB77C7" w:rsidRDefault="00000000">
            <w:pPr>
              <w:pStyle w:val="afffff5"/>
              <w:framePr w:wrap="auto"/>
            </w:pPr>
            <w:r>
              <w:rPr>
                <w:noProof/>
              </w:rPr>
              <mc:AlternateContent>
                <mc:Choice Requires="wps">
                  <w:drawing>
                    <wp:anchor distT="0" distB="0" distL="114300" distR="114300" simplePos="0" relativeHeight="251663360" behindDoc="1" locked="1" layoutInCell="1" allowOverlap="1" wp14:anchorId="4A400B72" wp14:editId="1603EA6F">
                      <wp:simplePos x="0" y="0"/>
                      <wp:positionH relativeFrom="column">
                        <wp:posOffset>2200910</wp:posOffset>
                      </wp:positionH>
                      <wp:positionV relativeFrom="paragraph">
                        <wp:posOffset>573405</wp:posOffset>
                      </wp:positionV>
                      <wp:extent cx="1905000" cy="254000"/>
                      <wp:effectExtent l="0" t="0" r="3810" b="3175"/>
                      <wp:wrapNone/>
                      <wp:docPr id="5"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70FD77C0" id="RQ" o:spid="_x0000_s1026" style="position:absolute;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" stroked="f">
                      <w10:anchorlock/>
                    </v:rect>
                  </w:pict>
                </mc:Fallback>
              </mc:AlternateContent>
            </w:r>
            <w:r>
              <w:rPr>
                <w:noProof/>
              </w:rPr>
              <mc:AlternateContent>
                <mc:Choice Requires="wps">
                  <w:drawing>
                    <wp:anchor distT="0" distB="0" distL="114300" distR="114300" simplePos="0" relativeHeight="251662336" behindDoc="1" locked="1" layoutInCell="1" allowOverlap="1" wp14:anchorId="2F456BE2" wp14:editId="1548827D">
                      <wp:simplePos x="0" y="0"/>
                      <wp:positionH relativeFrom="column">
                        <wp:posOffset>2454910</wp:posOffset>
                      </wp:positionH>
                      <wp:positionV relativeFrom="paragraph">
                        <wp:posOffset>255905</wp:posOffset>
                      </wp:positionV>
                      <wp:extent cx="1270000" cy="304800"/>
                      <wp:effectExtent l="2540" t="0" r="3810" b="3175"/>
                      <wp:wrapNone/>
                      <wp:docPr id="4"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676F625F" id="LB" o:spid="_x0000_s1026" style="position:absolute;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f4w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" stroked="f">
                      <w10:anchorlock/>
                    </v:rect>
                  </w:pict>
                </mc:Fallback>
              </mc:AlternateContent>
            </w:r>
            <w:r>
              <w:rPr>
                <w:rFonts w:hint="eastAsia"/>
              </w:rPr>
              <w:t>征求意见稿</w:t>
            </w:r>
          </w:p>
        </w:tc>
      </w:tr>
      <w:tr w:rsidR="00CB77C7" w14:paraId="42F2AFA6" w14:textId="77777777">
        <w:tc>
          <w:tcPr>
            <w:tcW w:w="9855" w:type="dxa"/>
            <w:tcBorders>
              <w:top w:val="nil"/>
              <w:left w:val="nil"/>
              <w:bottom w:val="nil"/>
              <w:right w:val="nil"/>
            </w:tcBorders>
          </w:tcPr>
          <w:p w14:paraId="1810434D" w14:textId="77777777" w:rsidR="00CB77C7" w:rsidRDefault="00CB77C7">
            <w:pPr>
              <w:pStyle w:val="afffff4"/>
              <w:framePr w:wrap="auto"/>
            </w:pPr>
          </w:p>
        </w:tc>
      </w:tr>
    </w:tbl>
    <w:bookmarkStart w:id="2" w:name="FY"/>
    <w:p w14:paraId="73494280" w14:textId="77777777" w:rsidR="00CB77C7" w:rsidRDefault="00000000">
      <w:pPr>
        <w:pStyle w:val="affffff3"/>
        <w:framePr w:wrap="auto" w:hAnchor="page" w:x="1454" w:y="14138"/>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59264" behindDoc="0" locked="1" layoutInCell="1" allowOverlap="1" wp14:anchorId="19C2B088" wp14:editId="5CFB10F2">
                <wp:simplePos x="0" y="0"/>
                <wp:positionH relativeFrom="column">
                  <wp:posOffset>-635</wp:posOffset>
                </wp:positionH>
                <wp:positionV relativeFrom="page">
                  <wp:posOffset>9251950</wp:posOffset>
                </wp:positionV>
                <wp:extent cx="6120130" cy="0"/>
                <wp:effectExtent l="7620" t="12700" r="635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552E118F" id="Lin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">
                <w10:wrap anchory="page"/>
                <w10:anchorlock/>
              </v:line>
            </w:pict>
          </mc:Fallback>
        </mc:AlternateContent>
      </w:r>
    </w:p>
    <w:bookmarkStart w:id="4" w:name="SY"/>
    <w:p w14:paraId="5C89287A" w14:textId="77777777" w:rsidR="00CB77C7" w:rsidRDefault="00000000">
      <w:pPr>
        <w:pStyle w:val="afffffff2"/>
        <w:framePr w:wrap="auto" w:hAnchor="page" w:x="7051" w:y="14113"/>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14E2B374" w14:textId="77777777" w:rsidR="00CB77C7" w:rsidRDefault="00000000">
      <w:pPr>
        <w:pStyle w:val="affffff9"/>
        <w:framePr w:wrap="auto"/>
      </w:pPr>
      <w:r>
        <w:rPr>
          <w:rFonts w:hint="eastAsia"/>
        </w:rPr>
        <w:t>中国工程建设标准化协会</w:t>
      </w:r>
      <w:r>
        <w:rPr>
          <w:rFonts w:ascii="MS Mincho" w:eastAsia="MS Mincho" w:hAnsi="MS Mincho" w:cs="MS Mincho" w:hint="eastAsia"/>
        </w:rPr>
        <w:t>   </w:t>
      </w:r>
      <w:r>
        <w:rPr>
          <w:rStyle w:val="afffc"/>
          <w:rFonts w:hint="eastAsia"/>
          <w:szCs w:val="28"/>
        </w:rPr>
        <w:t>发布</w:t>
      </w:r>
    </w:p>
    <w:p w14:paraId="580B2887" w14:textId="77777777" w:rsidR="00CB77C7" w:rsidRDefault="00000000">
      <w:pPr>
        <w:pStyle w:val="afff1"/>
        <w:sectPr w:rsidR="00CB77C7">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65408" behindDoc="0" locked="0" layoutInCell="1" allowOverlap="1" wp14:anchorId="26C5EEF4" wp14:editId="126CD4B8">
                <wp:simplePos x="0" y="0"/>
                <wp:positionH relativeFrom="column">
                  <wp:posOffset>-5080</wp:posOffset>
                </wp:positionH>
                <wp:positionV relativeFrom="paragraph">
                  <wp:posOffset>8917305</wp:posOffset>
                </wp:positionV>
                <wp:extent cx="6120130" cy="28575"/>
                <wp:effectExtent l="0" t="0" r="33655" b="28575"/>
                <wp:wrapNone/>
                <wp:docPr id="8" name="直接连接符 8"/>
                <wp:cNvGraphicFramePr/>
                <a:graphic xmlns:a="http://schemas.openxmlformats.org/drawingml/2006/main">
                  <a:graphicData uri="http://schemas.microsoft.com/office/word/2010/wordprocessingShape">
                    <wps:wsp>
                      <wps:cNvCnPr/>
                      <wps:spPr>
                        <a:xfrm flipV="1">
                          <a:off x="0" y="0"/>
                          <a:ext cx="6120000" cy="28575"/>
                        </a:xfrm>
                        <a:prstGeom prst="line">
                          <a:avLst/>
                        </a:prstGeom>
                        <a:ln w="9525">
                          <a:solidFill>
                            <a:schemeClr val="tx1"/>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EA6DC" id="直接连接符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pt,702.15pt" to="481.5pt,7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" strokecolor="black [3213]"/>
            </w:pict>
          </mc:Fallback>
        </mc:AlternateContent>
      </w:r>
      <w:r>
        <w:rPr>
          <w:noProof/>
        </w:rPr>
        <mc:AlternateContent>
          <mc:Choice Requires="wps">
            <w:drawing>
              <wp:anchor distT="0" distB="0" distL="114300" distR="114300" simplePos="0" relativeHeight="251661312" behindDoc="0" locked="1" layoutInCell="1" allowOverlap="1" wp14:anchorId="742954A8" wp14:editId="70A1AB9C">
                <wp:simplePos x="0" y="0"/>
                <wp:positionH relativeFrom="column">
                  <wp:posOffset>7620</wp:posOffset>
                </wp:positionH>
                <wp:positionV relativeFrom="paragraph">
                  <wp:posOffset>979170</wp:posOffset>
                </wp:positionV>
                <wp:extent cx="6119495" cy="695325"/>
                <wp:effectExtent l="12700" t="5715" r="11430"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695325"/>
                        </a:xfrm>
                        <a:prstGeom prst="rect">
                          <a:avLst/>
                        </a:prstGeom>
                        <a:solidFill>
                          <a:srgbClr val="FFFFFF"/>
                        </a:solidFill>
                        <a:ln w="9525">
                          <a:solidFill>
                            <a:srgbClr val="FFFFFF"/>
                          </a:solidFill>
                          <a:miter lim="800000"/>
                        </a:ln>
                      </wps:spPr>
                      <wps:txbx>
                        <w:txbxContent>
                          <w:p w14:paraId="443B63D7" w14:textId="77777777" w:rsidR="00CB77C7"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wps:txbx>
                      <wps:bodyPr rot="0" vert="horz" wrap="square" lIns="91440" tIns="45720" rIns="91440" bIns="45720" anchor="t" anchorCtr="0" upright="1">
                        <a:spAutoFit/>
                      </wps:bodyPr>
                    </wps:wsp>
                  </a:graphicData>
                </a:graphic>
              </wp:anchor>
            </w:drawing>
          </mc:Choice>
          <mc:Fallback>
            <w:pict>
              <v:shapetype w14:anchorId="742954A8" id="_x0000_t202" coordsize="21600,21600" o:spt="202" path="m,l,21600r21600,l21600,xe">
                <v:stroke joinstyle="miter"/>
                <v:path gradientshapeok="t" o:connecttype="rect"/>
              </v:shapetype>
              <v:shape id="Text Box 7" o:spid="_x0000_s1026" type="#_x0000_t202" style="position:absolute;left:0;text-align:left;margin-left:.6pt;margin-top:77.1pt;width:481.8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" strokecolor="white">
                <v:textbox style="mso-fit-shape-to-text:t">
                  <w:txbxContent>
                    <w:p w14:paraId="443B63D7" w14:textId="77777777" w:rsidR="00CB77C7"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14:anchorId="0541862C" wp14:editId="3DC4FB42">
                <wp:simplePos x="0" y="0"/>
                <wp:positionH relativeFrom="column">
                  <wp:posOffset>-635</wp:posOffset>
                </wp:positionH>
                <wp:positionV relativeFrom="paragraph">
                  <wp:posOffset>2339975</wp:posOffset>
                </wp:positionV>
                <wp:extent cx="6120130" cy="0"/>
                <wp:effectExtent l="13970" t="13970" r="9525" b="508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4FDA8F8B" id="Lin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">
                <w10:anchorlock/>
              </v:line>
            </w:pict>
          </mc:Fallback>
        </mc:AlternateContent>
      </w:r>
    </w:p>
    <w:p w14:paraId="3F1EB682" w14:textId="77777777" w:rsidR="00CB77C7" w:rsidRDefault="00000000">
      <w:pPr>
        <w:pStyle w:val="TOC10"/>
        <w:jc w:val="center"/>
        <w:rPr>
          <w:rFonts w:ascii="Times New Roman" w:hAnsi="Times New Roman"/>
        </w:rPr>
      </w:pPr>
      <w:r>
        <w:rPr>
          <w:rFonts w:ascii="黑体" w:eastAsia="黑体" w:hAnsi="Times New Roman" w:hint="eastAsia"/>
          <w:b w:val="0"/>
          <w:bCs w:val="0"/>
          <w:color w:val="auto"/>
          <w:sz w:val="32"/>
          <w:szCs w:val="20"/>
        </w:rPr>
        <w:lastRenderedPageBreak/>
        <w:t>目</w:t>
      </w:r>
      <w:r>
        <w:rPr>
          <w:rFonts w:ascii="黑体" w:eastAsia="黑体" w:hAnsi="Times New Roman"/>
          <w:b w:val="0"/>
          <w:bCs w:val="0"/>
          <w:color w:val="auto"/>
          <w:sz w:val="32"/>
          <w:szCs w:val="20"/>
        </w:rPr>
        <w:t xml:space="preserve">  </w:t>
      </w:r>
      <w:r>
        <w:rPr>
          <w:rFonts w:ascii="黑体" w:eastAsia="黑体" w:hAnsi="Times New Roman" w:hint="eastAsia"/>
          <w:b w:val="0"/>
          <w:bCs w:val="0"/>
          <w:color w:val="auto"/>
          <w:sz w:val="32"/>
          <w:szCs w:val="20"/>
        </w:rPr>
        <w:t>次</w:t>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p>
    <w:p w14:paraId="184C6F8C" w14:textId="77777777" w:rsidR="00CB77C7" w:rsidRDefault="00000000">
      <w:pPr>
        <w:pStyle w:val="TOC1"/>
        <w:spacing w:before="78" w:after="78"/>
        <w:rPr>
          <w:rFonts w:ascii="Times New Roman"/>
        </w:rPr>
      </w:pPr>
      <w:r>
        <w:rPr>
          <w:rFonts w:ascii="Times New Roman" w:hint="eastAsia"/>
        </w:rPr>
        <w:t>前言</w:t>
      </w:r>
      <w:r>
        <w:rPr>
          <w:rFonts w:ascii="Times New Roman"/>
        </w:rPr>
        <w:tab/>
      </w:r>
      <w:r>
        <w:rPr>
          <w:rFonts w:ascii="Times New Roman"/>
        </w:rPr>
        <w:fldChar w:fldCharType="begin"/>
      </w:r>
      <w:r>
        <w:rPr>
          <w:rFonts w:ascii="Times New Roman"/>
        </w:rPr>
        <w:instrText xml:space="preserve"> = 2 \* ROMAN \* MERGEFORMAT </w:instrText>
      </w:r>
      <w:r>
        <w:rPr>
          <w:rFonts w:ascii="Times New Roman"/>
        </w:rPr>
        <w:fldChar w:fldCharType="separate"/>
      </w:r>
      <w:r>
        <w:rPr>
          <w:rFonts w:ascii="Times New Roman"/>
        </w:rPr>
        <w:t>II</w:t>
      </w:r>
      <w:r>
        <w:rPr>
          <w:rFonts w:ascii="Times New Roman"/>
        </w:rPr>
        <w:fldChar w:fldCharType="end"/>
      </w:r>
    </w:p>
    <w:p w14:paraId="47600AED" w14:textId="77777777" w:rsidR="00CB77C7" w:rsidRDefault="00000000">
      <w:pPr>
        <w:pStyle w:val="TOC1"/>
        <w:spacing w:before="78" w:after="78"/>
        <w:rPr>
          <w:rFonts w:ascii="Times New Roman"/>
          <w:szCs w:val="22"/>
        </w:rPr>
      </w:pPr>
      <w:r>
        <w:rPr>
          <w:rFonts w:ascii="Times New Roman"/>
        </w:rPr>
        <w:t>1</w:t>
      </w:r>
      <w:hyperlink w:anchor="_Toc532820946" w:history="1">
        <w:r>
          <w:rPr>
            <w:rStyle w:val="afff9"/>
            <w:rFonts w:ascii="Times New Roman"/>
          </w:rPr>
          <w:t xml:space="preserve"> </w:t>
        </w:r>
        <w:r>
          <w:rPr>
            <w:rStyle w:val="afff9"/>
            <w:rFonts w:ascii="Times New Roman"/>
          </w:rPr>
          <w:t>范围</w:t>
        </w:r>
        <w:r>
          <w:rPr>
            <w:rStyle w:val="afff9"/>
            <w:rFonts w:ascii="Times New Roman"/>
          </w:rPr>
          <w:tab/>
        </w:r>
        <w:r>
          <w:rPr>
            <w:rStyle w:val="afff9"/>
            <w:rFonts w:ascii="Times New Roman"/>
          </w:rPr>
          <w:fldChar w:fldCharType="begin"/>
        </w:r>
        <w:r>
          <w:rPr>
            <w:rStyle w:val="afff9"/>
            <w:rFonts w:ascii="Times New Roman"/>
          </w:rPr>
          <w:instrText xml:space="preserve"> PAGEREF _Toc532820946 \h </w:instrText>
        </w:r>
        <w:r>
          <w:rPr>
            <w:rStyle w:val="afff9"/>
            <w:rFonts w:ascii="Times New Roman"/>
          </w:rPr>
        </w:r>
        <w:r>
          <w:rPr>
            <w:rStyle w:val="afff9"/>
            <w:rFonts w:ascii="Times New Roman"/>
          </w:rPr>
          <w:fldChar w:fldCharType="separate"/>
        </w:r>
        <w:r>
          <w:rPr>
            <w:rStyle w:val="afff9"/>
            <w:rFonts w:ascii="Times New Roman"/>
          </w:rPr>
          <w:t>1</w:t>
        </w:r>
        <w:r>
          <w:rPr>
            <w:rStyle w:val="afff9"/>
            <w:rFonts w:ascii="Times New Roman"/>
          </w:rPr>
          <w:fldChar w:fldCharType="end"/>
        </w:r>
      </w:hyperlink>
    </w:p>
    <w:p w14:paraId="4A90015C" w14:textId="77777777" w:rsidR="00CB77C7" w:rsidRDefault="00000000">
      <w:pPr>
        <w:pStyle w:val="TOC2"/>
        <w:rPr>
          <w:rFonts w:ascii="Times New Roman"/>
          <w:szCs w:val="22"/>
        </w:rPr>
      </w:pPr>
      <w:hyperlink w:anchor="_Toc532820947" w:history="1">
        <w:r>
          <w:rPr>
            <w:rStyle w:val="afff9"/>
            <w:rFonts w:ascii="Times New Roman"/>
          </w:rPr>
          <w:t xml:space="preserve">2 </w:t>
        </w:r>
        <w:r>
          <w:rPr>
            <w:rStyle w:val="afff9"/>
            <w:rFonts w:ascii="Times New Roman"/>
          </w:rPr>
          <w:t>规范性引用文件</w:t>
        </w:r>
        <w:r>
          <w:rPr>
            <w:rFonts w:ascii="Times New Roman"/>
          </w:rPr>
          <w:tab/>
        </w:r>
        <w:r>
          <w:rPr>
            <w:rFonts w:ascii="Times New Roman"/>
          </w:rPr>
          <w:fldChar w:fldCharType="begin"/>
        </w:r>
        <w:r>
          <w:rPr>
            <w:rFonts w:ascii="Times New Roman"/>
          </w:rPr>
          <w:instrText xml:space="preserve"> PAGEREF _Toc532820947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11910968" w14:textId="77777777" w:rsidR="00CB77C7" w:rsidRDefault="00000000">
      <w:pPr>
        <w:pStyle w:val="TOC2"/>
        <w:rPr>
          <w:rFonts w:ascii="Times New Roman"/>
          <w:szCs w:val="22"/>
        </w:rPr>
      </w:pPr>
      <w:hyperlink w:anchor="_Toc532820948" w:history="1">
        <w:r>
          <w:rPr>
            <w:rStyle w:val="afff9"/>
            <w:rFonts w:ascii="Times New Roman"/>
            <w:bCs/>
          </w:rPr>
          <w:t xml:space="preserve">3 </w:t>
        </w:r>
        <w:r>
          <w:rPr>
            <w:rStyle w:val="afff9"/>
            <w:rFonts w:ascii="Times New Roman"/>
            <w:bCs/>
          </w:rPr>
          <w:t>术语和定义</w:t>
        </w:r>
        <w:r>
          <w:rPr>
            <w:rFonts w:ascii="Times New Roman"/>
          </w:rPr>
          <w:tab/>
        </w:r>
        <w:r>
          <w:rPr>
            <w:rFonts w:ascii="Times New Roman"/>
          </w:rPr>
          <w:fldChar w:fldCharType="begin"/>
        </w:r>
        <w:r>
          <w:rPr>
            <w:rFonts w:ascii="Times New Roman"/>
          </w:rPr>
          <w:instrText xml:space="preserve"> PAGEREF _Toc532820948 \h </w:instrText>
        </w:r>
        <w:r>
          <w:rPr>
            <w:rFonts w:ascii="Times New Roman"/>
          </w:rPr>
        </w:r>
        <w:r>
          <w:rPr>
            <w:rFonts w:ascii="Times New Roman"/>
          </w:rPr>
          <w:fldChar w:fldCharType="separate"/>
        </w:r>
        <w:r>
          <w:rPr>
            <w:rFonts w:ascii="Times New Roman"/>
          </w:rPr>
          <w:t>1</w:t>
        </w:r>
        <w:r>
          <w:rPr>
            <w:rFonts w:ascii="Times New Roman"/>
          </w:rPr>
          <w:fldChar w:fldCharType="end"/>
        </w:r>
      </w:hyperlink>
    </w:p>
    <w:p w14:paraId="04228C3D" w14:textId="77777777" w:rsidR="00CB77C7" w:rsidRDefault="00000000">
      <w:pPr>
        <w:pStyle w:val="TOC2"/>
        <w:rPr>
          <w:rFonts w:ascii="Times New Roman"/>
          <w:szCs w:val="22"/>
        </w:rPr>
      </w:pPr>
      <w:hyperlink w:anchor="_Toc532820957" w:history="1">
        <w:r>
          <w:rPr>
            <w:rStyle w:val="afff9"/>
            <w:rFonts w:ascii="Times New Roman"/>
            <w:bCs/>
          </w:rPr>
          <w:t xml:space="preserve">4 </w:t>
        </w:r>
        <w:r>
          <w:rPr>
            <w:rStyle w:val="afff9"/>
            <w:rFonts w:ascii="Times New Roman"/>
            <w:bCs/>
          </w:rPr>
          <w:t>评价要求</w:t>
        </w:r>
        <w:r>
          <w:rPr>
            <w:rFonts w:ascii="Times New Roman"/>
          </w:rPr>
          <w:tab/>
        </w:r>
        <w:r>
          <w:rPr>
            <w:rFonts w:ascii="Times New Roman"/>
          </w:rPr>
          <w:fldChar w:fldCharType="begin"/>
        </w:r>
        <w:r>
          <w:rPr>
            <w:rFonts w:ascii="Times New Roman"/>
          </w:rPr>
          <w:instrText xml:space="preserve"> PAGEREF _Toc532820957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3C6AAF24" w14:textId="77777777" w:rsidR="00CB77C7" w:rsidRDefault="00000000">
      <w:pPr>
        <w:pStyle w:val="TOC2"/>
        <w:rPr>
          <w:rFonts w:ascii="Times New Roman"/>
          <w:szCs w:val="22"/>
        </w:rPr>
      </w:pPr>
      <w:hyperlink w:anchor="_Toc532820960" w:history="1">
        <w:r>
          <w:rPr>
            <w:rStyle w:val="afff9"/>
            <w:rFonts w:ascii="Times New Roman"/>
            <w:bCs/>
          </w:rPr>
          <w:t xml:space="preserve">5 </w:t>
        </w:r>
        <w:r>
          <w:rPr>
            <w:rStyle w:val="afff9"/>
            <w:rFonts w:ascii="Times New Roman"/>
            <w:bCs/>
          </w:rPr>
          <w:t>评价方法</w:t>
        </w:r>
        <w:r>
          <w:rPr>
            <w:rFonts w:ascii="Times New Roman"/>
          </w:rPr>
          <w:tab/>
        </w:r>
        <w:r>
          <w:rPr>
            <w:rFonts w:ascii="Times New Roman"/>
          </w:rPr>
          <w:fldChar w:fldCharType="begin"/>
        </w:r>
        <w:r>
          <w:rPr>
            <w:rFonts w:ascii="Times New Roman"/>
          </w:rPr>
          <w:instrText xml:space="preserve"> PAGEREF _Toc532820960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63CDCDA5" w14:textId="77777777" w:rsidR="00CB77C7" w:rsidRDefault="00000000">
      <w:pPr>
        <w:pStyle w:val="TOC1"/>
        <w:spacing w:before="78" w:after="78"/>
        <w:rPr>
          <w:rFonts w:ascii="Times New Roman"/>
        </w:rPr>
      </w:pPr>
      <w:hyperlink w:anchor="_Toc532820969" w:history="1">
        <w:r>
          <w:rPr>
            <w:rStyle w:val="afff9"/>
            <w:rFonts w:ascii="Times New Roman"/>
          </w:rPr>
          <w:t>附录</w:t>
        </w:r>
        <w:r>
          <w:rPr>
            <w:rStyle w:val="afff9"/>
            <w:rFonts w:ascii="Times New Roman"/>
          </w:rPr>
          <w:t>A</w:t>
        </w:r>
        <w:r>
          <w:rPr>
            <w:rStyle w:val="afff9"/>
            <w:rFonts w:ascii="Times New Roman"/>
          </w:rPr>
          <w:t>（规范性附录）</w:t>
        </w:r>
        <w:r>
          <w:rPr>
            <w:rStyle w:val="afff9"/>
            <w:rFonts w:ascii="Times New Roman" w:hint="eastAsia"/>
          </w:rPr>
          <w:t>厨卫五金产品</w:t>
        </w:r>
        <w:r>
          <w:rPr>
            <w:rStyle w:val="afff9"/>
            <w:rFonts w:ascii="Times New Roman"/>
          </w:rPr>
          <w:t>评价指标计算方法</w:t>
        </w:r>
        <w:r>
          <w:rPr>
            <w:rFonts w:ascii="Times New Roman"/>
          </w:rPr>
          <w:tab/>
        </w:r>
        <w:r>
          <w:rPr>
            <w:rFonts w:ascii="Times New Roman"/>
          </w:rPr>
          <w:fldChar w:fldCharType="begin"/>
        </w:r>
        <w:r>
          <w:rPr>
            <w:rFonts w:ascii="Times New Roman"/>
          </w:rPr>
          <w:instrText xml:space="preserve"> PAGEREF _Toc532820969 \h </w:instrText>
        </w:r>
        <w:r>
          <w:rPr>
            <w:rFonts w:ascii="Times New Roman"/>
          </w:rPr>
        </w:r>
        <w:r>
          <w:rPr>
            <w:rFonts w:ascii="Times New Roman"/>
          </w:rPr>
          <w:fldChar w:fldCharType="separate"/>
        </w:r>
        <w:r>
          <w:rPr>
            <w:rFonts w:ascii="Times New Roman"/>
          </w:rPr>
          <w:t>4</w:t>
        </w:r>
        <w:r>
          <w:rPr>
            <w:rFonts w:ascii="Times New Roman"/>
          </w:rPr>
          <w:fldChar w:fldCharType="end"/>
        </w:r>
      </w:hyperlink>
      <w:r>
        <w:rPr>
          <w:rFonts w:ascii="Times New Roman"/>
        </w:rPr>
        <w:fldChar w:fldCharType="end"/>
      </w:r>
    </w:p>
    <w:p w14:paraId="69571D6A" w14:textId="77777777" w:rsidR="00CB77C7" w:rsidRDefault="00000000">
      <w:pPr>
        <w:pStyle w:val="TOC1"/>
        <w:spacing w:before="78" w:after="78"/>
        <w:rPr>
          <w:rFonts w:ascii="Times New Roman"/>
        </w:rPr>
      </w:pPr>
      <w:r>
        <w:rPr>
          <w:rFonts w:ascii="Times New Roman"/>
        </w:rPr>
        <w:br w:type="page"/>
      </w:r>
    </w:p>
    <w:p w14:paraId="4E10499E" w14:textId="77777777" w:rsidR="00CB77C7" w:rsidRDefault="00000000">
      <w:pPr>
        <w:pStyle w:val="affff5"/>
      </w:pPr>
      <w:bookmarkStart w:id="7" w:name="_Toc532820816"/>
      <w:bookmarkStart w:id="8" w:name="_Toc532820944"/>
      <w:bookmarkStart w:id="9" w:name="_Toc524004770"/>
      <w:r>
        <w:rPr>
          <w:rFonts w:hint="eastAsia"/>
        </w:rPr>
        <w:lastRenderedPageBreak/>
        <w:t>前</w:t>
      </w:r>
      <w:bookmarkStart w:id="10" w:name="BKQY"/>
      <w:r>
        <w:rPr>
          <w:rFonts w:ascii="MS Mincho" w:eastAsia="MS Mincho" w:hAnsi="MS Mincho" w:cs="MS Mincho" w:hint="eastAsia"/>
        </w:rPr>
        <w:t>  </w:t>
      </w:r>
      <w:r>
        <w:rPr>
          <w:rFonts w:hint="eastAsia"/>
        </w:rPr>
        <w:t>言</w:t>
      </w:r>
      <w:bookmarkEnd w:id="7"/>
      <w:bookmarkEnd w:id="8"/>
      <w:bookmarkEnd w:id="9"/>
      <w:bookmarkEnd w:id="10"/>
    </w:p>
    <w:p w14:paraId="61E511A1" w14:textId="77777777" w:rsidR="00CB77C7" w:rsidRDefault="00000000">
      <w:pPr>
        <w:ind w:firstLineChars="200" w:firstLine="420"/>
      </w:pPr>
      <w:r>
        <w:rPr>
          <w:rFonts w:hint="eastAsia"/>
        </w:rPr>
        <w:t>本文件按照</w:t>
      </w:r>
      <w:r>
        <w:rPr>
          <w:rFonts w:hint="eastAsia"/>
        </w:rPr>
        <w:t>GB/T 1.1-2020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部分：标准化文件的结构和起草规则》给出的规则起草。</w:t>
      </w:r>
    </w:p>
    <w:p w14:paraId="2BE24886" w14:textId="77777777" w:rsidR="00CB77C7" w:rsidRDefault="00000000">
      <w:pPr>
        <w:pStyle w:val="afff1"/>
        <w:rPr>
          <w:szCs w:val="21"/>
        </w:rPr>
      </w:pPr>
      <w:r>
        <w:rPr>
          <w:rFonts w:hint="eastAsia"/>
          <w:szCs w:val="21"/>
        </w:rPr>
        <w:t>本文件是按中国工程建设标准化协会《关于印发&lt;2023年第一批协会标准制定、修订计划&gt;的通知》（建标协字〔2023〕10号）的要求制定。</w:t>
      </w:r>
    </w:p>
    <w:p w14:paraId="2304F9E6" w14:textId="77777777" w:rsidR="00CB77C7" w:rsidRDefault="00000000">
      <w:pPr>
        <w:pStyle w:val="afff1"/>
      </w:pPr>
      <w:r>
        <w:t>本文件的某些内容可能涉及专利。本文件的发布机构不承担识别这些专利的责任。</w:t>
      </w:r>
    </w:p>
    <w:p w14:paraId="10F3AF65" w14:textId="77777777" w:rsidR="00CB77C7" w:rsidRDefault="00000000">
      <w:pPr>
        <w:pStyle w:val="afff1"/>
        <w:rPr>
          <w:rFonts w:ascii="Times New Roman"/>
          <w:color w:val="000000"/>
        </w:rPr>
      </w:pPr>
      <w:r>
        <w:rPr>
          <w:rFonts w:ascii="Times New Roman"/>
          <w:color w:val="000000"/>
        </w:rPr>
        <w:t>本</w:t>
      </w:r>
      <w:r>
        <w:rPr>
          <w:rFonts w:ascii="Times New Roman" w:hint="eastAsia"/>
          <w:color w:val="000000"/>
        </w:rPr>
        <w:t>文件</w:t>
      </w:r>
      <w:r>
        <w:rPr>
          <w:rFonts w:ascii="Times New Roman"/>
          <w:color w:val="000000"/>
        </w:rPr>
        <w:t>由中国工程建设标准化协会</w:t>
      </w:r>
      <w:r>
        <w:rPr>
          <w:rFonts w:ascii="Times New Roman" w:hint="eastAsia"/>
          <w:color w:val="000000"/>
        </w:rPr>
        <w:t>提出。</w:t>
      </w:r>
    </w:p>
    <w:p w14:paraId="6F9C6A10" w14:textId="77777777" w:rsidR="00CB77C7" w:rsidRDefault="00000000">
      <w:pPr>
        <w:pStyle w:val="afff1"/>
        <w:rPr>
          <w:rFonts w:ascii="Times New Roman"/>
        </w:rPr>
      </w:pPr>
      <w:r>
        <w:rPr>
          <w:rFonts w:hint="eastAsia"/>
          <w:color w:val="000000"/>
        </w:rPr>
        <w:t>本文件由中国工程建设标准化协会建筑材料分会归口管理</w:t>
      </w:r>
      <w:r>
        <w:rPr>
          <w:rFonts w:ascii="Times New Roman"/>
        </w:rPr>
        <w:t>。</w:t>
      </w:r>
    </w:p>
    <w:p w14:paraId="5E9DE6BD" w14:textId="77777777" w:rsidR="00CB77C7" w:rsidRDefault="00000000">
      <w:pPr>
        <w:pStyle w:val="afff1"/>
      </w:pPr>
      <w:r>
        <w:rPr>
          <w:rFonts w:hint="eastAsia"/>
        </w:rPr>
        <w:t>本文件负责起草单位：住房和城乡建设部科技与产业化发展中心。</w:t>
      </w:r>
    </w:p>
    <w:p w14:paraId="6AA9D579" w14:textId="77777777" w:rsidR="00CB77C7" w:rsidRDefault="00000000">
      <w:pPr>
        <w:pStyle w:val="afff1"/>
        <w:rPr>
          <w:color w:val="FF0000"/>
        </w:rPr>
      </w:pPr>
      <w:r>
        <w:rPr>
          <w:rFonts w:hint="eastAsia"/>
        </w:rPr>
        <w:t>本文件参加起草单位：</w:t>
      </w:r>
      <w:r>
        <w:rPr>
          <w:color w:val="FF0000"/>
        </w:rPr>
        <w:t xml:space="preserve"> </w:t>
      </w:r>
    </w:p>
    <w:p w14:paraId="106F639E" w14:textId="77777777" w:rsidR="00CB77C7" w:rsidRDefault="00000000">
      <w:pPr>
        <w:pStyle w:val="afff1"/>
        <w:rPr>
          <w:color w:val="000000"/>
        </w:rPr>
      </w:pPr>
      <w:r>
        <w:rPr>
          <w:rFonts w:hint="eastAsia"/>
        </w:rPr>
        <w:t>本文件主要起草人：</w:t>
      </w:r>
      <w:r>
        <w:t xml:space="preserve"> </w:t>
      </w:r>
    </w:p>
    <w:p w14:paraId="1C4D6404" w14:textId="77777777" w:rsidR="00CB77C7" w:rsidRDefault="00000000">
      <w:pPr>
        <w:ind w:firstLineChars="200" w:firstLine="420"/>
        <w:rPr>
          <w:rFonts w:cs="宋体"/>
          <w:color w:val="000000"/>
        </w:rPr>
        <w:sectPr w:rsidR="00CB77C7">
          <w:headerReference w:type="default" r:id="rId9"/>
          <w:footerReference w:type="default" r:id="rId10"/>
          <w:pgSz w:w="11906" w:h="16838"/>
          <w:pgMar w:top="567" w:right="1134" w:bottom="1134" w:left="1418" w:header="1418" w:footer="1134" w:gutter="0"/>
          <w:pgNumType w:fmt="upperRoman" w:start="1"/>
          <w:cols w:space="720"/>
          <w:formProt w:val="0"/>
          <w:docGrid w:type="lines" w:linePitch="312"/>
        </w:sectPr>
      </w:pPr>
      <w:r>
        <w:rPr>
          <w:rFonts w:cs="宋体" w:hint="eastAsia"/>
          <w:color w:val="000000"/>
        </w:rPr>
        <w:t>本文件主要审查人：</w:t>
      </w:r>
    </w:p>
    <w:p w14:paraId="6002A918" w14:textId="77777777" w:rsidR="00CB77C7" w:rsidRDefault="00000000">
      <w:pPr>
        <w:shd w:val="clear" w:color="FFFFFF" w:fill="FFFFFF"/>
        <w:spacing w:before="640" w:after="560"/>
        <w:jc w:val="center"/>
        <w:rPr>
          <w:rFonts w:eastAsia="黑体"/>
          <w:sz w:val="32"/>
        </w:rPr>
      </w:pPr>
      <w:r>
        <w:rPr>
          <w:rFonts w:eastAsia="黑体" w:hint="eastAsia"/>
          <w:sz w:val="32"/>
        </w:rPr>
        <w:lastRenderedPageBreak/>
        <w:t>绿色建材评价</w:t>
      </w:r>
      <w:r>
        <w:rPr>
          <w:rFonts w:eastAsia="黑体" w:hint="eastAsia"/>
          <w:sz w:val="32"/>
        </w:rPr>
        <w:t xml:space="preserve"> </w:t>
      </w:r>
      <w:r>
        <w:rPr>
          <w:rFonts w:eastAsia="黑体" w:hint="eastAsia"/>
          <w:sz w:val="32"/>
        </w:rPr>
        <w:t>厨卫五金产品</w:t>
      </w:r>
    </w:p>
    <w:p w14:paraId="611DEE09" w14:textId="77777777" w:rsidR="00CB77C7" w:rsidRDefault="00000000">
      <w:pPr>
        <w:spacing w:beforeLines="100" w:before="312" w:afterLines="100" w:after="312"/>
        <w:outlineLvl w:val="0"/>
        <w:rPr>
          <w:rFonts w:ascii="黑体" w:eastAsia="黑体"/>
        </w:rPr>
      </w:pPr>
      <w:r>
        <w:rPr>
          <w:rFonts w:ascii="黑体" w:eastAsia="黑体" w:hint="eastAsia"/>
        </w:rPr>
        <w:t>1 范围</w:t>
      </w:r>
    </w:p>
    <w:p w14:paraId="5441B3D3" w14:textId="77777777" w:rsidR="00CB77C7" w:rsidRDefault="00000000">
      <w:pPr>
        <w:ind w:firstLine="420"/>
      </w:pPr>
      <w:r>
        <w:rPr>
          <w:rFonts w:hint="eastAsia"/>
        </w:rPr>
        <w:t>本文件规定了厨卫五金产品绿色建材评价的术语和定义、评价要求、评价方法。</w:t>
      </w:r>
    </w:p>
    <w:p w14:paraId="779C7659" w14:textId="77777777" w:rsidR="00CB77C7" w:rsidRDefault="00000000">
      <w:pPr>
        <w:ind w:firstLine="420"/>
      </w:pPr>
      <w:r>
        <w:rPr>
          <w:rFonts w:hint="eastAsia"/>
        </w:rPr>
        <w:t>本文件适用于厨卫五金产品的绿色建材评价，包括淋浴器、不锈钢水槽、软管、卫生间附属配件、厨房挂件等厨卫五金产品。</w:t>
      </w:r>
    </w:p>
    <w:p w14:paraId="48752639" w14:textId="77777777" w:rsidR="00CB77C7" w:rsidRDefault="00000000">
      <w:pPr>
        <w:spacing w:beforeLines="100" w:before="312" w:afterLines="100" w:after="312"/>
        <w:outlineLvl w:val="0"/>
        <w:rPr>
          <w:rFonts w:ascii="黑体" w:eastAsia="黑体"/>
        </w:rPr>
      </w:pPr>
      <w:r>
        <w:rPr>
          <w:rFonts w:ascii="黑体" w:eastAsia="黑体" w:hint="eastAsia"/>
        </w:rPr>
        <w:t>2</w:t>
      </w:r>
      <w:r>
        <w:rPr>
          <w:rFonts w:ascii="黑体" w:eastAsia="黑体"/>
        </w:rPr>
        <w:t xml:space="preserve"> </w:t>
      </w:r>
      <w:r>
        <w:rPr>
          <w:rFonts w:ascii="黑体" w:eastAsia="黑体" w:hint="eastAsia"/>
        </w:rPr>
        <w:t>规范性引用文件</w:t>
      </w:r>
    </w:p>
    <w:p w14:paraId="51483624" w14:textId="77777777" w:rsidR="00CB77C7" w:rsidRDefault="00000000">
      <w:pPr>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A51F053" w14:textId="77777777" w:rsidR="00CB77C7" w:rsidRDefault="00000000">
      <w:pPr>
        <w:ind w:firstLine="420"/>
      </w:pPr>
      <w:r>
        <w:rPr>
          <w:rFonts w:hint="eastAsia"/>
        </w:rPr>
        <w:t>GB 4806.9</w:t>
      </w:r>
      <w:r>
        <w:rPr>
          <w:rFonts w:hint="eastAsia"/>
        </w:rPr>
        <w:t>食品安全国家标准食品接触用金属材料及制品</w:t>
      </w:r>
    </w:p>
    <w:p w14:paraId="147D738D" w14:textId="77777777" w:rsidR="00CB77C7" w:rsidRDefault="00000000">
      <w:pPr>
        <w:ind w:firstLine="420"/>
      </w:pPr>
      <w:r>
        <w:rPr>
          <w:rFonts w:hint="eastAsia"/>
        </w:rPr>
        <w:t>GB 4806.10</w:t>
      </w:r>
      <w:r>
        <w:rPr>
          <w:rFonts w:hint="eastAsia"/>
        </w:rPr>
        <w:t>食品安全国家标准食品接触用涂料及涂层</w:t>
      </w:r>
    </w:p>
    <w:p w14:paraId="2BC6A212" w14:textId="77777777" w:rsidR="00CB77C7" w:rsidRDefault="00000000">
      <w:pPr>
        <w:ind w:firstLine="420"/>
      </w:pPr>
      <w:r>
        <w:rPr>
          <w:rFonts w:hint="eastAsia"/>
        </w:rPr>
        <w:t>GB/T 10125</w:t>
      </w:r>
      <w:r>
        <w:rPr>
          <w:rFonts w:hint="eastAsia"/>
        </w:rPr>
        <w:t>人造气氛腐蚀试验盐雾试验</w:t>
      </w:r>
    </w:p>
    <w:p w14:paraId="7E4448B4" w14:textId="77777777" w:rsidR="00CB77C7" w:rsidRDefault="00000000">
      <w:pPr>
        <w:ind w:firstLine="420"/>
        <w:rPr>
          <w:bCs/>
        </w:rPr>
      </w:pPr>
      <w:r>
        <w:rPr>
          <w:rFonts w:hint="eastAsia"/>
          <w:bCs/>
        </w:rPr>
        <w:t>GB/T 16716.1</w:t>
      </w:r>
      <w:r>
        <w:rPr>
          <w:rFonts w:hint="eastAsia"/>
          <w:bCs/>
        </w:rPr>
        <w:t>包装与环境</w:t>
      </w:r>
      <w:r>
        <w:rPr>
          <w:rFonts w:hint="eastAsia"/>
          <w:bCs/>
        </w:rPr>
        <w:t xml:space="preserve"> </w:t>
      </w:r>
      <w:r>
        <w:rPr>
          <w:rFonts w:hint="eastAsia"/>
          <w:bCs/>
        </w:rPr>
        <w:t>第</w:t>
      </w:r>
      <w:r>
        <w:rPr>
          <w:rFonts w:hint="eastAsia"/>
          <w:bCs/>
        </w:rPr>
        <w:t>1</w:t>
      </w:r>
      <w:r>
        <w:rPr>
          <w:rFonts w:hint="eastAsia"/>
          <w:bCs/>
        </w:rPr>
        <w:t>部分：通则</w:t>
      </w:r>
    </w:p>
    <w:p w14:paraId="1CA61C20" w14:textId="77777777" w:rsidR="00CB77C7" w:rsidRDefault="00000000">
      <w:pPr>
        <w:ind w:firstLine="420"/>
        <w:rPr>
          <w:bCs/>
        </w:rPr>
      </w:pPr>
      <w:r>
        <w:rPr>
          <w:rFonts w:hint="eastAsia"/>
          <w:bCs/>
        </w:rPr>
        <w:t>GB/T 16716.2</w:t>
      </w:r>
      <w:r>
        <w:rPr>
          <w:rFonts w:hint="eastAsia"/>
          <w:bCs/>
        </w:rPr>
        <w:t>包装与环境</w:t>
      </w:r>
      <w:r>
        <w:rPr>
          <w:rFonts w:hint="eastAsia"/>
          <w:bCs/>
        </w:rPr>
        <w:t xml:space="preserve"> </w:t>
      </w:r>
      <w:r>
        <w:rPr>
          <w:rFonts w:hint="eastAsia"/>
          <w:bCs/>
        </w:rPr>
        <w:t>第</w:t>
      </w:r>
      <w:r>
        <w:rPr>
          <w:rFonts w:hint="eastAsia"/>
          <w:bCs/>
        </w:rPr>
        <w:t>2</w:t>
      </w:r>
      <w:r>
        <w:rPr>
          <w:rFonts w:hint="eastAsia"/>
          <w:bCs/>
        </w:rPr>
        <w:t>部分：包装系统优化</w:t>
      </w:r>
    </w:p>
    <w:p w14:paraId="2B91BF7C" w14:textId="77777777" w:rsidR="00CB77C7" w:rsidRDefault="00000000">
      <w:pPr>
        <w:ind w:firstLine="420"/>
        <w:rPr>
          <w:bCs/>
        </w:rPr>
      </w:pPr>
      <w:r>
        <w:rPr>
          <w:rFonts w:hint="eastAsia"/>
          <w:bCs/>
        </w:rPr>
        <w:t>GB/T 16716.3</w:t>
      </w:r>
      <w:r>
        <w:rPr>
          <w:rFonts w:hint="eastAsia"/>
          <w:bCs/>
        </w:rPr>
        <w:t>包装与环境</w:t>
      </w:r>
      <w:r>
        <w:rPr>
          <w:rFonts w:hint="eastAsia"/>
          <w:bCs/>
        </w:rPr>
        <w:t xml:space="preserve"> </w:t>
      </w:r>
      <w:r>
        <w:rPr>
          <w:rFonts w:hint="eastAsia"/>
          <w:bCs/>
        </w:rPr>
        <w:t>第</w:t>
      </w:r>
      <w:r>
        <w:rPr>
          <w:rFonts w:hint="eastAsia"/>
          <w:bCs/>
        </w:rPr>
        <w:t>3</w:t>
      </w:r>
      <w:r>
        <w:rPr>
          <w:rFonts w:hint="eastAsia"/>
          <w:bCs/>
        </w:rPr>
        <w:t>部分：重复使用</w:t>
      </w:r>
    </w:p>
    <w:p w14:paraId="116BB2F2" w14:textId="77777777" w:rsidR="00CB77C7" w:rsidRDefault="00000000">
      <w:pPr>
        <w:ind w:firstLine="420"/>
        <w:rPr>
          <w:bCs/>
        </w:rPr>
      </w:pPr>
      <w:r>
        <w:rPr>
          <w:rFonts w:hint="eastAsia"/>
          <w:bCs/>
        </w:rPr>
        <w:t>GB/T 16716.4</w:t>
      </w:r>
      <w:r>
        <w:rPr>
          <w:rFonts w:hint="eastAsia"/>
          <w:bCs/>
        </w:rPr>
        <w:t>包装与环境</w:t>
      </w:r>
      <w:r>
        <w:rPr>
          <w:rFonts w:hint="eastAsia"/>
          <w:bCs/>
        </w:rPr>
        <w:t xml:space="preserve"> </w:t>
      </w:r>
      <w:r>
        <w:rPr>
          <w:rFonts w:hint="eastAsia"/>
          <w:bCs/>
        </w:rPr>
        <w:t>第</w:t>
      </w:r>
      <w:r>
        <w:rPr>
          <w:rFonts w:hint="eastAsia"/>
          <w:bCs/>
        </w:rPr>
        <w:t>4</w:t>
      </w:r>
      <w:r>
        <w:rPr>
          <w:rFonts w:hint="eastAsia"/>
          <w:bCs/>
        </w:rPr>
        <w:t>部分：材料循环再生</w:t>
      </w:r>
    </w:p>
    <w:p w14:paraId="6BBC988C" w14:textId="77777777" w:rsidR="00CB77C7" w:rsidRDefault="00000000">
      <w:pPr>
        <w:ind w:firstLine="420"/>
        <w:rPr>
          <w:bCs/>
        </w:rPr>
      </w:pPr>
      <w:r>
        <w:rPr>
          <w:rFonts w:hint="eastAsia"/>
          <w:bCs/>
        </w:rPr>
        <w:t>GB/T 16716.5</w:t>
      </w:r>
      <w:r>
        <w:rPr>
          <w:rFonts w:hint="eastAsia"/>
          <w:bCs/>
        </w:rPr>
        <w:t>包装与环境</w:t>
      </w:r>
      <w:r>
        <w:rPr>
          <w:rFonts w:hint="eastAsia"/>
          <w:bCs/>
        </w:rPr>
        <w:t xml:space="preserve"> </w:t>
      </w:r>
      <w:r>
        <w:rPr>
          <w:rFonts w:hint="eastAsia"/>
          <w:bCs/>
        </w:rPr>
        <w:t>第</w:t>
      </w:r>
      <w:r>
        <w:rPr>
          <w:rFonts w:hint="eastAsia"/>
          <w:bCs/>
        </w:rPr>
        <w:t>5</w:t>
      </w:r>
      <w:r>
        <w:rPr>
          <w:rFonts w:hint="eastAsia"/>
          <w:bCs/>
        </w:rPr>
        <w:t>部分：能量回收</w:t>
      </w:r>
    </w:p>
    <w:p w14:paraId="3D351A43" w14:textId="77777777" w:rsidR="00CB77C7" w:rsidRDefault="00000000">
      <w:pPr>
        <w:ind w:firstLine="420"/>
        <w:rPr>
          <w:bCs/>
        </w:rPr>
      </w:pPr>
      <w:r>
        <w:rPr>
          <w:rFonts w:hint="eastAsia"/>
          <w:bCs/>
        </w:rPr>
        <w:t>GB/T 16716.6</w:t>
      </w:r>
      <w:r>
        <w:rPr>
          <w:rFonts w:hint="eastAsia"/>
          <w:bCs/>
        </w:rPr>
        <w:t>包装与环境</w:t>
      </w:r>
      <w:r>
        <w:rPr>
          <w:rFonts w:hint="eastAsia"/>
          <w:bCs/>
        </w:rPr>
        <w:t xml:space="preserve"> </w:t>
      </w:r>
      <w:r>
        <w:rPr>
          <w:rFonts w:hint="eastAsia"/>
          <w:bCs/>
        </w:rPr>
        <w:t>第</w:t>
      </w:r>
      <w:r>
        <w:rPr>
          <w:rFonts w:hint="eastAsia"/>
          <w:bCs/>
        </w:rPr>
        <w:t>6</w:t>
      </w:r>
      <w:r>
        <w:rPr>
          <w:rFonts w:hint="eastAsia"/>
          <w:bCs/>
        </w:rPr>
        <w:t>部分：有机循环</w:t>
      </w:r>
    </w:p>
    <w:p w14:paraId="393D494B" w14:textId="77777777" w:rsidR="00CB77C7" w:rsidRDefault="00000000">
      <w:pPr>
        <w:ind w:firstLine="420"/>
      </w:pPr>
      <w:r>
        <w:rPr>
          <w:rFonts w:hint="eastAsia"/>
        </w:rPr>
        <w:t>GB 18145</w:t>
      </w:r>
      <w:r>
        <w:rPr>
          <w:rFonts w:hint="eastAsia"/>
        </w:rPr>
        <w:t>陶瓷片密封水嘴</w:t>
      </w:r>
    </w:p>
    <w:p w14:paraId="7F318AA0" w14:textId="77777777" w:rsidR="00CB77C7" w:rsidRDefault="00000000">
      <w:pPr>
        <w:ind w:firstLine="420"/>
      </w:pPr>
      <w:r>
        <w:t>GB 18597</w:t>
      </w:r>
      <w:r>
        <w:rPr>
          <w:rFonts w:hint="eastAsia"/>
        </w:rPr>
        <w:t>危险废物贮存污染控制标准</w:t>
      </w:r>
    </w:p>
    <w:p w14:paraId="2AA007CC" w14:textId="77777777" w:rsidR="00CB77C7" w:rsidRDefault="00000000">
      <w:pPr>
        <w:ind w:firstLine="420"/>
      </w:pPr>
      <w:r>
        <w:t>GB 18599</w:t>
      </w:r>
      <w:r>
        <w:rPr>
          <w:rFonts w:hint="eastAsia"/>
        </w:rPr>
        <w:t>一般工业固体废物贮存和填埋污染控制标准</w:t>
      </w:r>
    </w:p>
    <w:p w14:paraId="5857F7B2" w14:textId="77777777" w:rsidR="00CB77C7" w:rsidRDefault="00000000">
      <w:pPr>
        <w:ind w:firstLine="420"/>
      </w:pPr>
      <w:r>
        <w:rPr>
          <w:rFonts w:hint="eastAsia"/>
        </w:rPr>
        <w:t>GB/T 19001</w:t>
      </w:r>
      <w:r>
        <w:rPr>
          <w:rFonts w:hint="eastAsia"/>
        </w:rPr>
        <w:t>质量管理体系要求</w:t>
      </w:r>
    </w:p>
    <w:p w14:paraId="41C658A8" w14:textId="77777777" w:rsidR="00CB77C7" w:rsidRDefault="00000000">
      <w:pPr>
        <w:ind w:firstLine="420"/>
      </w:pPr>
      <w:r>
        <w:rPr>
          <w:rFonts w:hint="eastAsia"/>
        </w:rPr>
        <w:t>GB/T 23447</w:t>
      </w:r>
      <w:r>
        <w:rPr>
          <w:rFonts w:hint="eastAsia"/>
        </w:rPr>
        <w:t>卫生洁具</w:t>
      </w:r>
      <w:r>
        <w:rPr>
          <w:rFonts w:hint="eastAsia"/>
        </w:rPr>
        <w:t xml:space="preserve"> </w:t>
      </w:r>
      <w:r>
        <w:rPr>
          <w:rFonts w:hint="eastAsia"/>
        </w:rPr>
        <w:t>淋浴用花洒</w:t>
      </w:r>
    </w:p>
    <w:p w14:paraId="7143FB92" w14:textId="77777777" w:rsidR="00CB77C7" w:rsidRDefault="00000000">
      <w:pPr>
        <w:ind w:firstLine="420"/>
      </w:pPr>
      <w:r>
        <w:rPr>
          <w:rFonts w:hint="eastAsia"/>
        </w:rPr>
        <w:t>GB/T 23448</w:t>
      </w:r>
      <w:r>
        <w:rPr>
          <w:rFonts w:hint="eastAsia"/>
        </w:rPr>
        <w:t>卫生洁具软管</w:t>
      </w:r>
    </w:p>
    <w:p w14:paraId="5817085F" w14:textId="77777777" w:rsidR="00CB77C7" w:rsidRDefault="00000000">
      <w:pPr>
        <w:ind w:firstLine="420"/>
      </w:pPr>
      <w:r>
        <w:rPr>
          <w:rFonts w:hint="eastAsia"/>
        </w:rPr>
        <w:t>GB/T 24001</w:t>
      </w:r>
      <w:r>
        <w:rPr>
          <w:rFonts w:hint="eastAsia"/>
        </w:rPr>
        <w:t>环境管理体系</w:t>
      </w:r>
      <w:r>
        <w:rPr>
          <w:rFonts w:hint="eastAsia"/>
        </w:rPr>
        <w:t xml:space="preserve"> </w:t>
      </w:r>
      <w:r>
        <w:rPr>
          <w:rFonts w:hint="eastAsia"/>
        </w:rPr>
        <w:t>要求及使用指南</w:t>
      </w:r>
    </w:p>
    <w:p w14:paraId="06A919EE" w14:textId="77777777" w:rsidR="00CB77C7" w:rsidRDefault="00000000">
      <w:pPr>
        <w:ind w:firstLine="420"/>
        <w:rPr>
          <w:bCs/>
        </w:rPr>
      </w:pPr>
      <w:r>
        <w:rPr>
          <w:rFonts w:hint="eastAsia"/>
          <w:bCs/>
        </w:rPr>
        <w:t>GB/T 24025</w:t>
      </w:r>
      <w:r>
        <w:rPr>
          <w:rFonts w:hint="eastAsia"/>
          <w:bCs/>
        </w:rPr>
        <w:t>环境标志和声明</w:t>
      </w:r>
      <w:r>
        <w:rPr>
          <w:rFonts w:hint="eastAsia"/>
          <w:bCs/>
        </w:rPr>
        <w:t xml:space="preserve"> III</w:t>
      </w:r>
      <w:r>
        <w:rPr>
          <w:rFonts w:hint="eastAsia"/>
          <w:bCs/>
        </w:rPr>
        <w:t>型环境声明</w:t>
      </w:r>
      <w:r>
        <w:rPr>
          <w:rFonts w:hint="eastAsia"/>
          <w:bCs/>
        </w:rPr>
        <w:t xml:space="preserve"> </w:t>
      </w:r>
      <w:r>
        <w:rPr>
          <w:rFonts w:hint="eastAsia"/>
          <w:bCs/>
        </w:rPr>
        <w:t>原则和程序</w:t>
      </w:r>
    </w:p>
    <w:p w14:paraId="205464C7" w14:textId="77777777" w:rsidR="00CB77C7" w:rsidRDefault="00000000">
      <w:pPr>
        <w:ind w:firstLine="420"/>
      </w:pPr>
      <w:r>
        <w:rPr>
          <w:rFonts w:hint="eastAsia"/>
        </w:rPr>
        <w:t>GB 28378</w:t>
      </w:r>
      <w:r>
        <w:rPr>
          <w:rFonts w:hint="eastAsia"/>
        </w:rPr>
        <w:t>浴器水效限定值及水效等级</w:t>
      </w:r>
    </w:p>
    <w:p w14:paraId="60AAEB4D" w14:textId="77777777" w:rsidR="00CB77C7" w:rsidRDefault="00000000">
      <w:pPr>
        <w:ind w:firstLine="420"/>
        <w:rPr>
          <w:bCs/>
        </w:rPr>
      </w:pPr>
      <w:r>
        <w:rPr>
          <w:rFonts w:hint="eastAsia"/>
          <w:bCs/>
        </w:rPr>
        <w:t>GB/T 31268</w:t>
      </w:r>
      <w:r>
        <w:rPr>
          <w:rFonts w:hint="eastAsia"/>
          <w:bCs/>
        </w:rPr>
        <w:t>限制商品过度包装</w:t>
      </w:r>
      <w:r>
        <w:rPr>
          <w:rFonts w:hint="eastAsia"/>
          <w:bCs/>
        </w:rPr>
        <w:t xml:space="preserve"> </w:t>
      </w:r>
      <w:r>
        <w:rPr>
          <w:rFonts w:hint="eastAsia"/>
          <w:bCs/>
        </w:rPr>
        <w:t>通则</w:t>
      </w:r>
    </w:p>
    <w:p w14:paraId="1811CDFB" w14:textId="77777777" w:rsidR="00CB77C7" w:rsidRDefault="00000000">
      <w:pPr>
        <w:ind w:firstLine="420"/>
      </w:pPr>
      <w:r>
        <w:rPr>
          <w:rFonts w:hint="eastAsia"/>
        </w:rPr>
        <w:t>GB/T 33733</w:t>
      </w:r>
      <w:r>
        <w:rPr>
          <w:rFonts w:hint="eastAsia"/>
        </w:rPr>
        <w:t>厨卫五金产品术语与分类</w:t>
      </w:r>
    </w:p>
    <w:p w14:paraId="7E17C3F6" w14:textId="77777777" w:rsidR="00CB77C7" w:rsidRDefault="00000000">
      <w:pPr>
        <w:ind w:firstLine="420"/>
        <w:rPr>
          <w:szCs w:val="20"/>
        </w:rPr>
      </w:pPr>
      <w:r>
        <w:rPr>
          <w:rFonts w:hint="eastAsia"/>
          <w:szCs w:val="20"/>
        </w:rPr>
        <w:t>GB/T 38474</w:t>
      </w:r>
      <w:r>
        <w:rPr>
          <w:rFonts w:hint="eastAsia"/>
          <w:szCs w:val="20"/>
        </w:rPr>
        <w:t>家用不锈钢水槽</w:t>
      </w:r>
    </w:p>
    <w:p w14:paraId="70C5B3E4" w14:textId="77777777" w:rsidR="00CB77C7" w:rsidRDefault="00000000">
      <w:pPr>
        <w:ind w:firstLine="420"/>
      </w:pPr>
      <w:r>
        <w:rPr>
          <w:rFonts w:hint="eastAsia"/>
        </w:rPr>
        <w:t>GB/T 41863</w:t>
      </w:r>
      <w:r>
        <w:rPr>
          <w:rFonts w:hint="eastAsia"/>
        </w:rPr>
        <w:t>非接触式给水器具</w:t>
      </w:r>
      <w:r>
        <w:rPr>
          <w:rFonts w:hint="eastAsia"/>
        </w:rPr>
        <w:t xml:space="preserve"> </w:t>
      </w:r>
      <w:r>
        <w:rPr>
          <w:rFonts w:hint="eastAsia"/>
        </w:rPr>
        <w:t>节水性能通用技术条件</w:t>
      </w:r>
    </w:p>
    <w:p w14:paraId="6B933806" w14:textId="77777777" w:rsidR="00CB77C7" w:rsidRDefault="00000000">
      <w:pPr>
        <w:ind w:firstLine="420"/>
      </w:pPr>
      <w:r>
        <w:rPr>
          <w:rFonts w:hint="eastAsia"/>
        </w:rPr>
        <w:t>QB/T 1334</w:t>
      </w:r>
      <w:r>
        <w:rPr>
          <w:rFonts w:hint="eastAsia"/>
        </w:rPr>
        <w:t>水嘴通用技术条件</w:t>
      </w:r>
    </w:p>
    <w:p w14:paraId="09D92450" w14:textId="77777777" w:rsidR="00CB77C7" w:rsidRDefault="00000000">
      <w:pPr>
        <w:ind w:firstLine="420"/>
      </w:pPr>
      <w:r>
        <w:rPr>
          <w:rFonts w:hint="eastAsia"/>
          <w:bCs/>
        </w:rPr>
        <w:t>QB/T 1560</w:t>
      </w:r>
      <w:r>
        <w:rPr>
          <w:rFonts w:hint="eastAsia"/>
          <w:bCs/>
        </w:rPr>
        <w:t>卫生间附属配件</w:t>
      </w:r>
    </w:p>
    <w:p w14:paraId="6A52B45A" w14:textId="77777777" w:rsidR="00CB77C7" w:rsidRDefault="00000000">
      <w:pPr>
        <w:ind w:firstLine="420"/>
      </w:pPr>
      <w:r>
        <w:rPr>
          <w:rFonts w:hint="eastAsia"/>
        </w:rPr>
        <w:t>QB/T 2806</w:t>
      </w:r>
      <w:r>
        <w:rPr>
          <w:rFonts w:hint="eastAsia"/>
        </w:rPr>
        <w:t>温控水嘴</w:t>
      </w:r>
    </w:p>
    <w:p w14:paraId="01DDCFBE" w14:textId="77777777" w:rsidR="00CB77C7" w:rsidRDefault="00000000">
      <w:pPr>
        <w:ind w:firstLine="420"/>
      </w:pPr>
      <w:r>
        <w:rPr>
          <w:rFonts w:hint="eastAsia"/>
        </w:rPr>
        <w:t>QB/T 5418</w:t>
      </w:r>
      <w:r>
        <w:rPr>
          <w:rFonts w:hint="eastAsia"/>
        </w:rPr>
        <w:t>恒温淋浴器</w:t>
      </w:r>
    </w:p>
    <w:p w14:paraId="357766D8" w14:textId="77777777" w:rsidR="00CB77C7" w:rsidRDefault="00000000">
      <w:pPr>
        <w:ind w:firstLine="420"/>
        <w:rPr>
          <w:szCs w:val="21"/>
        </w:rPr>
      </w:pPr>
      <w:r>
        <w:rPr>
          <w:rFonts w:hint="eastAsia"/>
          <w:szCs w:val="21"/>
        </w:rPr>
        <w:t>QB/T 5420</w:t>
      </w:r>
      <w:r>
        <w:rPr>
          <w:rFonts w:hint="eastAsia"/>
          <w:szCs w:val="21"/>
        </w:rPr>
        <w:t>饮用水系统组件铅含量限值及测试方法</w:t>
      </w:r>
    </w:p>
    <w:p w14:paraId="40B13680" w14:textId="77777777" w:rsidR="00CB77C7" w:rsidRDefault="00000000">
      <w:pPr>
        <w:ind w:firstLine="420"/>
        <w:rPr>
          <w:szCs w:val="21"/>
        </w:rPr>
      </w:pPr>
      <w:r>
        <w:rPr>
          <w:rFonts w:hint="eastAsia"/>
          <w:szCs w:val="21"/>
        </w:rPr>
        <w:lastRenderedPageBreak/>
        <w:t>QB/T 5525</w:t>
      </w:r>
      <w:r>
        <w:rPr>
          <w:rFonts w:hint="eastAsia"/>
          <w:szCs w:val="21"/>
        </w:rPr>
        <w:t>厨卫五金产品有害物析出限量及测试方法</w:t>
      </w:r>
    </w:p>
    <w:p w14:paraId="6984A8A9" w14:textId="77777777" w:rsidR="00CB77C7" w:rsidRDefault="00000000">
      <w:pPr>
        <w:ind w:firstLine="420"/>
      </w:pPr>
      <w:r>
        <w:rPr>
          <w:rFonts w:hint="eastAsia"/>
        </w:rPr>
        <w:t>QB/T 5687</w:t>
      </w:r>
      <w:r>
        <w:rPr>
          <w:rFonts w:hint="eastAsia"/>
        </w:rPr>
        <w:t>厨房挂件</w:t>
      </w:r>
    </w:p>
    <w:p w14:paraId="21474545" w14:textId="77777777" w:rsidR="00CB77C7" w:rsidRDefault="00000000">
      <w:pPr>
        <w:ind w:firstLine="420"/>
      </w:pPr>
      <w:r>
        <w:rPr>
          <w:rFonts w:hint="eastAsia"/>
        </w:rPr>
        <w:t>CJ/T 194</w:t>
      </w:r>
      <w:r>
        <w:rPr>
          <w:rFonts w:hint="eastAsia"/>
        </w:rPr>
        <w:t>非接触式给水器具</w:t>
      </w:r>
    </w:p>
    <w:p w14:paraId="463934CB" w14:textId="77777777" w:rsidR="00CB77C7" w:rsidRDefault="00000000">
      <w:pPr>
        <w:ind w:firstLine="420"/>
      </w:pPr>
      <w:r>
        <w:rPr>
          <w:rFonts w:hint="eastAsia"/>
        </w:rPr>
        <w:t xml:space="preserve">JC/T 932 </w:t>
      </w:r>
      <w:r>
        <w:rPr>
          <w:rFonts w:hint="eastAsia"/>
        </w:rPr>
        <w:t>卫生洁具排水配件</w:t>
      </w:r>
    </w:p>
    <w:p w14:paraId="1BAB2996" w14:textId="77777777" w:rsidR="00CB77C7" w:rsidRDefault="00000000">
      <w:pPr>
        <w:ind w:firstLine="420"/>
      </w:pPr>
      <w:r>
        <w:rPr>
          <w:rFonts w:hint="eastAsia"/>
        </w:rPr>
        <w:t>JC/T 2115</w:t>
      </w:r>
      <w:r>
        <w:rPr>
          <w:rFonts w:hint="eastAsia"/>
        </w:rPr>
        <w:t>非接触感应给水器具</w:t>
      </w:r>
    </w:p>
    <w:p w14:paraId="1067312B" w14:textId="77777777" w:rsidR="00CB77C7" w:rsidRDefault="00000000">
      <w:pPr>
        <w:spacing w:beforeLines="100" w:before="312" w:afterLines="100" w:after="312"/>
        <w:outlineLvl w:val="0"/>
        <w:rPr>
          <w:rFonts w:ascii="黑体" w:eastAsia="黑体"/>
        </w:rPr>
      </w:pPr>
      <w:bookmarkStart w:id="11" w:name="_Toc489981245"/>
      <w:r>
        <w:rPr>
          <w:rFonts w:ascii="黑体" w:eastAsia="黑体" w:hint="eastAsia"/>
        </w:rPr>
        <w:t>3</w:t>
      </w:r>
      <w:r>
        <w:rPr>
          <w:rFonts w:ascii="黑体" w:eastAsia="黑体"/>
        </w:rPr>
        <w:t xml:space="preserve"> </w:t>
      </w:r>
      <w:r>
        <w:rPr>
          <w:rFonts w:ascii="黑体" w:eastAsia="黑体" w:hint="eastAsia"/>
        </w:rPr>
        <w:t>术语和</w:t>
      </w:r>
      <w:bookmarkEnd w:id="11"/>
      <w:r>
        <w:rPr>
          <w:rFonts w:ascii="黑体" w:eastAsia="黑体" w:hint="eastAsia"/>
        </w:rPr>
        <w:t>定义</w:t>
      </w:r>
      <w:bookmarkStart w:id="12" w:name="_Toc489981248"/>
    </w:p>
    <w:p w14:paraId="61D5F1A5" w14:textId="77777777" w:rsidR="00CB77C7" w:rsidRDefault="00000000">
      <w:pPr>
        <w:spacing w:line="360" w:lineRule="exact"/>
        <w:ind w:firstLineChars="170" w:firstLine="357"/>
        <w:rPr>
          <w:rFonts w:ascii="宋体" w:hAnsi="宋体" w:hint="eastAsia"/>
        </w:rPr>
      </w:pPr>
      <w:r>
        <w:rPr>
          <w:rFonts w:hint="eastAsia"/>
          <w:szCs w:val="21"/>
        </w:rPr>
        <w:t>GB/T 33733</w:t>
      </w:r>
      <w:r>
        <w:rPr>
          <w:rFonts w:ascii="宋体" w:hAnsi="宋体" w:hint="eastAsia"/>
        </w:rPr>
        <w:t>界定的以及下列术语和定义适用于本文件。</w:t>
      </w:r>
    </w:p>
    <w:p w14:paraId="67A43B87" w14:textId="77777777" w:rsidR="00CB77C7" w:rsidRDefault="00000000">
      <w:pPr>
        <w:spacing w:beforeLines="50" w:before="156" w:afterLines="50" w:after="156" w:line="264" w:lineRule="auto"/>
        <w:rPr>
          <w:rFonts w:ascii="黑体" w:eastAsia="黑体"/>
          <w:szCs w:val="20"/>
        </w:rPr>
      </w:pPr>
      <w:r>
        <w:rPr>
          <w:rFonts w:ascii="黑体" w:eastAsia="黑体" w:hint="eastAsia"/>
          <w:szCs w:val="20"/>
        </w:rPr>
        <w:t>3.1</w:t>
      </w:r>
    </w:p>
    <w:p w14:paraId="228C9C29" w14:textId="77777777" w:rsidR="00CB77C7" w:rsidRDefault="00000000">
      <w:pPr>
        <w:tabs>
          <w:tab w:val="center" w:pos="4201"/>
          <w:tab w:val="right" w:leader="dot" w:pos="9298"/>
        </w:tabs>
        <w:autoSpaceDE w:val="0"/>
        <w:autoSpaceDN w:val="0"/>
        <w:spacing w:line="264" w:lineRule="auto"/>
        <w:ind w:firstLineChars="200" w:firstLine="420"/>
        <w:rPr>
          <w:rFonts w:eastAsia="黑体"/>
          <w:szCs w:val="22"/>
        </w:rPr>
      </w:pPr>
      <w:r>
        <w:rPr>
          <w:rFonts w:eastAsia="黑体"/>
          <w:szCs w:val="22"/>
        </w:rPr>
        <w:t>绿色建材</w:t>
      </w:r>
      <w:r>
        <w:rPr>
          <w:rFonts w:eastAsia="黑体"/>
          <w:szCs w:val="22"/>
        </w:rPr>
        <w:t xml:space="preserve">  green building material</w:t>
      </w:r>
    </w:p>
    <w:p w14:paraId="074F9CE0" w14:textId="77777777" w:rsidR="00CB77C7" w:rsidRDefault="00000000">
      <w:pPr>
        <w:tabs>
          <w:tab w:val="center" w:pos="4201"/>
          <w:tab w:val="right" w:leader="dot" w:pos="9298"/>
        </w:tabs>
        <w:autoSpaceDE w:val="0"/>
        <w:autoSpaceDN w:val="0"/>
        <w:spacing w:line="264" w:lineRule="auto"/>
        <w:ind w:firstLineChars="200" w:firstLine="420"/>
        <w:rPr>
          <w:szCs w:val="22"/>
        </w:rPr>
      </w:pPr>
      <w:r>
        <w:rPr>
          <w:szCs w:val="22"/>
        </w:rPr>
        <w:t>在全生命周期内可减少对天然资源消耗和减轻对生态环境影响，具有</w:t>
      </w:r>
      <w:r>
        <w:rPr>
          <w:szCs w:val="22"/>
        </w:rPr>
        <w:t>“</w:t>
      </w:r>
      <w:r>
        <w:rPr>
          <w:szCs w:val="22"/>
        </w:rPr>
        <w:t>节能、减排、安全、便利和可循环</w:t>
      </w:r>
      <w:r>
        <w:rPr>
          <w:szCs w:val="22"/>
        </w:rPr>
        <w:t>”</w:t>
      </w:r>
      <w:r>
        <w:rPr>
          <w:szCs w:val="22"/>
        </w:rPr>
        <w:t>特征的建材产品。</w:t>
      </w:r>
    </w:p>
    <w:p w14:paraId="1441F7E6" w14:textId="77777777" w:rsidR="00CB77C7" w:rsidRDefault="00000000">
      <w:pPr>
        <w:numPr>
          <w:ilvl w:val="1"/>
          <w:numId w:val="0"/>
        </w:numPr>
        <w:spacing w:beforeLines="50" w:before="156" w:afterLines="50" w:after="156" w:line="264" w:lineRule="auto"/>
        <w:rPr>
          <w:rFonts w:ascii="黑体" w:eastAsia="黑体"/>
          <w:szCs w:val="20"/>
        </w:rPr>
      </w:pPr>
      <w:r>
        <w:rPr>
          <w:rFonts w:ascii="黑体" w:eastAsia="黑体" w:hint="eastAsia"/>
          <w:szCs w:val="20"/>
        </w:rPr>
        <w:t>3.2</w:t>
      </w:r>
    </w:p>
    <w:p w14:paraId="41CFE0B6" w14:textId="77777777" w:rsidR="00CB77C7" w:rsidRDefault="00000000">
      <w:pPr>
        <w:tabs>
          <w:tab w:val="center" w:pos="4201"/>
          <w:tab w:val="right" w:leader="dot" w:pos="9298"/>
        </w:tabs>
        <w:autoSpaceDE w:val="0"/>
        <w:autoSpaceDN w:val="0"/>
        <w:spacing w:line="264" w:lineRule="auto"/>
        <w:ind w:firstLineChars="200" w:firstLine="420"/>
        <w:rPr>
          <w:rFonts w:eastAsia="黑体"/>
          <w:szCs w:val="22"/>
        </w:rPr>
      </w:pPr>
      <w:r>
        <w:rPr>
          <w:rFonts w:eastAsia="黑体"/>
          <w:szCs w:val="22"/>
        </w:rPr>
        <w:t>绿色建材评价</w:t>
      </w:r>
      <w:r>
        <w:rPr>
          <w:rFonts w:eastAsia="黑体"/>
          <w:szCs w:val="22"/>
        </w:rPr>
        <w:t xml:space="preserve"> green building material assessment</w:t>
      </w:r>
    </w:p>
    <w:p w14:paraId="5EEC7BC2" w14:textId="77777777" w:rsidR="00CB77C7" w:rsidRDefault="00000000">
      <w:pPr>
        <w:tabs>
          <w:tab w:val="center" w:pos="4201"/>
          <w:tab w:val="right" w:leader="dot" w:pos="9298"/>
        </w:tabs>
        <w:autoSpaceDE w:val="0"/>
        <w:autoSpaceDN w:val="0"/>
        <w:spacing w:line="264" w:lineRule="auto"/>
        <w:ind w:firstLineChars="200" w:firstLine="420"/>
        <w:rPr>
          <w:szCs w:val="22"/>
        </w:rPr>
      </w:pPr>
      <w:r>
        <w:rPr>
          <w:szCs w:val="22"/>
        </w:rPr>
        <w:t>依据绿色建材评价技术标准，按照程序和要求对申请开展评价的建材产品进行评价，确认其等级的活动。</w:t>
      </w:r>
    </w:p>
    <w:p w14:paraId="3154B2EB" w14:textId="77777777" w:rsidR="00CB77C7" w:rsidRDefault="00000000">
      <w:pPr>
        <w:numPr>
          <w:ilvl w:val="1"/>
          <w:numId w:val="0"/>
        </w:numPr>
        <w:spacing w:beforeLines="50" w:before="156" w:afterLines="50" w:after="156" w:line="264" w:lineRule="auto"/>
        <w:rPr>
          <w:rFonts w:eastAsia="黑体"/>
          <w:szCs w:val="21"/>
        </w:rPr>
      </w:pPr>
      <w:r>
        <w:rPr>
          <w:rFonts w:ascii="黑体" w:eastAsia="黑体" w:hint="eastAsia"/>
          <w:szCs w:val="20"/>
        </w:rPr>
        <w:t>3.3</w:t>
      </w:r>
    </w:p>
    <w:p w14:paraId="1960BB5D" w14:textId="77777777" w:rsidR="00CB77C7" w:rsidRDefault="00000000">
      <w:pPr>
        <w:tabs>
          <w:tab w:val="center" w:pos="4201"/>
          <w:tab w:val="right" w:leader="dot" w:pos="9298"/>
        </w:tabs>
        <w:autoSpaceDE w:val="0"/>
        <w:autoSpaceDN w:val="0"/>
        <w:spacing w:line="264" w:lineRule="auto"/>
        <w:ind w:firstLineChars="200" w:firstLine="420"/>
        <w:rPr>
          <w:rFonts w:eastAsia="黑体"/>
          <w:szCs w:val="22"/>
        </w:rPr>
      </w:pPr>
      <w:r>
        <w:rPr>
          <w:rFonts w:eastAsia="黑体"/>
          <w:szCs w:val="22"/>
        </w:rPr>
        <w:t>评价等级</w:t>
      </w:r>
      <w:r>
        <w:rPr>
          <w:rFonts w:eastAsia="黑体"/>
          <w:szCs w:val="22"/>
        </w:rPr>
        <w:t xml:space="preserve"> assessment level</w:t>
      </w:r>
    </w:p>
    <w:p w14:paraId="2F009808" w14:textId="77777777" w:rsidR="00CB77C7" w:rsidRDefault="00000000">
      <w:pPr>
        <w:tabs>
          <w:tab w:val="center" w:pos="4201"/>
          <w:tab w:val="right" w:leader="dot" w:pos="9298"/>
        </w:tabs>
        <w:autoSpaceDE w:val="0"/>
        <w:autoSpaceDN w:val="0"/>
        <w:spacing w:line="264" w:lineRule="auto"/>
        <w:ind w:firstLineChars="200" w:firstLine="420"/>
        <w:rPr>
          <w:szCs w:val="22"/>
        </w:rPr>
      </w:pPr>
      <w:r>
        <w:rPr>
          <w:szCs w:val="22"/>
        </w:rPr>
        <w:t>产品评价结果所达到的绿色建材级别，由低到高分为一星级、二星级和三星级。</w:t>
      </w:r>
    </w:p>
    <w:p w14:paraId="44D53C0E" w14:textId="77777777" w:rsidR="00CB77C7" w:rsidRDefault="00000000">
      <w:pPr>
        <w:numPr>
          <w:ilvl w:val="1"/>
          <w:numId w:val="0"/>
        </w:numPr>
        <w:spacing w:beforeLines="50" w:before="156" w:afterLines="50" w:after="156" w:line="264" w:lineRule="auto"/>
        <w:rPr>
          <w:rFonts w:eastAsia="黑体"/>
          <w:szCs w:val="21"/>
        </w:rPr>
      </w:pPr>
      <w:r>
        <w:rPr>
          <w:rFonts w:ascii="黑体" w:eastAsia="黑体" w:hint="eastAsia"/>
          <w:szCs w:val="20"/>
        </w:rPr>
        <w:t>3.4</w:t>
      </w:r>
    </w:p>
    <w:p w14:paraId="436DB40F" w14:textId="77777777" w:rsidR="00CB77C7" w:rsidRDefault="00000000">
      <w:pPr>
        <w:widowControl/>
        <w:tabs>
          <w:tab w:val="center" w:pos="4201"/>
          <w:tab w:val="right" w:leader="dot" w:pos="9298"/>
        </w:tabs>
        <w:autoSpaceDE w:val="0"/>
        <w:autoSpaceDN w:val="0"/>
        <w:ind w:firstLineChars="200" w:firstLine="420"/>
        <w:rPr>
          <w:rFonts w:eastAsia="黑体"/>
        </w:rPr>
      </w:pPr>
      <w:r>
        <w:rPr>
          <w:rFonts w:eastAsia="黑体"/>
        </w:rPr>
        <w:t>环境产品声明</w:t>
      </w:r>
      <w:r>
        <w:rPr>
          <w:rFonts w:hint="eastAsia"/>
          <w:color w:val="000000"/>
          <w:kern w:val="0"/>
          <w:szCs w:val="21"/>
        </w:rPr>
        <w:t>（</w:t>
      </w:r>
      <w:r>
        <w:rPr>
          <w:color w:val="000000"/>
          <w:kern w:val="0"/>
          <w:szCs w:val="21"/>
        </w:rPr>
        <w:t>EPD</w:t>
      </w:r>
      <w:r>
        <w:rPr>
          <w:rFonts w:hint="eastAsia"/>
          <w:color w:val="000000"/>
          <w:kern w:val="0"/>
          <w:szCs w:val="21"/>
        </w:rPr>
        <w:t>）</w:t>
      </w:r>
      <w:r>
        <w:rPr>
          <w:rFonts w:eastAsia="黑体"/>
        </w:rPr>
        <w:t xml:space="preserve"> environmental product declaration</w:t>
      </w:r>
    </w:p>
    <w:p w14:paraId="62A18E85" w14:textId="77777777" w:rsidR="00CB77C7" w:rsidRDefault="00000000">
      <w:pPr>
        <w:tabs>
          <w:tab w:val="center" w:pos="4201"/>
          <w:tab w:val="right" w:leader="dot" w:pos="9298"/>
        </w:tabs>
        <w:autoSpaceDE w:val="0"/>
        <w:autoSpaceDN w:val="0"/>
        <w:ind w:firstLineChars="200" w:firstLine="420"/>
        <w:rPr>
          <w:szCs w:val="22"/>
        </w:rPr>
      </w:pPr>
      <w:r>
        <w:rPr>
          <w:szCs w:val="22"/>
        </w:rPr>
        <w:t>提供基于预设参数的量化环境数据的环境声明，必要时包括附加环境信息</w:t>
      </w:r>
      <w:r>
        <w:rPr>
          <w:rFonts w:ascii="宋体" w:hint="eastAsia"/>
          <w:szCs w:val="22"/>
        </w:rPr>
        <w:t>。</w:t>
      </w:r>
    </w:p>
    <w:p w14:paraId="6AE573CF" w14:textId="77777777" w:rsidR="00CB77C7" w:rsidRDefault="00000000">
      <w:pPr>
        <w:numPr>
          <w:ilvl w:val="1"/>
          <w:numId w:val="0"/>
        </w:numPr>
        <w:spacing w:beforeLines="50" w:before="156" w:afterLines="50" w:after="156" w:line="264" w:lineRule="auto"/>
        <w:rPr>
          <w:rFonts w:ascii="黑体" w:eastAsia="黑体"/>
          <w:szCs w:val="20"/>
        </w:rPr>
      </w:pPr>
      <w:bookmarkStart w:id="13" w:name="_Toc30452"/>
      <w:r>
        <w:rPr>
          <w:rFonts w:ascii="黑体" w:eastAsia="黑体" w:hint="eastAsia"/>
          <w:szCs w:val="20"/>
        </w:rPr>
        <w:t>3.5</w:t>
      </w:r>
    </w:p>
    <w:bookmarkEnd w:id="13"/>
    <w:p w14:paraId="7F98B0D3" w14:textId="77777777" w:rsidR="00CB77C7" w:rsidRDefault="00000000">
      <w:pPr>
        <w:widowControl/>
        <w:tabs>
          <w:tab w:val="center" w:pos="4201"/>
          <w:tab w:val="right" w:leader="dot" w:pos="9298"/>
        </w:tabs>
        <w:autoSpaceDE w:val="0"/>
        <w:autoSpaceDN w:val="0"/>
        <w:ind w:firstLineChars="200" w:firstLine="420"/>
        <w:rPr>
          <w:rFonts w:eastAsia="黑体"/>
        </w:rPr>
      </w:pPr>
      <w:r>
        <w:rPr>
          <w:rFonts w:eastAsia="黑体"/>
        </w:rPr>
        <w:t>碳足迹</w:t>
      </w:r>
      <w:r>
        <w:rPr>
          <w:rFonts w:eastAsia="黑体"/>
        </w:rPr>
        <w:t xml:space="preserve"> </w:t>
      </w:r>
      <w:hyperlink r:id="rId11" w:tgtFrame="https://www.baidu.com/_blank" w:history="1">
        <w:r>
          <w:rPr>
            <w:rFonts w:eastAsia="黑体"/>
          </w:rPr>
          <w:t>carbon footprint</w:t>
        </w:r>
      </w:hyperlink>
    </w:p>
    <w:p w14:paraId="1FC48CC2" w14:textId="77777777" w:rsidR="00CB77C7" w:rsidRDefault="00000000">
      <w:pPr>
        <w:tabs>
          <w:tab w:val="center" w:pos="4201"/>
          <w:tab w:val="right" w:leader="dot" w:pos="9298"/>
        </w:tabs>
        <w:autoSpaceDE w:val="0"/>
        <w:autoSpaceDN w:val="0"/>
        <w:spacing w:line="264" w:lineRule="auto"/>
        <w:ind w:firstLineChars="200" w:firstLine="420"/>
        <w:rPr>
          <w:szCs w:val="21"/>
        </w:rPr>
      </w:pPr>
      <w:r>
        <w:rPr>
          <w:szCs w:val="21"/>
        </w:rPr>
        <w:t>用以量化过程、过程系统或产品系统温室气体排放的参数，以表现它们对气候变化的贡献。</w:t>
      </w:r>
    </w:p>
    <w:p w14:paraId="5258BCED" w14:textId="77777777" w:rsidR="00CB77C7" w:rsidRDefault="00000000">
      <w:pPr>
        <w:numPr>
          <w:ilvl w:val="1"/>
          <w:numId w:val="0"/>
        </w:numPr>
        <w:spacing w:beforeLines="50" w:before="156" w:afterLines="50" w:after="156" w:line="264" w:lineRule="auto"/>
        <w:rPr>
          <w:rFonts w:ascii="黑体" w:eastAsia="黑体"/>
          <w:szCs w:val="20"/>
        </w:rPr>
      </w:pPr>
      <w:r>
        <w:rPr>
          <w:rFonts w:ascii="黑体" w:eastAsia="黑体" w:hint="eastAsia"/>
          <w:szCs w:val="20"/>
        </w:rPr>
        <w:t>3.6</w:t>
      </w:r>
    </w:p>
    <w:p w14:paraId="3154B0C2" w14:textId="77777777" w:rsidR="00CB77C7" w:rsidRDefault="00000000">
      <w:pPr>
        <w:tabs>
          <w:tab w:val="center" w:pos="4201"/>
          <w:tab w:val="right" w:leader="dot" w:pos="9298"/>
        </w:tabs>
        <w:autoSpaceDE w:val="0"/>
        <w:autoSpaceDN w:val="0"/>
        <w:spacing w:line="264" w:lineRule="auto"/>
        <w:ind w:firstLineChars="200" w:firstLine="420"/>
      </w:pPr>
      <w:r>
        <w:rPr>
          <w:rFonts w:eastAsia="黑体"/>
        </w:rPr>
        <w:t>厨卫五金</w:t>
      </w:r>
      <w:r>
        <w:rPr>
          <w:rFonts w:eastAsia="黑体" w:hint="eastAsia"/>
        </w:rPr>
        <w:t>产品</w:t>
      </w:r>
      <w:r>
        <w:rPr>
          <w:rFonts w:ascii="宋体" w:hint="eastAsia"/>
          <w:szCs w:val="22"/>
        </w:rPr>
        <w:t xml:space="preserve"> </w:t>
      </w:r>
      <w:r>
        <w:rPr>
          <w:rFonts w:hint="eastAsia"/>
        </w:rPr>
        <w:t>kitchen and sanitary hardware products</w:t>
      </w:r>
    </w:p>
    <w:p w14:paraId="190DC218" w14:textId="77777777" w:rsidR="00CB77C7" w:rsidRDefault="00000000">
      <w:pPr>
        <w:tabs>
          <w:tab w:val="center" w:pos="4201"/>
          <w:tab w:val="right" w:leader="dot" w:pos="9298"/>
        </w:tabs>
        <w:autoSpaceDE w:val="0"/>
        <w:autoSpaceDN w:val="0"/>
        <w:spacing w:line="264" w:lineRule="auto"/>
        <w:ind w:firstLineChars="200" w:firstLine="420"/>
        <w:rPr>
          <w:szCs w:val="22"/>
        </w:rPr>
      </w:pPr>
      <w:r>
        <w:rPr>
          <w:rFonts w:hint="eastAsia"/>
          <w:szCs w:val="22"/>
        </w:rPr>
        <w:t>用于厨房和卫生间中的各类金属制品，主要包括水嘴、淋浴器、不锈钢水槽、软管、地漏、卫生间附属配件、挂件等，这些产品在厨房和卫生间中起到连接、控制、支撑、装饰等功能。</w:t>
      </w:r>
    </w:p>
    <w:p w14:paraId="3FDBCE5D" w14:textId="77777777" w:rsidR="00CB77C7" w:rsidRDefault="00000000">
      <w:pPr>
        <w:numPr>
          <w:ilvl w:val="1"/>
          <w:numId w:val="0"/>
        </w:numPr>
        <w:spacing w:beforeLines="50" w:before="156" w:afterLines="50" w:after="156"/>
        <w:rPr>
          <w:rFonts w:ascii="黑体" w:eastAsia="黑体"/>
          <w:szCs w:val="20"/>
        </w:rPr>
      </w:pPr>
      <w:r>
        <w:rPr>
          <w:rFonts w:ascii="黑体" w:eastAsia="黑体" w:hint="eastAsia"/>
          <w:szCs w:val="20"/>
        </w:rPr>
        <w:t>3.7</w:t>
      </w:r>
    </w:p>
    <w:p w14:paraId="6E888FBD" w14:textId="77777777" w:rsidR="00CB77C7" w:rsidRDefault="00000000">
      <w:pPr>
        <w:tabs>
          <w:tab w:val="center" w:pos="4201"/>
          <w:tab w:val="right" w:leader="dot" w:pos="9298"/>
        </w:tabs>
        <w:autoSpaceDE w:val="0"/>
        <w:autoSpaceDN w:val="0"/>
        <w:spacing w:line="264" w:lineRule="auto"/>
        <w:ind w:firstLineChars="200" w:firstLine="420"/>
        <w:rPr>
          <w:rFonts w:eastAsia="黑体"/>
        </w:rPr>
      </w:pPr>
      <w:r>
        <w:rPr>
          <w:rFonts w:eastAsia="黑体" w:hint="eastAsia"/>
        </w:rPr>
        <w:t>生产废料</w:t>
      </w:r>
      <w:r>
        <w:rPr>
          <w:rFonts w:eastAsia="黑体" w:hint="eastAsia"/>
        </w:rPr>
        <w:t xml:space="preserve"> production waste</w:t>
      </w:r>
    </w:p>
    <w:p w14:paraId="07FF2A38" w14:textId="77777777" w:rsidR="00CB77C7" w:rsidRDefault="00000000">
      <w:pPr>
        <w:tabs>
          <w:tab w:val="center" w:pos="4201"/>
          <w:tab w:val="right" w:leader="dot" w:pos="9298"/>
        </w:tabs>
        <w:autoSpaceDE w:val="0"/>
        <w:autoSpaceDN w:val="0"/>
        <w:spacing w:line="264" w:lineRule="auto"/>
        <w:ind w:firstLineChars="200" w:firstLine="420"/>
        <w:rPr>
          <w:szCs w:val="22"/>
        </w:rPr>
      </w:pPr>
      <w:r>
        <w:rPr>
          <w:rFonts w:hint="eastAsia"/>
          <w:szCs w:val="22"/>
        </w:rPr>
        <w:t>厨卫五金产品生产中产生的废弃物。</w:t>
      </w:r>
    </w:p>
    <w:p w14:paraId="630350D4" w14:textId="77777777" w:rsidR="00CB77C7" w:rsidRDefault="00000000">
      <w:pPr>
        <w:spacing w:beforeLines="100" w:before="312" w:afterLines="100" w:after="312"/>
        <w:outlineLvl w:val="0"/>
        <w:rPr>
          <w:rFonts w:ascii="黑体" w:eastAsia="黑体"/>
        </w:rPr>
      </w:pPr>
      <w:r>
        <w:rPr>
          <w:rFonts w:ascii="黑体" w:eastAsia="黑体" w:hint="eastAsia"/>
        </w:rPr>
        <w:lastRenderedPageBreak/>
        <w:t>4 评价要求</w:t>
      </w:r>
    </w:p>
    <w:p w14:paraId="1140AE7C" w14:textId="77777777" w:rsidR="00CB77C7" w:rsidRDefault="00000000">
      <w:pPr>
        <w:spacing w:beforeLines="50" w:before="156" w:afterLines="50" w:after="156"/>
        <w:rPr>
          <w:rFonts w:eastAsia="黑体"/>
          <w:bCs/>
          <w:color w:val="000000"/>
          <w:szCs w:val="21"/>
        </w:rPr>
      </w:pPr>
      <w:bookmarkStart w:id="14" w:name="_Toc54964359"/>
      <w:r>
        <w:rPr>
          <w:rFonts w:eastAsia="黑体" w:hint="eastAsia"/>
          <w:bCs/>
          <w:color w:val="000000"/>
          <w:szCs w:val="21"/>
        </w:rPr>
        <w:t>4.1</w:t>
      </w:r>
      <w:r>
        <w:rPr>
          <w:rFonts w:eastAsia="黑体" w:hint="eastAsia"/>
          <w:bCs/>
          <w:color w:val="000000"/>
          <w:szCs w:val="21"/>
        </w:rPr>
        <w:t>一般</w:t>
      </w:r>
      <w:r>
        <w:rPr>
          <w:rFonts w:eastAsia="黑体"/>
          <w:bCs/>
          <w:color w:val="000000"/>
          <w:szCs w:val="21"/>
        </w:rPr>
        <w:t>要求</w:t>
      </w:r>
      <w:bookmarkEnd w:id="14"/>
    </w:p>
    <w:p w14:paraId="797279E0" w14:textId="77777777" w:rsidR="00CB77C7" w:rsidRDefault="00000000">
      <w:pPr>
        <w:adjustRightInd w:val="0"/>
        <w:snapToGrid w:val="0"/>
        <w:spacing w:beforeLines="50" w:before="156" w:afterLines="50" w:after="156"/>
        <w:rPr>
          <w:rFonts w:eastAsia="黑体"/>
        </w:rPr>
      </w:pPr>
      <w:r>
        <w:t xml:space="preserve">4.1.1 </w:t>
      </w:r>
      <w:r>
        <w:t>生产企业</w:t>
      </w:r>
      <w:r>
        <w:rPr>
          <w:rFonts w:hint="eastAsia"/>
        </w:rPr>
        <w:t>近</w:t>
      </w:r>
      <w:r>
        <w:rPr>
          <w:rFonts w:hint="eastAsia"/>
        </w:rPr>
        <w:t>3</w:t>
      </w:r>
      <w:r>
        <w:rPr>
          <w:rFonts w:hint="eastAsia"/>
        </w:rPr>
        <w:t>年无重大环境污染事件和重大安全事故。</w:t>
      </w:r>
    </w:p>
    <w:p w14:paraId="37BA745F" w14:textId="77777777" w:rsidR="00CB77C7" w:rsidRDefault="00000000">
      <w:pPr>
        <w:adjustRightInd w:val="0"/>
        <w:snapToGrid w:val="0"/>
        <w:spacing w:beforeLines="50" w:before="156" w:afterLines="50" w:after="156"/>
      </w:pPr>
      <w:r>
        <w:t xml:space="preserve">4.1.2 </w:t>
      </w:r>
      <w:r>
        <w:rPr>
          <w:rFonts w:hint="eastAsia"/>
        </w:rPr>
        <w:t>生产企业应采用国家鼓励的先进技术工艺，不应使用国家或有关部门发布的淘汰或禁止的技术、工艺、装备及相关物质。</w:t>
      </w:r>
    </w:p>
    <w:p w14:paraId="070F2CDE" w14:textId="77777777" w:rsidR="00CB77C7" w:rsidRDefault="00000000">
      <w:pPr>
        <w:adjustRightInd w:val="0"/>
        <w:snapToGrid w:val="0"/>
        <w:spacing w:beforeLines="50" w:before="156" w:afterLines="50" w:after="156"/>
      </w:pPr>
      <w:r>
        <w:t xml:space="preserve">4.1.3 </w:t>
      </w:r>
      <w:r>
        <w:rPr>
          <w:rFonts w:hint="eastAsia"/>
        </w:rPr>
        <w:t>生产企业应按</w:t>
      </w:r>
      <w:r>
        <w:rPr>
          <w:rFonts w:hint="eastAsia"/>
        </w:rPr>
        <w:t>GB/T 19001</w:t>
      </w:r>
      <w:r>
        <w:rPr>
          <w:rFonts w:hint="eastAsia"/>
        </w:rPr>
        <w:t>和</w:t>
      </w:r>
      <w:r>
        <w:rPr>
          <w:rFonts w:hint="eastAsia"/>
        </w:rPr>
        <w:t>GB/T 24001</w:t>
      </w:r>
      <w:r>
        <w:t>的有关规定</w:t>
      </w:r>
      <w:r>
        <w:rPr>
          <w:rFonts w:hint="eastAsia"/>
        </w:rPr>
        <w:t>分别建立并运行质量管理体系和环境管理体系。</w:t>
      </w:r>
    </w:p>
    <w:p w14:paraId="6C38F7A5" w14:textId="77777777" w:rsidR="00CB77C7" w:rsidRDefault="00000000">
      <w:pPr>
        <w:adjustRightInd w:val="0"/>
        <w:snapToGrid w:val="0"/>
        <w:spacing w:beforeLines="50" w:before="156" w:afterLines="50" w:after="156"/>
      </w:pPr>
      <w:r>
        <w:t xml:space="preserve">4.1.4 </w:t>
      </w:r>
      <w:bookmarkStart w:id="15" w:name="_Toc496025152"/>
      <w:bookmarkStart w:id="16" w:name="_Toc495498426"/>
      <w:r>
        <w:rPr>
          <w:rFonts w:hint="eastAsia"/>
        </w:rPr>
        <w:t>一般固体废弃物的收集、贮存、处置应符合</w:t>
      </w:r>
      <w:r>
        <w:t>GB 18599</w:t>
      </w:r>
      <w:r>
        <w:rPr>
          <w:rFonts w:hint="eastAsia"/>
        </w:rPr>
        <w:t>的有关规定。危险废物的贮存应符合</w:t>
      </w:r>
      <w:r>
        <w:t>GB 18597</w:t>
      </w:r>
      <w:r>
        <w:rPr>
          <w:rFonts w:hint="eastAsia"/>
        </w:rPr>
        <w:t>的有关规定，后续应交付持有危险废物经营许可证的单位处置。</w:t>
      </w:r>
    </w:p>
    <w:p w14:paraId="60815B38" w14:textId="77777777" w:rsidR="00CB77C7" w:rsidRDefault="00000000">
      <w:pPr>
        <w:adjustRightInd w:val="0"/>
        <w:snapToGrid w:val="0"/>
        <w:spacing w:beforeLines="50" w:before="156" w:afterLines="50" w:after="156"/>
      </w:pPr>
      <w:r>
        <w:t xml:space="preserve">4.1.5 </w:t>
      </w:r>
      <w:r>
        <w:rPr>
          <w:rFonts w:hint="eastAsia"/>
        </w:rPr>
        <w:t>淋浴器基本性能应符合</w:t>
      </w:r>
      <w:r>
        <w:rPr>
          <w:rFonts w:hint="eastAsia"/>
        </w:rPr>
        <w:t>GB 18145</w:t>
      </w:r>
      <w:r>
        <w:rPr>
          <w:rFonts w:hint="eastAsia"/>
        </w:rPr>
        <w:t>、</w:t>
      </w:r>
      <w:r>
        <w:rPr>
          <w:rFonts w:hint="eastAsia"/>
        </w:rPr>
        <w:t>GB/T 23447</w:t>
      </w:r>
      <w:r>
        <w:rPr>
          <w:rFonts w:hint="eastAsia"/>
        </w:rPr>
        <w:t>、</w:t>
      </w:r>
      <w:r>
        <w:rPr>
          <w:rFonts w:hint="eastAsia"/>
        </w:rPr>
        <w:t>GB/T 41863</w:t>
      </w:r>
      <w:r>
        <w:rPr>
          <w:rFonts w:hint="eastAsia"/>
        </w:rPr>
        <w:t>、</w:t>
      </w:r>
      <w:r>
        <w:rPr>
          <w:rFonts w:hint="eastAsia"/>
        </w:rPr>
        <w:t>QB/T 1334</w:t>
      </w:r>
      <w:r>
        <w:rPr>
          <w:rFonts w:hint="eastAsia"/>
        </w:rPr>
        <w:t>、</w:t>
      </w:r>
      <w:r>
        <w:rPr>
          <w:rFonts w:hint="eastAsia"/>
        </w:rPr>
        <w:t>QB/T 2806</w:t>
      </w:r>
      <w:r>
        <w:rPr>
          <w:rFonts w:hint="eastAsia"/>
        </w:rPr>
        <w:t>、</w:t>
      </w:r>
      <w:r>
        <w:rPr>
          <w:rFonts w:hint="eastAsia"/>
        </w:rPr>
        <w:t>QB/T 5418</w:t>
      </w:r>
      <w:r>
        <w:rPr>
          <w:rFonts w:hint="eastAsia"/>
        </w:rPr>
        <w:t>、</w:t>
      </w:r>
      <w:r>
        <w:rPr>
          <w:rFonts w:hint="eastAsia"/>
        </w:rPr>
        <w:t>CJ/T 194</w:t>
      </w:r>
      <w:r>
        <w:rPr>
          <w:rFonts w:hint="eastAsia"/>
        </w:rPr>
        <w:t>、</w:t>
      </w:r>
      <w:r>
        <w:rPr>
          <w:rFonts w:hint="eastAsia"/>
        </w:rPr>
        <w:t>JC/T 2115</w:t>
      </w:r>
      <w:r>
        <w:rPr>
          <w:rFonts w:hint="eastAsia"/>
        </w:rPr>
        <w:t>等现行国家和行业有关标准的规定。</w:t>
      </w:r>
    </w:p>
    <w:p w14:paraId="5D954AEF" w14:textId="77777777" w:rsidR="00CB77C7" w:rsidRDefault="00000000">
      <w:pPr>
        <w:autoSpaceDE w:val="0"/>
        <w:autoSpaceDN w:val="0"/>
        <w:adjustRightInd w:val="0"/>
        <w:snapToGrid w:val="0"/>
        <w:spacing w:beforeLines="50" w:before="156" w:afterLines="50" w:after="156"/>
        <w:rPr>
          <w:szCs w:val="22"/>
        </w:rPr>
      </w:pPr>
      <w:r>
        <w:rPr>
          <w:rFonts w:hint="eastAsia"/>
          <w:szCs w:val="20"/>
        </w:rPr>
        <w:t xml:space="preserve">4.1.6 </w:t>
      </w:r>
      <w:r>
        <w:rPr>
          <w:rFonts w:hint="eastAsia"/>
          <w:szCs w:val="20"/>
        </w:rPr>
        <w:t>不锈钢水</w:t>
      </w:r>
      <w:r>
        <w:rPr>
          <w:rFonts w:ascii="宋体" w:hint="eastAsia"/>
          <w:szCs w:val="22"/>
        </w:rPr>
        <w:t>槽产品基本性能应符合</w:t>
      </w:r>
      <w:r>
        <w:rPr>
          <w:rFonts w:hint="eastAsia"/>
          <w:szCs w:val="20"/>
        </w:rPr>
        <w:t>GB/T 38474</w:t>
      </w:r>
      <w:r>
        <w:rPr>
          <w:rFonts w:hint="eastAsia"/>
          <w:szCs w:val="22"/>
        </w:rPr>
        <w:t>等现行国家和行业有关标准的规定。</w:t>
      </w:r>
    </w:p>
    <w:p w14:paraId="436899A0" w14:textId="77777777" w:rsidR="00CB77C7" w:rsidRDefault="00000000">
      <w:pPr>
        <w:adjustRightInd w:val="0"/>
        <w:snapToGrid w:val="0"/>
        <w:spacing w:beforeLines="50" w:before="156" w:afterLines="50" w:after="156"/>
      </w:pPr>
      <w:r>
        <w:rPr>
          <w:rFonts w:hint="eastAsia"/>
        </w:rPr>
        <w:t xml:space="preserve">4.1.7 </w:t>
      </w:r>
      <w:r>
        <w:rPr>
          <w:rFonts w:hint="eastAsia"/>
        </w:rPr>
        <w:t>软管产品性能应符合</w:t>
      </w:r>
      <w:r>
        <w:rPr>
          <w:rFonts w:hint="eastAsia"/>
        </w:rPr>
        <w:t>GB/T 23448</w:t>
      </w:r>
      <w:r>
        <w:rPr>
          <w:rFonts w:hint="eastAsia"/>
        </w:rPr>
        <w:t>等现行国家和行业有关标准的规定。</w:t>
      </w:r>
    </w:p>
    <w:p w14:paraId="1EDA710F" w14:textId="77777777" w:rsidR="00CB77C7" w:rsidRDefault="00000000">
      <w:pPr>
        <w:adjustRightInd w:val="0"/>
        <w:snapToGrid w:val="0"/>
        <w:spacing w:beforeLines="50" w:before="156" w:afterLines="50" w:after="156"/>
      </w:pPr>
      <w:r>
        <w:rPr>
          <w:rFonts w:hint="eastAsia"/>
        </w:rPr>
        <w:t xml:space="preserve">4.1.8 </w:t>
      </w:r>
      <w:r>
        <w:rPr>
          <w:rFonts w:hint="eastAsia"/>
        </w:rPr>
        <w:t>与生活用水接触的厨卫五金产品有害物析出量应满足</w:t>
      </w:r>
      <w:r>
        <w:rPr>
          <w:rFonts w:hint="eastAsia"/>
        </w:rPr>
        <w:t xml:space="preserve">QB/T 5525 </w:t>
      </w:r>
      <w:r>
        <w:rPr>
          <w:rFonts w:hint="eastAsia"/>
        </w:rPr>
        <w:t>的规定；铅含量限值应满足</w:t>
      </w:r>
      <w:r>
        <w:rPr>
          <w:rFonts w:hint="eastAsia"/>
        </w:rPr>
        <w:t>QB/T 5420</w:t>
      </w:r>
      <w:r>
        <w:rPr>
          <w:rFonts w:hint="eastAsia"/>
        </w:rPr>
        <w:t>规定。</w:t>
      </w:r>
    </w:p>
    <w:p w14:paraId="3D300F70" w14:textId="77777777" w:rsidR="00CB77C7" w:rsidRDefault="00000000">
      <w:pPr>
        <w:widowControl/>
        <w:autoSpaceDE w:val="0"/>
        <w:autoSpaceDN w:val="0"/>
        <w:spacing w:beforeLines="50" w:before="156" w:afterLines="50" w:after="156"/>
        <w:rPr>
          <w:szCs w:val="22"/>
        </w:rPr>
      </w:pPr>
      <w:r>
        <w:rPr>
          <w:rFonts w:hint="eastAsia"/>
          <w:szCs w:val="22"/>
        </w:rPr>
        <w:t xml:space="preserve">4.1.9 </w:t>
      </w:r>
      <w:r>
        <w:rPr>
          <w:rFonts w:hint="eastAsia"/>
          <w:szCs w:val="22"/>
        </w:rPr>
        <w:t>卫生间附属配件产品基本性能应符合</w:t>
      </w:r>
      <w:r>
        <w:rPr>
          <w:rFonts w:hint="eastAsia"/>
          <w:bCs/>
          <w:szCs w:val="22"/>
        </w:rPr>
        <w:t>QB/T 1560</w:t>
      </w:r>
      <w:r>
        <w:rPr>
          <w:rFonts w:hint="eastAsia"/>
          <w:szCs w:val="22"/>
        </w:rPr>
        <w:t>等现行国家和行业有关标准的规定。</w:t>
      </w:r>
    </w:p>
    <w:p w14:paraId="77CCFDFF" w14:textId="77777777" w:rsidR="00CB77C7" w:rsidRDefault="00000000">
      <w:pPr>
        <w:widowControl/>
        <w:autoSpaceDE w:val="0"/>
        <w:autoSpaceDN w:val="0"/>
        <w:spacing w:beforeLines="50" w:before="156" w:afterLines="50" w:after="156"/>
        <w:rPr>
          <w:szCs w:val="22"/>
        </w:rPr>
      </w:pPr>
      <w:r>
        <w:rPr>
          <w:rFonts w:hint="eastAsia"/>
          <w:szCs w:val="22"/>
        </w:rPr>
        <w:t xml:space="preserve">4.1.10 </w:t>
      </w:r>
      <w:r>
        <w:rPr>
          <w:rFonts w:hint="eastAsia"/>
          <w:szCs w:val="22"/>
        </w:rPr>
        <w:t>厨房挂件产品基本性能应符合</w:t>
      </w:r>
      <w:r>
        <w:rPr>
          <w:rFonts w:hint="eastAsia"/>
          <w:szCs w:val="22"/>
        </w:rPr>
        <w:t>QB/T 5687</w:t>
      </w:r>
      <w:r>
        <w:rPr>
          <w:rFonts w:hint="eastAsia"/>
          <w:szCs w:val="22"/>
        </w:rPr>
        <w:t>等现行国家和行业有关标准的规定。</w:t>
      </w:r>
    </w:p>
    <w:p w14:paraId="0E391654" w14:textId="77777777" w:rsidR="00CB77C7" w:rsidRDefault="00000000">
      <w:pPr>
        <w:widowControl/>
        <w:spacing w:beforeLines="50" w:before="156" w:afterLines="50" w:after="156"/>
        <w:rPr>
          <w:rFonts w:eastAsia="黑体"/>
          <w:bCs/>
          <w:color w:val="000000"/>
          <w:szCs w:val="21"/>
        </w:rPr>
      </w:pPr>
      <w:bookmarkStart w:id="17" w:name="_Toc54964360"/>
      <w:r>
        <w:rPr>
          <w:rFonts w:eastAsia="黑体" w:hint="eastAsia"/>
          <w:bCs/>
          <w:color w:val="000000"/>
          <w:szCs w:val="21"/>
        </w:rPr>
        <w:t>4.2</w:t>
      </w:r>
      <w:r>
        <w:rPr>
          <w:rFonts w:eastAsia="黑体"/>
          <w:bCs/>
          <w:color w:val="000000"/>
          <w:szCs w:val="21"/>
        </w:rPr>
        <w:t>评价指标要求</w:t>
      </w:r>
      <w:bookmarkEnd w:id="15"/>
      <w:bookmarkEnd w:id="16"/>
      <w:bookmarkEnd w:id="17"/>
    </w:p>
    <w:p w14:paraId="3F1A3D34" w14:textId="77777777" w:rsidR="00CB77C7" w:rsidRDefault="00000000">
      <w:pPr>
        <w:autoSpaceDE w:val="0"/>
        <w:autoSpaceDN w:val="0"/>
        <w:ind w:firstLineChars="200" w:firstLine="420"/>
        <w:rPr>
          <w:bCs/>
          <w:color w:val="000000"/>
          <w:szCs w:val="22"/>
        </w:rPr>
      </w:pPr>
      <w:r>
        <w:rPr>
          <w:rFonts w:hint="eastAsia"/>
          <w:szCs w:val="22"/>
        </w:rPr>
        <w:t>厨卫五金</w:t>
      </w:r>
      <w:r>
        <w:rPr>
          <w:szCs w:val="22"/>
        </w:rPr>
        <w:t>评价指标包括</w:t>
      </w:r>
      <w:r>
        <w:rPr>
          <w:rFonts w:hint="eastAsia"/>
          <w:szCs w:val="22"/>
        </w:rPr>
        <w:t>资源属性指标、</w:t>
      </w:r>
      <w:r>
        <w:rPr>
          <w:szCs w:val="22"/>
        </w:rPr>
        <w:t>能源属性指标、环境属性指标和品质属性指标。</w:t>
      </w:r>
    </w:p>
    <w:p w14:paraId="6CAABF91" w14:textId="77777777" w:rsidR="00CB77C7" w:rsidRDefault="00000000">
      <w:pPr>
        <w:widowControl/>
        <w:autoSpaceDE w:val="0"/>
        <w:autoSpaceDN w:val="0"/>
        <w:spacing w:beforeLines="50" w:before="156" w:afterLines="50" w:after="156"/>
        <w:rPr>
          <w:bCs/>
          <w:color w:val="000000"/>
          <w:szCs w:val="22"/>
        </w:rPr>
      </w:pPr>
      <w:r>
        <w:rPr>
          <w:rFonts w:hint="eastAsia"/>
          <w:bCs/>
          <w:color w:val="000000"/>
          <w:szCs w:val="22"/>
        </w:rPr>
        <w:t xml:space="preserve">4.2.1 </w:t>
      </w:r>
      <w:r>
        <w:rPr>
          <w:rFonts w:hint="eastAsia"/>
          <w:bCs/>
          <w:color w:val="000000"/>
          <w:szCs w:val="22"/>
        </w:rPr>
        <w:t>淋浴器的评价指标要求见表</w:t>
      </w:r>
      <w:r>
        <w:rPr>
          <w:rFonts w:hint="eastAsia"/>
          <w:bCs/>
          <w:color w:val="000000"/>
          <w:szCs w:val="22"/>
        </w:rPr>
        <w:t>1</w:t>
      </w:r>
      <w:r>
        <w:rPr>
          <w:rFonts w:hint="eastAsia"/>
          <w:bCs/>
          <w:color w:val="000000"/>
          <w:szCs w:val="22"/>
        </w:rPr>
        <w:t>。</w:t>
      </w:r>
    </w:p>
    <w:p w14:paraId="6D84090C" w14:textId="77777777" w:rsidR="00CB77C7" w:rsidRDefault="00000000">
      <w:pPr>
        <w:autoSpaceDE w:val="0"/>
        <w:autoSpaceDN w:val="0"/>
        <w:jc w:val="center"/>
        <w:rPr>
          <w:szCs w:val="22"/>
        </w:rPr>
      </w:pPr>
      <w:r>
        <w:rPr>
          <w:szCs w:val="22"/>
        </w:rPr>
        <w:t>表</w:t>
      </w:r>
      <w:r>
        <w:rPr>
          <w:rFonts w:hint="eastAsia"/>
          <w:szCs w:val="22"/>
        </w:rPr>
        <w:t>1</w:t>
      </w:r>
      <w:r>
        <w:rPr>
          <w:szCs w:val="22"/>
        </w:rPr>
        <w:t xml:space="preserve"> </w:t>
      </w:r>
      <w:r>
        <w:rPr>
          <w:rFonts w:hint="eastAsia"/>
          <w:szCs w:val="22"/>
        </w:rPr>
        <w:t>淋浴器</w:t>
      </w:r>
      <w:r>
        <w:rPr>
          <w:szCs w:val="22"/>
        </w:rPr>
        <w:t>评价指标要求</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1"/>
        <w:gridCol w:w="490"/>
        <w:gridCol w:w="1983"/>
        <w:gridCol w:w="822"/>
        <w:gridCol w:w="1341"/>
        <w:gridCol w:w="1338"/>
        <w:gridCol w:w="1332"/>
      </w:tblGrid>
      <w:tr w:rsidR="00CB77C7" w14:paraId="0FB1C3C8" w14:textId="77777777">
        <w:trPr>
          <w:trHeight w:val="90"/>
          <w:jc w:val="center"/>
        </w:trPr>
        <w:tc>
          <w:tcPr>
            <w:tcW w:w="1172" w:type="dxa"/>
            <w:vMerge w:val="restart"/>
            <w:vAlign w:val="center"/>
          </w:tcPr>
          <w:p w14:paraId="7D5BF66F" w14:textId="77777777" w:rsidR="00CB77C7" w:rsidRDefault="00000000">
            <w:pPr>
              <w:widowControl/>
              <w:jc w:val="center"/>
              <w:rPr>
                <w:b/>
                <w:bCs/>
                <w:color w:val="000000"/>
                <w:kern w:val="0"/>
                <w:sz w:val="18"/>
                <w:szCs w:val="18"/>
              </w:rPr>
            </w:pPr>
            <w:r>
              <w:rPr>
                <w:rFonts w:hAnsi="宋体"/>
                <w:b/>
                <w:bCs/>
                <w:color w:val="000000"/>
                <w:kern w:val="0"/>
                <w:sz w:val="18"/>
                <w:szCs w:val="18"/>
              </w:rPr>
              <w:t>一级指标</w:t>
            </w:r>
          </w:p>
        </w:tc>
        <w:tc>
          <w:tcPr>
            <w:tcW w:w="2475" w:type="dxa"/>
            <w:gridSpan w:val="2"/>
            <w:vMerge w:val="restart"/>
            <w:vAlign w:val="center"/>
          </w:tcPr>
          <w:p w14:paraId="4C0A01E0" w14:textId="77777777" w:rsidR="00CB77C7" w:rsidRDefault="00000000">
            <w:pPr>
              <w:widowControl/>
              <w:jc w:val="center"/>
              <w:rPr>
                <w:b/>
                <w:bCs/>
                <w:color w:val="000000"/>
                <w:kern w:val="0"/>
                <w:sz w:val="18"/>
                <w:szCs w:val="18"/>
              </w:rPr>
            </w:pPr>
            <w:r>
              <w:rPr>
                <w:rFonts w:hAnsi="宋体"/>
                <w:b/>
                <w:bCs/>
                <w:color w:val="000000"/>
                <w:kern w:val="0"/>
                <w:sz w:val="18"/>
                <w:szCs w:val="18"/>
              </w:rPr>
              <w:t>二级指标</w:t>
            </w:r>
          </w:p>
        </w:tc>
        <w:tc>
          <w:tcPr>
            <w:tcW w:w="822" w:type="dxa"/>
            <w:vMerge w:val="restart"/>
            <w:vAlign w:val="center"/>
          </w:tcPr>
          <w:p w14:paraId="36F6CA76" w14:textId="77777777" w:rsidR="00CB77C7" w:rsidRDefault="00000000">
            <w:pPr>
              <w:widowControl/>
              <w:jc w:val="center"/>
              <w:rPr>
                <w:b/>
                <w:bCs/>
                <w:color w:val="000000"/>
                <w:kern w:val="0"/>
                <w:sz w:val="18"/>
                <w:szCs w:val="18"/>
              </w:rPr>
            </w:pPr>
            <w:r>
              <w:rPr>
                <w:rFonts w:hAnsi="宋体"/>
                <w:b/>
                <w:bCs/>
                <w:color w:val="000000"/>
                <w:kern w:val="0"/>
                <w:sz w:val="18"/>
                <w:szCs w:val="18"/>
              </w:rPr>
              <w:t>单位</w:t>
            </w:r>
          </w:p>
        </w:tc>
        <w:tc>
          <w:tcPr>
            <w:tcW w:w="4008" w:type="dxa"/>
            <w:gridSpan w:val="3"/>
            <w:vAlign w:val="center"/>
          </w:tcPr>
          <w:p w14:paraId="34C1F3C6" w14:textId="77777777" w:rsidR="00CB77C7" w:rsidRDefault="00000000">
            <w:pPr>
              <w:widowControl/>
              <w:jc w:val="center"/>
              <w:rPr>
                <w:b/>
                <w:bCs/>
                <w:color w:val="000000"/>
                <w:kern w:val="0"/>
                <w:sz w:val="18"/>
                <w:szCs w:val="18"/>
              </w:rPr>
            </w:pPr>
            <w:r>
              <w:rPr>
                <w:rFonts w:hAnsi="宋体"/>
                <w:b/>
                <w:bCs/>
                <w:color w:val="000000"/>
                <w:kern w:val="0"/>
                <w:sz w:val="18"/>
                <w:szCs w:val="18"/>
              </w:rPr>
              <w:t>基准值或要求</w:t>
            </w:r>
          </w:p>
        </w:tc>
      </w:tr>
      <w:tr w:rsidR="00CB77C7" w14:paraId="45502E17" w14:textId="77777777">
        <w:trPr>
          <w:trHeight w:val="90"/>
          <w:jc w:val="center"/>
        </w:trPr>
        <w:tc>
          <w:tcPr>
            <w:tcW w:w="1172" w:type="dxa"/>
            <w:vMerge/>
            <w:vAlign w:val="center"/>
          </w:tcPr>
          <w:p w14:paraId="31B082C2" w14:textId="77777777" w:rsidR="00CB77C7" w:rsidRDefault="00CB77C7">
            <w:pPr>
              <w:widowControl/>
              <w:jc w:val="center"/>
              <w:rPr>
                <w:color w:val="000000"/>
                <w:kern w:val="0"/>
                <w:sz w:val="18"/>
                <w:szCs w:val="18"/>
              </w:rPr>
            </w:pPr>
          </w:p>
        </w:tc>
        <w:tc>
          <w:tcPr>
            <w:tcW w:w="2475" w:type="dxa"/>
            <w:gridSpan w:val="2"/>
            <w:vMerge/>
            <w:vAlign w:val="center"/>
          </w:tcPr>
          <w:p w14:paraId="5B9521AB" w14:textId="77777777" w:rsidR="00CB77C7" w:rsidRDefault="00CB77C7">
            <w:pPr>
              <w:widowControl/>
              <w:jc w:val="center"/>
              <w:rPr>
                <w:color w:val="000000"/>
                <w:kern w:val="0"/>
                <w:sz w:val="18"/>
                <w:szCs w:val="18"/>
              </w:rPr>
            </w:pPr>
          </w:p>
        </w:tc>
        <w:tc>
          <w:tcPr>
            <w:tcW w:w="822" w:type="dxa"/>
            <w:vMerge/>
            <w:vAlign w:val="center"/>
          </w:tcPr>
          <w:p w14:paraId="03398B1F" w14:textId="77777777" w:rsidR="00CB77C7" w:rsidRDefault="00CB77C7">
            <w:pPr>
              <w:widowControl/>
              <w:jc w:val="center"/>
              <w:rPr>
                <w:color w:val="000000"/>
                <w:kern w:val="0"/>
                <w:sz w:val="18"/>
                <w:szCs w:val="18"/>
              </w:rPr>
            </w:pPr>
          </w:p>
        </w:tc>
        <w:tc>
          <w:tcPr>
            <w:tcW w:w="1341" w:type="dxa"/>
            <w:vAlign w:val="center"/>
          </w:tcPr>
          <w:p w14:paraId="519ACA40" w14:textId="77777777" w:rsidR="00CB77C7" w:rsidRDefault="00000000">
            <w:pPr>
              <w:widowControl/>
              <w:jc w:val="center"/>
              <w:rPr>
                <w:b/>
                <w:bCs/>
                <w:color w:val="000000"/>
                <w:kern w:val="0"/>
                <w:sz w:val="18"/>
                <w:szCs w:val="18"/>
              </w:rPr>
            </w:pPr>
            <w:r>
              <w:rPr>
                <w:rFonts w:hAnsi="宋体"/>
                <w:b/>
                <w:bCs/>
                <w:color w:val="000000"/>
                <w:kern w:val="0"/>
                <w:sz w:val="18"/>
                <w:szCs w:val="18"/>
              </w:rPr>
              <w:t>一星级</w:t>
            </w:r>
          </w:p>
        </w:tc>
        <w:tc>
          <w:tcPr>
            <w:tcW w:w="1335" w:type="dxa"/>
            <w:vAlign w:val="center"/>
          </w:tcPr>
          <w:p w14:paraId="3A4DD69D" w14:textId="77777777" w:rsidR="00CB77C7" w:rsidRDefault="00000000">
            <w:pPr>
              <w:widowControl/>
              <w:jc w:val="center"/>
              <w:rPr>
                <w:b/>
                <w:bCs/>
                <w:color w:val="000000"/>
                <w:kern w:val="0"/>
                <w:sz w:val="18"/>
                <w:szCs w:val="18"/>
              </w:rPr>
            </w:pPr>
            <w:r>
              <w:rPr>
                <w:rFonts w:hAnsi="宋体"/>
                <w:b/>
                <w:bCs/>
                <w:color w:val="000000"/>
                <w:kern w:val="0"/>
                <w:sz w:val="18"/>
                <w:szCs w:val="18"/>
              </w:rPr>
              <w:t>二星级</w:t>
            </w:r>
          </w:p>
        </w:tc>
        <w:tc>
          <w:tcPr>
            <w:tcW w:w="1332" w:type="dxa"/>
            <w:vAlign w:val="center"/>
          </w:tcPr>
          <w:p w14:paraId="572F1BF3" w14:textId="77777777" w:rsidR="00CB77C7" w:rsidRDefault="00000000">
            <w:pPr>
              <w:widowControl/>
              <w:jc w:val="center"/>
              <w:rPr>
                <w:b/>
                <w:bCs/>
                <w:color w:val="000000"/>
                <w:kern w:val="0"/>
                <w:sz w:val="18"/>
                <w:szCs w:val="18"/>
              </w:rPr>
            </w:pPr>
            <w:r>
              <w:rPr>
                <w:rFonts w:hAnsi="宋体"/>
                <w:b/>
                <w:bCs/>
                <w:color w:val="000000"/>
                <w:kern w:val="0"/>
                <w:sz w:val="18"/>
                <w:szCs w:val="18"/>
              </w:rPr>
              <w:t>三星级</w:t>
            </w:r>
          </w:p>
        </w:tc>
      </w:tr>
      <w:tr w:rsidR="00CB77C7" w14:paraId="42B9C619" w14:textId="77777777">
        <w:trPr>
          <w:trHeight w:val="90"/>
          <w:jc w:val="center"/>
        </w:trPr>
        <w:tc>
          <w:tcPr>
            <w:tcW w:w="1172" w:type="dxa"/>
            <w:vMerge w:val="restart"/>
            <w:vAlign w:val="center"/>
          </w:tcPr>
          <w:p w14:paraId="30050904" w14:textId="77777777" w:rsidR="00CB77C7" w:rsidRDefault="00000000">
            <w:pPr>
              <w:widowControl/>
              <w:jc w:val="center"/>
              <w:rPr>
                <w:color w:val="000000"/>
                <w:kern w:val="0"/>
                <w:sz w:val="18"/>
                <w:szCs w:val="18"/>
              </w:rPr>
            </w:pPr>
            <w:r>
              <w:rPr>
                <w:color w:val="000000"/>
                <w:kern w:val="0"/>
                <w:sz w:val="18"/>
                <w:szCs w:val="18"/>
              </w:rPr>
              <w:t>资源属性</w:t>
            </w:r>
          </w:p>
        </w:tc>
        <w:tc>
          <w:tcPr>
            <w:tcW w:w="2475" w:type="dxa"/>
            <w:gridSpan w:val="2"/>
            <w:vAlign w:val="center"/>
          </w:tcPr>
          <w:p w14:paraId="4C379E11" w14:textId="77777777" w:rsidR="00CB77C7" w:rsidRDefault="00000000">
            <w:pPr>
              <w:widowControl/>
              <w:jc w:val="center"/>
              <w:rPr>
                <w:color w:val="000000"/>
                <w:kern w:val="0"/>
                <w:sz w:val="18"/>
                <w:szCs w:val="18"/>
              </w:rPr>
            </w:pPr>
            <w:r>
              <w:rPr>
                <w:color w:val="000000"/>
                <w:kern w:val="0"/>
                <w:sz w:val="18"/>
                <w:szCs w:val="18"/>
              </w:rPr>
              <w:t>产品包装</w:t>
            </w:r>
          </w:p>
        </w:tc>
        <w:tc>
          <w:tcPr>
            <w:tcW w:w="822" w:type="dxa"/>
            <w:vAlign w:val="center"/>
          </w:tcPr>
          <w:p w14:paraId="0CB7D42F" w14:textId="77777777" w:rsidR="00CB77C7" w:rsidRDefault="00000000">
            <w:pPr>
              <w:widowControl/>
              <w:jc w:val="center"/>
              <w:rPr>
                <w:color w:val="000000"/>
                <w:kern w:val="0"/>
                <w:sz w:val="18"/>
                <w:szCs w:val="18"/>
              </w:rPr>
            </w:pPr>
            <w:r>
              <w:rPr>
                <w:rFonts w:hint="eastAsia"/>
                <w:sz w:val="18"/>
                <w:szCs w:val="18"/>
              </w:rPr>
              <w:t>—</w:t>
            </w:r>
          </w:p>
        </w:tc>
        <w:tc>
          <w:tcPr>
            <w:tcW w:w="4008" w:type="dxa"/>
            <w:gridSpan w:val="3"/>
            <w:vAlign w:val="center"/>
          </w:tcPr>
          <w:p w14:paraId="0353D908" w14:textId="77777777" w:rsidR="00CB77C7" w:rsidRDefault="00000000">
            <w:pPr>
              <w:widowControl/>
              <w:jc w:val="center"/>
              <w:rPr>
                <w:rFonts w:hAnsi="宋体" w:hint="eastAsia"/>
                <w:b/>
                <w:bCs/>
                <w:color w:val="000000"/>
                <w:kern w:val="0"/>
                <w:sz w:val="18"/>
                <w:szCs w:val="18"/>
              </w:rPr>
            </w:pPr>
            <w:r>
              <w:rPr>
                <w:rFonts w:hAnsi="宋体"/>
                <w:color w:val="000000"/>
                <w:kern w:val="0"/>
                <w:sz w:val="18"/>
                <w:szCs w:val="18"/>
              </w:rPr>
              <w:t>符合</w:t>
            </w:r>
            <w:r>
              <w:rPr>
                <w:rFonts w:hAnsi="宋体" w:hint="eastAsia"/>
                <w:color w:val="000000"/>
                <w:kern w:val="0"/>
                <w:sz w:val="18"/>
                <w:szCs w:val="18"/>
              </w:rPr>
              <w:t>有</w:t>
            </w:r>
            <w:r>
              <w:rPr>
                <w:rFonts w:hAnsi="宋体"/>
                <w:color w:val="000000"/>
                <w:kern w:val="0"/>
                <w:sz w:val="18"/>
                <w:szCs w:val="18"/>
              </w:rPr>
              <w:t>关标准</w:t>
            </w:r>
            <w:r>
              <w:rPr>
                <w:rFonts w:hAnsi="宋体" w:hint="eastAsia"/>
                <w:color w:val="000000"/>
                <w:kern w:val="0"/>
                <w:sz w:val="18"/>
                <w:szCs w:val="18"/>
              </w:rPr>
              <w:t>规定</w:t>
            </w:r>
          </w:p>
        </w:tc>
      </w:tr>
      <w:tr w:rsidR="00CB77C7" w14:paraId="4E047618" w14:textId="77777777">
        <w:trPr>
          <w:trHeight w:val="90"/>
          <w:jc w:val="center"/>
        </w:trPr>
        <w:tc>
          <w:tcPr>
            <w:tcW w:w="1172" w:type="dxa"/>
            <w:vMerge/>
            <w:vAlign w:val="center"/>
          </w:tcPr>
          <w:p w14:paraId="6BF17DC8" w14:textId="77777777" w:rsidR="00CB77C7" w:rsidRDefault="00CB77C7">
            <w:pPr>
              <w:widowControl/>
              <w:jc w:val="center"/>
              <w:rPr>
                <w:color w:val="000000"/>
                <w:kern w:val="0"/>
                <w:sz w:val="18"/>
                <w:szCs w:val="18"/>
              </w:rPr>
            </w:pPr>
          </w:p>
        </w:tc>
        <w:tc>
          <w:tcPr>
            <w:tcW w:w="2475" w:type="dxa"/>
            <w:gridSpan w:val="2"/>
            <w:vAlign w:val="center"/>
          </w:tcPr>
          <w:p w14:paraId="2A734430" w14:textId="77777777" w:rsidR="00CB77C7" w:rsidRDefault="00000000">
            <w:pPr>
              <w:widowControl/>
              <w:jc w:val="center"/>
              <w:rPr>
                <w:strike/>
                <w:color w:val="000000"/>
                <w:kern w:val="0"/>
                <w:sz w:val="18"/>
                <w:szCs w:val="18"/>
              </w:rPr>
            </w:pPr>
            <w:r>
              <w:rPr>
                <w:rFonts w:hint="eastAsia"/>
                <w:color w:val="000000"/>
                <w:kern w:val="0"/>
                <w:sz w:val="18"/>
                <w:szCs w:val="18"/>
              </w:rPr>
              <w:t>生产废料综合处置和利用率</w:t>
            </w:r>
          </w:p>
        </w:tc>
        <w:tc>
          <w:tcPr>
            <w:tcW w:w="822" w:type="dxa"/>
            <w:vAlign w:val="center"/>
          </w:tcPr>
          <w:p w14:paraId="230BB9E2" w14:textId="77777777" w:rsidR="00CB77C7" w:rsidRDefault="00000000">
            <w:pPr>
              <w:widowControl/>
              <w:jc w:val="center"/>
              <w:rPr>
                <w:strike/>
                <w:color w:val="000000"/>
                <w:kern w:val="0"/>
                <w:sz w:val="18"/>
                <w:szCs w:val="18"/>
              </w:rPr>
            </w:pPr>
            <w:r>
              <w:rPr>
                <w:rFonts w:hint="eastAsia"/>
                <w:sz w:val="18"/>
                <w:szCs w:val="18"/>
              </w:rPr>
              <w:t>%</w:t>
            </w:r>
          </w:p>
        </w:tc>
        <w:tc>
          <w:tcPr>
            <w:tcW w:w="1341" w:type="dxa"/>
            <w:vAlign w:val="center"/>
          </w:tcPr>
          <w:p w14:paraId="13E6E1C7"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90</w:t>
            </w:r>
          </w:p>
        </w:tc>
        <w:tc>
          <w:tcPr>
            <w:tcW w:w="1335" w:type="dxa"/>
            <w:vAlign w:val="center"/>
          </w:tcPr>
          <w:p w14:paraId="1B705E7F"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95</w:t>
            </w:r>
          </w:p>
        </w:tc>
        <w:tc>
          <w:tcPr>
            <w:tcW w:w="1332" w:type="dxa"/>
            <w:vAlign w:val="center"/>
          </w:tcPr>
          <w:p w14:paraId="40E5E163"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100</w:t>
            </w:r>
          </w:p>
        </w:tc>
      </w:tr>
      <w:tr w:rsidR="00CB77C7" w14:paraId="5E786EC4" w14:textId="77777777">
        <w:trPr>
          <w:trHeight w:val="90"/>
          <w:jc w:val="center"/>
        </w:trPr>
        <w:tc>
          <w:tcPr>
            <w:tcW w:w="1172" w:type="dxa"/>
            <w:vMerge/>
            <w:vAlign w:val="center"/>
          </w:tcPr>
          <w:p w14:paraId="1C335C79" w14:textId="77777777" w:rsidR="00CB77C7" w:rsidRDefault="00CB77C7">
            <w:pPr>
              <w:widowControl/>
              <w:jc w:val="center"/>
              <w:rPr>
                <w:color w:val="000000"/>
                <w:kern w:val="0"/>
                <w:sz w:val="18"/>
                <w:szCs w:val="18"/>
              </w:rPr>
            </w:pPr>
          </w:p>
        </w:tc>
        <w:tc>
          <w:tcPr>
            <w:tcW w:w="2475" w:type="dxa"/>
            <w:gridSpan w:val="2"/>
            <w:vAlign w:val="center"/>
          </w:tcPr>
          <w:p w14:paraId="796F5B0E" w14:textId="77777777" w:rsidR="00CB77C7" w:rsidRDefault="00000000">
            <w:pPr>
              <w:widowControl/>
              <w:jc w:val="center"/>
              <w:rPr>
                <w:color w:val="000000"/>
                <w:kern w:val="0"/>
                <w:sz w:val="18"/>
                <w:szCs w:val="18"/>
              </w:rPr>
            </w:pPr>
            <w:r>
              <w:rPr>
                <w:rFonts w:hint="eastAsia"/>
                <w:color w:val="000000"/>
                <w:kern w:val="0"/>
                <w:sz w:val="18"/>
                <w:szCs w:val="18"/>
              </w:rPr>
              <w:t>水效等级</w:t>
            </w:r>
          </w:p>
        </w:tc>
        <w:tc>
          <w:tcPr>
            <w:tcW w:w="822" w:type="dxa"/>
            <w:vAlign w:val="center"/>
          </w:tcPr>
          <w:p w14:paraId="400524C4" w14:textId="77777777" w:rsidR="00CB77C7" w:rsidRDefault="00000000">
            <w:pPr>
              <w:widowControl/>
              <w:jc w:val="center"/>
              <w:rPr>
                <w:color w:val="000000"/>
                <w:kern w:val="0"/>
                <w:sz w:val="18"/>
                <w:szCs w:val="18"/>
              </w:rPr>
            </w:pPr>
            <w:r>
              <w:rPr>
                <w:rFonts w:hAnsi="宋体" w:hint="eastAsia"/>
                <w:color w:val="000000"/>
                <w:kern w:val="0"/>
                <w:sz w:val="18"/>
                <w:szCs w:val="18"/>
              </w:rPr>
              <w:t>级</w:t>
            </w:r>
          </w:p>
        </w:tc>
        <w:tc>
          <w:tcPr>
            <w:tcW w:w="1341" w:type="dxa"/>
            <w:vAlign w:val="center"/>
          </w:tcPr>
          <w:p w14:paraId="206056A3"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3</w:t>
            </w:r>
          </w:p>
        </w:tc>
        <w:tc>
          <w:tcPr>
            <w:tcW w:w="1335" w:type="dxa"/>
            <w:vAlign w:val="center"/>
          </w:tcPr>
          <w:p w14:paraId="2AE8601E"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2</w:t>
            </w:r>
          </w:p>
        </w:tc>
        <w:tc>
          <w:tcPr>
            <w:tcW w:w="1332" w:type="dxa"/>
            <w:vAlign w:val="center"/>
          </w:tcPr>
          <w:p w14:paraId="2FBC1B84" w14:textId="77777777" w:rsidR="00CB77C7" w:rsidRDefault="00000000">
            <w:pPr>
              <w:widowControl/>
              <w:jc w:val="center"/>
              <w:rPr>
                <w:rFonts w:hAnsi="宋体" w:hint="eastAsia"/>
                <w:b/>
                <w:bCs/>
                <w:color w:val="000000"/>
                <w:kern w:val="0"/>
                <w:sz w:val="18"/>
                <w:szCs w:val="18"/>
              </w:rPr>
            </w:pPr>
            <w:r>
              <w:rPr>
                <w:rFonts w:hAnsi="宋体" w:hint="eastAsia"/>
                <w:color w:val="000000"/>
                <w:kern w:val="0"/>
                <w:sz w:val="18"/>
                <w:szCs w:val="18"/>
              </w:rPr>
              <w:t>1</w:t>
            </w:r>
          </w:p>
        </w:tc>
      </w:tr>
      <w:tr w:rsidR="00CB77C7" w14:paraId="57E26677" w14:textId="77777777">
        <w:trPr>
          <w:trHeight w:val="90"/>
          <w:jc w:val="center"/>
        </w:trPr>
        <w:tc>
          <w:tcPr>
            <w:tcW w:w="1172" w:type="dxa"/>
            <w:vAlign w:val="center"/>
          </w:tcPr>
          <w:p w14:paraId="4D3E50E9" w14:textId="77777777" w:rsidR="00CB77C7" w:rsidRDefault="00000000">
            <w:pPr>
              <w:widowControl/>
              <w:jc w:val="center"/>
              <w:rPr>
                <w:color w:val="000000"/>
                <w:kern w:val="0"/>
                <w:sz w:val="18"/>
                <w:szCs w:val="18"/>
              </w:rPr>
            </w:pPr>
            <w:r>
              <w:rPr>
                <w:rFonts w:hint="eastAsia"/>
                <w:color w:val="000000"/>
                <w:kern w:val="0"/>
                <w:sz w:val="18"/>
                <w:szCs w:val="18"/>
              </w:rPr>
              <w:t>能源属性</w:t>
            </w:r>
          </w:p>
        </w:tc>
        <w:tc>
          <w:tcPr>
            <w:tcW w:w="2475" w:type="dxa"/>
            <w:gridSpan w:val="2"/>
            <w:vAlign w:val="center"/>
          </w:tcPr>
          <w:p w14:paraId="6AB2D036" w14:textId="77777777" w:rsidR="00CB77C7" w:rsidRDefault="00000000">
            <w:pPr>
              <w:widowControl/>
              <w:jc w:val="center"/>
              <w:rPr>
                <w:color w:val="000000"/>
                <w:kern w:val="0"/>
                <w:sz w:val="18"/>
                <w:szCs w:val="18"/>
              </w:rPr>
            </w:pPr>
            <w:r>
              <w:rPr>
                <w:rFonts w:hint="eastAsia"/>
                <w:sz w:val="18"/>
                <w:szCs w:val="18"/>
              </w:rPr>
              <w:t>整机能耗</w:t>
            </w:r>
            <w:r>
              <w:rPr>
                <w:rFonts w:hAnsi="宋体" w:hint="eastAsia"/>
                <w:color w:val="000000"/>
                <w:kern w:val="0"/>
                <w:sz w:val="18"/>
                <w:szCs w:val="18"/>
                <w:vertAlign w:val="superscript"/>
              </w:rPr>
              <w:t>a</w:t>
            </w:r>
          </w:p>
        </w:tc>
        <w:tc>
          <w:tcPr>
            <w:tcW w:w="822" w:type="dxa"/>
            <w:vAlign w:val="center"/>
          </w:tcPr>
          <w:p w14:paraId="68EA9217" w14:textId="77777777" w:rsidR="00CB77C7" w:rsidRDefault="00000000">
            <w:pPr>
              <w:widowControl/>
              <w:jc w:val="center"/>
              <w:rPr>
                <w:color w:val="000000"/>
                <w:kern w:val="0"/>
                <w:sz w:val="18"/>
                <w:szCs w:val="18"/>
              </w:rPr>
            </w:pPr>
            <w:r>
              <w:rPr>
                <w:rFonts w:hint="eastAsia"/>
                <w:color w:val="000000"/>
                <w:kern w:val="0"/>
                <w:sz w:val="18"/>
                <w:szCs w:val="18"/>
              </w:rPr>
              <w:t>w</w:t>
            </w:r>
            <w:r>
              <w:rPr>
                <w:color w:val="000000"/>
                <w:kern w:val="0"/>
                <w:sz w:val="18"/>
                <w:szCs w:val="18"/>
              </w:rPr>
              <w:t>·</w:t>
            </w:r>
            <w:r>
              <w:rPr>
                <w:rFonts w:hint="eastAsia"/>
                <w:color w:val="000000"/>
                <w:kern w:val="0"/>
                <w:sz w:val="18"/>
                <w:szCs w:val="18"/>
              </w:rPr>
              <w:t>h</w:t>
            </w:r>
          </w:p>
        </w:tc>
        <w:tc>
          <w:tcPr>
            <w:tcW w:w="4008" w:type="dxa"/>
            <w:gridSpan w:val="3"/>
            <w:vAlign w:val="center"/>
          </w:tcPr>
          <w:p w14:paraId="09F35A78" w14:textId="77777777" w:rsidR="00CB77C7" w:rsidRDefault="00000000">
            <w:pPr>
              <w:widowControl/>
              <w:jc w:val="center"/>
              <w:rPr>
                <w:rFonts w:hAnsi="宋体" w:hint="eastAsia"/>
                <w:b/>
                <w:bCs/>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w:t>
            </w:r>
          </w:p>
        </w:tc>
      </w:tr>
      <w:tr w:rsidR="00CB77C7" w14:paraId="6237DBEE" w14:textId="77777777">
        <w:trPr>
          <w:trHeight w:val="90"/>
          <w:jc w:val="center"/>
        </w:trPr>
        <w:tc>
          <w:tcPr>
            <w:tcW w:w="1172" w:type="dxa"/>
            <w:vAlign w:val="center"/>
          </w:tcPr>
          <w:p w14:paraId="2381B7E7" w14:textId="77777777" w:rsidR="00CB77C7" w:rsidRDefault="00000000">
            <w:pPr>
              <w:widowControl/>
              <w:jc w:val="center"/>
              <w:rPr>
                <w:rFonts w:hAnsi="宋体" w:hint="eastAsia"/>
                <w:color w:val="000000"/>
                <w:kern w:val="0"/>
                <w:sz w:val="18"/>
                <w:szCs w:val="18"/>
              </w:rPr>
            </w:pPr>
            <w:r>
              <w:rPr>
                <w:color w:val="000000"/>
                <w:kern w:val="0"/>
                <w:sz w:val="18"/>
                <w:szCs w:val="18"/>
              </w:rPr>
              <w:t>环境属性</w:t>
            </w:r>
          </w:p>
        </w:tc>
        <w:tc>
          <w:tcPr>
            <w:tcW w:w="2475" w:type="dxa"/>
            <w:gridSpan w:val="2"/>
            <w:vAlign w:val="center"/>
          </w:tcPr>
          <w:p w14:paraId="4278D622" w14:textId="77777777" w:rsidR="00CB77C7" w:rsidRDefault="00000000">
            <w:pPr>
              <w:jc w:val="center"/>
              <w:rPr>
                <w:color w:val="000000"/>
                <w:kern w:val="0"/>
                <w:sz w:val="18"/>
                <w:szCs w:val="18"/>
              </w:rPr>
            </w:pPr>
            <w:r>
              <w:rPr>
                <w:rFonts w:hint="eastAsia"/>
                <w:color w:val="000000"/>
                <w:kern w:val="0"/>
                <w:sz w:val="18"/>
                <w:szCs w:val="18"/>
              </w:rPr>
              <w:t>产品环境影响和碳足迹</w:t>
            </w:r>
          </w:p>
        </w:tc>
        <w:tc>
          <w:tcPr>
            <w:tcW w:w="822" w:type="dxa"/>
            <w:vAlign w:val="center"/>
          </w:tcPr>
          <w:p w14:paraId="30BBBF8D" w14:textId="77777777" w:rsidR="00CB77C7" w:rsidRDefault="00000000">
            <w:pPr>
              <w:jc w:val="center"/>
              <w:rPr>
                <w:color w:val="000000"/>
                <w:kern w:val="0"/>
                <w:sz w:val="18"/>
                <w:szCs w:val="18"/>
              </w:rPr>
            </w:pPr>
            <w:r>
              <w:rPr>
                <w:rFonts w:hint="eastAsia"/>
                <w:sz w:val="18"/>
                <w:szCs w:val="18"/>
              </w:rPr>
              <w:t>—</w:t>
            </w:r>
          </w:p>
        </w:tc>
        <w:tc>
          <w:tcPr>
            <w:tcW w:w="4008" w:type="dxa"/>
            <w:gridSpan w:val="3"/>
            <w:vAlign w:val="center"/>
          </w:tcPr>
          <w:p w14:paraId="2DB05EF6" w14:textId="77777777" w:rsidR="00CB77C7" w:rsidRDefault="00000000">
            <w:pPr>
              <w:autoSpaceDE w:val="0"/>
              <w:autoSpaceDN w:val="0"/>
              <w:adjustRightInd w:val="0"/>
              <w:jc w:val="center"/>
              <w:rPr>
                <w:rFonts w:ascii="宋体" w:hAnsi="宋体" w:hint="eastAsia"/>
                <w:color w:val="000000"/>
                <w:sz w:val="18"/>
                <w:szCs w:val="18"/>
              </w:rPr>
            </w:pPr>
            <w:r>
              <w:rPr>
                <w:rFonts w:ascii="宋体" w:cs="宋体" w:hint="eastAsia"/>
                <w:color w:val="000000"/>
                <w:sz w:val="18"/>
                <w:szCs w:val="18"/>
              </w:rPr>
              <w:t>进行环境产品声明（EPD）和碳足迹分析</w:t>
            </w:r>
          </w:p>
        </w:tc>
      </w:tr>
      <w:tr w:rsidR="00CB77C7" w14:paraId="32D0EC28" w14:textId="77777777">
        <w:trPr>
          <w:trHeight w:val="90"/>
          <w:jc w:val="center"/>
        </w:trPr>
        <w:tc>
          <w:tcPr>
            <w:tcW w:w="1172" w:type="dxa"/>
            <w:vMerge w:val="restart"/>
            <w:vAlign w:val="center"/>
          </w:tcPr>
          <w:p w14:paraId="13FD2E21" w14:textId="77777777" w:rsidR="00CB77C7" w:rsidRDefault="00000000">
            <w:pPr>
              <w:jc w:val="center"/>
              <w:rPr>
                <w:color w:val="000000"/>
                <w:kern w:val="0"/>
                <w:sz w:val="18"/>
                <w:szCs w:val="18"/>
              </w:rPr>
            </w:pPr>
            <w:r>
              <w:rPr>
                <w:rFonts w:hAnsi="宋体"/>
                <w:color w:val="000000"/>
                <w:kern w:val="0"/>
                <w:sz w:val="18"/>
                <w:szCs w:val="18"/>
              </w:rPr>
              <w:t>品质属性</w:t>
            </w:r>
          </w:p>
        </w:tc>
        <w:tc>
          <w:tcPr>
            <w:tcW w:w="2475" w:type="dxa"/>
            <w:gridSpan w:val="2"/>
            <w:vAlign w:val="center"/>
          </w:tcPr>
          <w:p w14:paraId="72DF5458" w14:textId="77777777" w:rsidR="00CB77C7" w:rsidRDefault="00000000">
            <w:pPr>
              <w:autoSpaceDE w:val="0"/>
              <w:autoSpaceDN w:val="0"/>
              <w:adjustRightInd w:val="0"/>
              <w:jc w:val="center"/>
              <w:rPr>
                <w:strike/>
                <w:sz w:val="18"/>
                <w:szCs w:val="18"/>
              </w:rPr>
            </w:pPr>
            <w:r>
              <w:rPr>
                <w:rFonts w:hint="eastAsia"/>
                <w:sz w:val="18"/>
                <w:szCs w:val="18"/>
              </w:rPr>
              <w:t>耐腐蚀性能</w:t>
            </w:r>
            <w:r>
              <w:rPr>
                <w:rFonts w:hint="eastAsia"/>
                <w:sz w:val="18"/>
                <w:szCs w:val="18"/>
                <w:vertAlign w:val="superscript"/>
              </w:rPr>
              <w:t>b</w:t>
            </w:r>
          </w:p>
        </w:tc>
        <w:tc>
          <w:tcPr>
            <w:tcW w:w="822" w:type="dxa"/>
            <w:vAlign w:val="center"/>
          </w:tcPr>
          <w:p w14:paraId="7CB3A22F" w14:textId="77777777" w:rsidR="00CB77C7" w:rsidRDefault="00000000">
            <w:pPr>
              <w:autoSpaceDE w:val="0"/>
              <w:autoSpaceDN w:val="0"/>
              <w:adjustRightInd w:val="0"/>
              <w:jc w:val="center"/>
              <w:rPr>
                <w:strike/>
                <w:color w:val="000000"/>
                <w:sz w:val="18"/>
                <w:szCs w:val="18"/>
              </w:rPr>
            </w:pPr>
            <w:r>
              <w:rPr>
                <w:rFonts w:ascii="宋体" w:cs="宋体" w:hint="eastAsia"/>
                <w:color w:val="000000"/>
                <w:sz w:val="18"/>
                <w:szCs w:val="18"/>
              </w:rPr>
              <w:t>—</w:t>
            </w:r>
          </w:p>
        </w:tc>
        <w:tc>
          <w:tcPr>
            <w:tcW w:w="1338" w:type="dxa"/>
            <w:vAlign w:val="center"/>
          </w:tcPr>
          <w:p w14:paraId="1261ECC6" w14:textId="77777777" w:rsidR="00CB77C7" w:rsidRDefault="00000000">
            <w:pPr>
              <w:autoSpaceDE w:val="0"/>
              <w:autoSpaceDN w:val="0"/>
              <w:adjustRightInd w:val="0"/>
              <w:jc w:val="center"/>
              <w:rPr>
                <w:strike/>
                <w:color w:val="000000"/>
                <w:sz w:val="18"/>
                <w:szCs w:val="18"/>
              </w:rPr>
            </w:pPr>
            <w:r>
              <w:rPr>
                <w:rFonts w:hint="eastAsia"/>
                <w:color w:val="000000"/>
                <w:sz w:val="18"/>
                <w:szCs w:val="18"/>
              </w:rPr>
              <w:t>≥</w:t>
            </w:r>
            <w:r>
              <w:rPr>
                <w:kern w:val="0"/>
                <w:sz w:val="18"/>
                <w:szCs w:val="18"/>
              </w:rPr>
              <w:t>酸性盐雾</w:t>
            </w:r>
            <w:r>
              <w:rPr>
                <w:rFonts w:hint="eastAsia"/>
                <w:kern w:val="0"/>
                <w:sz w:val="18"/>
                <w:szCs w:val="18"/>
              </w:rPr>
              <w:t>24</w:t>
            </w:r>
            <w:r>
              <w:rPr>
                <w:kern w:val="0"/>
                <w:sz w:val="18"/>
                <w:szCs w:val="18"/>
              </w:rPr>
              <w:t>h</w:t>
            </w:r>
            <w:r>
              <w:rPr>
                <w:rFonts w:hint="eastAsia"/>
                <w:color w:val="000000"/>
                <w:sz w:val="18"/>
                <w:szCs w:val="18"/>
              </w:rPr>
              <w:t>，</w:t>
            </w:r>
            <w:r>
              <w:rPr>
                <w:kern w:val="0"/>
                <w:sz w:val="18"/>
                <w:szCs w:val="18"/>
              </w:rPr>
              <w:t>10</w:t>
            </w:r>
            <w:r>
              <w:rPr>
                <w:kern w:val="0"/>
                <w:sz w:val="18"/>
                <w:szCs w:val="18"/>
              </w:rPr>
              <w:t>级</w:t>
            </w:r>
          </w:p>
        </w:tc>
        <w:tc>
          <w:tcPr>
            <w:tcW w:w="1338" w:type="dxa"/>
            <w:vAlign w:val="center"/>
          </w:tcPr>
          <w:p w14:paraId="51C5199B" w14:textId="77777777" w:rsidR="00CB77C7" w:rsidRDefault="00000000">
            <w:pPr>
              <w:autoSpaceDE w:val="0"/>
              <w:autoSpaceDN w:val="0"/>
              <w:adjustRightInd w:val="0"/>
              <w:jc w:val="center"/>
              <w:rPr>
                <w:strike/>
                <w:color w:val="000000"/>
                <w:sz w:val="18"/>
                <w:szCs w:val="18"/>
              </w:rPr>
            </w:pPr>
            <w:r>
              <w:rPr>
                <w:rFonts w:hint="eastAsia"/>
                <w:color w:val="000000"/>
                <w:sz w:val="18"/>
                <w:szCs w:val="18"/>
              </w:rPr>
              <w:t>≥</w:t>
            </w:r>
            <w:r>
              <w:rPr>
                <w:kern w:val="0"/>
                <w:sz w:val="18"/>
                <w:szCs w:val="18"/>
              </w:rPr>
              <w:t>酸性盐雾</w:t>
            </w:r>
            <w:r>
              <w:rPr>
                <w:kern w:val="0"/>
                <w:sz w:val="18"/>
                <w:szCs w:val="18"/>
              </w:rPr>
              <w:t>48h</w:t>
            </w:r>
            <w:r>
              <w:rPr>
                <w:rFonts w:hint="eastAsia"/>
                <w:color w:val="000000"/>
                <w:sz w:val="18"/>
                <w:szCs w:val="18"/>
              </w:rPr>
              <w:t>，</w:t>
            </w:r>
            <w:r>
              <w:rPr>
                <w:kern w:val="0"/>
                <w:sz w:val="18"/>
                <w:szCs w:val="18"/>
              </w:rPr>
              <w:t>10</w:t>
            </w:r>
            <w:r>
              <w:rPr>
                <w:kern w:val="0"/>
                <w:sz w:val="18"/>
                <w:szCs w:val="18"/>
              </w:rPr>
              <w:t>级</w:t>
            </w:r>
          </w:p>
        </w:tc>
        <w:tc>
          <w:tcPr>
            <w:tcW w:w="1332" w:type="dxa"/>
            <w:vAlign w:val="center"/>
          </w:tcPr>
          <w:p w14:paraId="1174398F" w14:textId="77777777" w:rsidR="00CB77C7" w:rsidRDefault="00000000">
            <w:pPr>
              <w:autoSpaceDE w:val="0"/>
              <w:autoSpaceDN w:val="0"/>
              <w:adjustRightInd w:val="0"/>
              <w:jc w:val="center"/>
              <w:rPr>
                <w:strike/>
                <w:color w:val="000000"/>
                <w:sz w:val="18"/>
                <w:szCs w:val="18"/>
              </w:rPr>
            </w:pPr>
            <w:r>
              <w:rPr>
                <w:rFonts w:hint="eastAsia"/>
                <w:color w:val="000000"/>
                <w:sz w:val="18"/>
                <w:szCs w:val="18"/>
              </w:rPr>
              <w:t>≥</w:t>
            </w:r>
            <w:r>
              <w:rPr>
                <w:kern w:val="0"/>
                <w:sz w:val="18"/>
                <w:szCs w:val="18"/>
              </w:rPr>
              <w:t>酸性盐雾</w:t>
            </w:r>
            <w:r>
              <w:rPr>
                <w:rFonts w:hint="eastAsia"/>
                <w:kern w:val="0"/>
                <w:sz w:val="18"/>
                <w:szCs w:val="18"/>
              </w:rPr>
              <w:t>96</w:t>
            </w:r>
            <w:r>
              <w:rPr>
                <w:kern w:val="0"/>
                <w:sz w:val="18"/>
                <w:szCs w:val="18"/>
              </w:rPr>
              <w:t>h</w:t>
            </w:r>
            <w:r>
              <w:rPr>
                <w:rFonts w:hint="eastAsia"/>
                <w:color w:val="000000"/>
                <w:sz w:val="18"/>
                <w:szCs w:val="18"/>
              </w:rPr>
              <w:t>，</w:t>
            </w:r>
            <w:r>
              <w:rPr>
                <w:kern w:val="0"/>
                <w:sz w:val="18"/>
                <w:szCs w:val="18"/>
              </w:rPr>
              <w:t>10</w:t>
            </w:r>
            <w:r>
              <w:rPr>
                <w:kern w:val="0"/>
                <w:sz w:val="18"/>
                <w:szCs w:val="18"/>
              </w:rPr>
              <w:t>级</w:t>
            </w:r>
          </w:p>
        </w:tc>
      </w:tr>
      <w:tr w:rsidR="00CB77C7" w14:paraId="7DB09714" w14:textId="77777777">
        <w:trPr>
          <w:trHeight w:val="90"/>
          <w:jc w:val="center"/>
        </w:trPr>
        <w:tc>
          <w:tcPr>
            <w:tcW w:w="1172" w:type="dxa"/>
            <w:vMerge/>
            <w:vAlign w:val="center"/>
          </w:tcPr>
          <w:p w14:paraId="14007FC5" w14:textId="77777777" w:rsidR="00CB77C7" w:rsidRDefault="00CB77C7">
            <w:pPr>
              <w:jc w:val="center"/>
              <w:rPr>
                <w:color w:val="000000"/>
                <w:kern w:val="0"/>
                <w:sz w:val="18"/>
                <w:szCs w:val="18"/>
              </w:rPr>
            </w:pPr>
          </w:p>
        </w:tc>
        <w:tc>
          <w:tcPr>
            <w:tcW w:w="491" w:type="dxa"/>
            <w:vMerge w:val="restart"/>
            <w:vAlign w:val="center"/>
          </w:tcPr>
          <w:p w14:paraId="723255BF" w14:textId="77777777" w:rsidR="00CB77C7" w:rsidRDefault="00000000">
            <w:pPr>
              <w:autoSpaceDE w:val="0"/>
              <w:autoSpaceDN w:val="0"/>
              <w:adjustRightInd w:val="0"/>
              <w:jc w:val="center"/>
              <w:rPr>
                <w:sz w:val="18"/>
                <w:szCs w:val="18"/>
              </w:rPr>
            </w:pPr>
            <w:r>
              <w:rPr>
                <w:rFonts w:hint="eastAsia"/>
                <w:sz w:val="18"/>
                <w:szCs w:val="18"/>
              </w:rPr>
              <w:t>使用寿命</w:t>
            </w:r>
          </w:p>
        </w:tc>
        <w:tc>
          <w:tcPr>
            <w:tcW w:w="1984" w:type="dxa"/>
            <w:vAlign w:val="center"/>
          </w:tcPr>
          <w:p w14:paraId="10106E89" w14:textId="77777777" w:rsidR="00CB77C7" w:rsidRDefault="00000000">
            <w:pPr>
              <w:autoSpaceDE w:val="0"/>
              <w:autoSpaceDN w:val="0"/>
              <w:adjustRightInd w:val="0"/>
              <w:jc w:val="center"/>
              <w:rPr>
                <w:sz w:val="18"/>
                <w:szCs w:val="18"/>
              </w:rPr>
            </w:pPr>
            <w:r>
              <w:rPr>
                <w:rFonts w:hint="eastAsia"/>
                <w:sz w:val="18"/>
                <w:szCs w:val="18"/>
              </w:rPr>
              <w:t>单柄双控启闭开关</w:t>
            </w:r>
          </w:p>
        </w:tc>
        <w:tc>
          <w:tcPr>
            <w:tcW w:w="822" w:type="dxa"/>
            <w:vMerge w:val="restart"/>
            <w:vAlign w:val="center"/>
          </w:tcPr>
          <w:p w14:paraId="616D31D8" w14:textId="77777777" w:rsidR="00CB77C7" w:rsidRDefault="00000000">
            <w:pPr>
              <w:autoSpaceDE w:val="0"/>
              <w:autoSpaceDN w:val="0"/>
              <w:adjustRightInd w:val="0"/>
              <w:jc w:val="center"/>
              <w:rPr>
                <w:color w:val="000000"/>
                <w:sz w:val="18"/>
                <w:szCs w:val="18"/>
              </w:rPr>
            </w:pPr>
            <w:r>
              <w:rPr>
                <w:rFonts w:hint="eastAsia"/>
                <w:color w:val="000000"/>
                <w:sz w:val="18"/>
                <w:szCs w:val="18"/>
              </w:rPr>
              <w:t>次</w:t>
            </w:r>
          </w:p>
        </w:tc>
        <w:tc>
          <w:tcPr>
            <w:tcW w:w="1341" w:type="dxa"/>
            <w:vAlign w:val="center"/>
          </w:tcPr>
          <w:p w14:paraId="351E0E86"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70000</w:t>
            </w:r>
          </w:p>
        </w:tc>
        <w:tc>
          <w:tcPr>
            <w:tcW w:w="1335" w:type="dxa"/>
            <w:vAlign w:val="center"/>
          </w:tcPr>
          <w:p w14:paraId="5D200976"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140000</w:t>
            </w:r>
          </w:p>
        </w:tc>
        <w:tc>
          <w:tcPr>
            <w:tcW w:w="1332" w:type="dxa"/>
            <w:vAlign w:val="center"/>
          </w:tcPr>
          <w:p w14:paraId="3117EB74"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210000</w:t>
            </w:r>
          </w:p>
        </w:tc>
      </w:tr>
      <w:tr w:rsidR="00CB77C7" w14:paraId="0ED41A03" w14:textId="77777777">
        <w:trPr>
          <w:trHeight w:val="90"/>
          <w:jc w:val="center"/>
        </w:trPr>
        <w:tc>
          <w:tcPr>
            <w:tcW w:w="1172" w:type="dxa"/>
            <w:vMerge/>
            <w:vAlign w:val="center"/>
          </w:tcPr>
          <w:p w14:paraId="7AA0E794" w14:textId="77777777" w:rsidR="00CB77C7" w:rsidRDefault="00CB77C7">
            <w:pPr>
              <w:jc w:val="center"/>
              <w:rPr>
                <w:color w:val="000000"/>
                <w:kern w:val="0"/>
                <w:sz w:val="18"/>
                <w:szCs w:val="18"/>
              </w:rPr>
            </w:pPr>
          </w:p>
        </w:tc>
        <w:tc>
          <w:tcPr>
            <w:tcW w:w="491" w:type="dxa"/>
            <w:vMerge/>
            <w:vAlign w:val="center"/>
          </w:tcPr>
          <w:p w14:paraId="09E108C9" w14:textId="77777777" w:rsidR="00CB77C7" w:rsidRDefault="00CB77C7">
            <w:pPr>
              <w:autoSpaceDE w:val="0"/>
              <w:autoSpaceDN w:val="0"/>
              <w:adjustRightInd w:val="0"/>
              <w:jc w:val="center"/>
              <w:rPr>
                <w:sz w:val="18"/>
                <w:szCs w:val="18"/>
              </w:rPr>
            </w:pPr>
          </w:p>
        </w:tc>
        <w:tc>
          <w:tcPr>
            <w:tcW w:w="1984" w:type="dxa"/>
            <w:vAlign w:val="center"/>
          </w:tcPr>
          <w:p w14:paraId="191ACFC7" w14:textId="77777777" w:rsidR="00CB77C7" w:rsidRDefault="00000000">
            <w:pPr>
              <w:autoSpaceDE w:val="0"/>
              <w:autoSpaceDN w:val="0"/>
              <w:adjustRightInd w:val="0"/>
              <w:jc w:val="center"/>
              <w:rPr>
                <w:sz w:val="18"/>
                <w:szCs w:val="18"/>
              </w:rPr>
            </w:pPr>
            <w:r>
              <w:rPr>
                <w:rFonts w:hint="eastAsia"/>
                <w:sz w:val="18"/>
                <w:szCs w:val="18"/>
              </w:rPr>
              <w:t>单柄单控启闭开关</w:t>
            </w:r>
          </w:p>
        </w:tc>
        <w:tc>
          <w:tcPr>
            <w:tcW w:w="822" w:type="dxa"/>
            <w:vMerge/>
            <w:vAlign w:val="center"/>
          </w:tcPr>
          <w:p w14:paraId="34A1C715" w14:textId="77777777" w:rsidR="00CB77C7" w:rsidRDefault="00CB77C7">
            <w:pPr>
              <w:autoSpaceDE w:val="0"/>
              <w:autoSpaceDN w:val="0"/>
              <w:adjustRightInd w:val="0"/>
              <w:jc w:val="center"/>
              <w:rPr>
                <w:color w:val="000000"/>
                <w:sz w:val="18"/>
                <w:szCs w:val="18"/>
              </w:rPr>
            </w:pPr>
          </w:p>
        </w:tc>
        <w:tc>
          <w:tcPr>
            <w:tcW w:w="1341" w:type="dxa"/>
            <w:vAlign w:val="center"/>
          </w:tcPr>
          <w:p w14:paraId="3D5F368A"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2</w:t>
            </w:r>
            <w:r>
              <w:rPr>
                <w:color w:val="000000"/>
                <w:sz w:val="18"/>
                <w:szCs w:val="18"/>
              </w:rPr>
              <w:t>00000</w:t>
            </w:r>
          </w:p>
        </w:tc>
        <w:tc>
          <w:tcPr>
            <w:tcW w:w="1335" w:type="dxa"/>
            <w:vAlign w:val="center"/>
          </w:tcPr>
          <w:p w14:paraId="08BC11AC"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400000</w:t>
            </w:r>
          </w:p>
        </w:tc>
        <w:tc>
          <w:tcPr>
            <w:tcW w:w="1332" w:type="dxa"/>
            <w:vAlign w:val="center"/>
          </w:tcPr>
          <w:p w14:paraId="31FE962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w:t>
            </w:r>
            <w:r>
              <w:rPr>
                <w:color w:val="000000"/>
                <w:sz w:val="18"/>
                <w:szCs w:val="18"/>
              </w:rPr>
              <w:t>00000</w:t>
            </w:r>
          </w:p>
        </w:tc>
      </w:tr>
      <w:tr w:rsidR="00CB77C7" w14:paraId="1557004E" w14:textId="77777777">
        <w:trPr>
          <w:trHeight w:val="90"/>
          <w:jc w:val="center"/>
        </w:trPr>
        <w:tc>
          <w:tcPr>
            <w:tcW w:w="1172" w:type="dxa"/>
            <w:vMerge/>
            <w:vAlign w:val="center"/>
          </w:tcPr>
          <w:p w14:paraId="79F69A83" w14:textId="77777777" w:rsidR="00CB77C7" w:rsidRDefault="00CB77C7">
            <w:pPr>
              <w:jc w:val="center"/>
              <w:rPr>
                <w:color w:val="000000"/>
                <w:kern w:val="0"/>
                <w:sz w:val="18"/>
                <w:szCs w:val="18"/>
              </w:rPr>
            </w:pPr>
          </w:p>
        </w:tc>
        <w:tc>
          <w:tcPr>
            <w:tcW w:w="491" w:type="dxa"/>
            <w:vMerge/>
            <w:vAlign w:val="center"/>
          </w:tcPr>
          <w:p w14:paraId="049280FD" w14:textId="77777777" w:rsidR="00CB77C7" w:rsidRDefault="00CB77C7">
            <w:pPr>
              <w:autoSpaceDE w:val="0"/>
              <w:autoSpaceDN w:val="0"/>
              <w:adjustRightInd w:val="0"/>
              <w:jc w:val="center"/>
              <w:rPr>
                <w:sz w:val="18"/>
                <w:szCs w:val="18"/>
              </w:rPr>
            </w:pPr>
          </w:p>
        </w:tc>
        <w:tc>
          <w:tcPr>
            <w:tcW w:w="1984" w:type="dxa"/>
            <w:vAlign w:val="center"/>
          </w:tcPr>
          <w:p w14:paraId="036B24E2" w14:textId="77777777" w:rsidR="00CB77C7" w:rsidRDefault="00000000">
            <w:pPr>
              <w:autoSpaceDE w:val="0"/>
              <w:autoSpaceDN w:val="0"/>
              <w:adjustRightInd w:val="0"/>
              <w:jc w:val="center"/>
              <w:rPr>
                <w:sz w:val="18"/>
                <w:szCs w:val="18"/>
              </w:rPr>
            </w:pPr>
            <w:r>
              <w:rPr>
                <w:rFonts w:hint="eastAsia"/>
                <w:sz w:val="18"/>
                <w:szCs w:val="18"/>
              </w:rPr>
              <w:t>转换开关</w:t>
            </w:r>
          </w:p>
        </w:tc>
        <w:tc>
          <w:tcPr>
            <w:tcW w:w="822" w:type="dxa"/>
            <w:vMerge/>
            <w:vAlign w:val="center"/>
          </w:tcPr>
          <w:p w14:paraId="4072A3B4" w14:textId="77777777" w:rsidR="00CB77C7" w:rsidRDefault="00CB77C7">
            <w:pPr>
              <w:autoSpaceDE w:val="0"/>
              <w:autoSpaceDN w:val="0"/>
              <w:adjustRightInd w:val="0"/>
              <w:jc w:val="center"/>
              <w:rPr>
                <w:color w:val="000000"/>
                <w:sz w:val="18"/>
                <w:szCs w:val="18"/>
              </w:rPr>
            </w:pPr>
          </w:p>
        </w:tc>
        <w:tc>
          <w:tcPr>
            <w:tcW w:w="1341" w:type="dxa"/>
            <w:vAlign w:val="center"/>
          </w:tcPr>
          <w:p w14:paraId="08FF13A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30000</w:t>
            </w:r>
          </w:p>
        </w:tc>
        <w:tc>
          <w:tcPr>
            <w:tcW w:w="1335" w:type="dxa"/>
            <w:vAlign w:val="center"/>
          </w:tcPr>
          <w:p w14:paraId="3CA27AD0"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60000</w:t>
            </w:r>
          </w:p>
        </w:tc>
        <w:tc>
          <w:tcPr>
            <w:tcW w:w="1332" w:type="dxa"/>
            <w:vAlign w:val="center"/>
          </w:tcPr>
          <w:p w14:paraId="404E426C"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90000</w:t>
            </w:r>
          </w:p>
        </w:tc>
      </w:tr>
      <w:tr w:rsidR="00CB77C7" w14:paraId="1D8984DB" w14:textId="77777777">
        <w:trPr>
          <w:trHeight w:val="90"/>
          <w:jc w:val="center"/>
        </w:trPr>
        <w:tc>
          <w:tcPr>
            <w:tcW w:w="1172" w:type="dxa"/>
            <w:vMerge/>
            <w:vAlign w:val="center"/>
          </w:tcPr>
          <w:p w14:paraId="45B3665C" w14:textId="77777777" w:rsidR="00CB77C7" w:rsidRDefault="00CB77C7">
            <w:pPr>
              <w:jc w:val="center"/>
              <w:rPr>
                <w:color w:val="000000"/>
                <w:kern w:val="0"/>
                <w:sz w:val="18"/>
                <w:szCs w:val="18"/>
              </w:rPr>
            </w:pPr>
          </w:p>
        </w:tc>
        <w:tc>
          <w:tcPr>
            <w:tcW w:w="491" w:type="dxa"/>
            <w:vMerge/>
            <w:vAlign w:val="center"/>
          </w:tcPr>
          <w:p w14:paraId="0E6AAFD7" w14:textId="77777777" w:rsidR="00CB77C7" w:rsidRDefault="00CB77C7">
            <w:pPr>
              <w:autoSpaceDE w:val="0"/>
              <w:autoSpaceDN w:val="0"/>
              <w:adjustRightInd w:val="0"/>
              <w:jc w:val="center"/>
              <w:rPr>
                <w:sz w:val="18"/>
                <w:szCs w:val="18"/>
              </w:rPr>
            </w:pPr>
          </w:p>
        </w:tc>
        <w:tc>
          <w:tcPr>
            <w:tcW w:w="1984" w:type="dxa"/>
            <w:vAlign w:val="center"/>
          </w:tcPr>
          <w:p w14:paraId="2DE88B78" w14:textId="77777777" w:rsidR="00CB77C7" w:rsidRDefault="00000000">
            <w:pPr>
              <w:autoSpaceDE w:val="0"/>
              <w:autoSpaceDN w:val="0"/>
              <w:adjustRightInd w:val="0"/>
              <w:jc w:val="center"/>
              <w:rPr>
                <w:sz w:val="18"/>
                <w:szCs w:val="18"/>
              </w:rPr>
            </w:pPr>
            <w:r>
              <w:rPr>
                <w:rFonts w:hint="eastAsia"/>
                <w:sz w:val="18"/>
                <w:szCs w:val="18"/>
              </w:rPr>
              <w:t>旋转出水管</w:t>
            </w:r>
          </w:p>
        </w:tc>
        <w:tc>
          <w:tcPr>
            <w:tcW w:w="822" w:type="dxa"/>
            <w:vMerge/>
            <w:vAlign w:val="center"/>
          </w:tcPr>
          <w:p w14:paraId="4D3B558E" w14:textId="77777777" w:rsidR="00CB77C7" w:rsidRDefault="00CB77C7">
            <w:pPr>
              <w:autoSpaceDE w:val="0"/>
              <w:autoSpaceDN w:val="0"/>
              <w:adjustRightInd w:val="0"/>
              <w:jc w:val="center"/>
              <w:rPr>
                <w:color w:val="000000"/>
                <w:sz w:val="18"/>
                <w:szCs w:val="18"/>
              </w:rPr>
            </w:pPr>
          </w:p>
        </w:tc>
        <w:tc>
          <w:tcPr>
            <w:tcW w:w="1341" w:type="dxa"/>
            <w:vAlign w:val="center"/>
          </w:tcPr>
          <w:p w14:paraId="784E160E"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80000</w:t>
            </w:r>
          </w:p>
        </w:tc>
        <w:tc>
          <w:tcPr>
            <w:tcW w:w="1335" w:type="dxa"/>
            <w:vAlign w:val="center"/>
          </w:tcPr>
          <w:p w14:paraId="66B0FF62"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90000</w:t>
            </w:r>
          </w:p>
        </w:tc>
        <w:tc>
          <w:tcPr>
            <w:tcW w:w="1332" w:type="dxa"/>
            <w:vAlign w:val="center"/>
          </w:tcPr>
          <w:p w14:paraId="2F424CD0"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100000</w:t>
            </w:r>
          </w:p>
        </w:tc>
      </w:tr>
      <w:tr w:rsidR="00CB77C7" w14:paraId="7BF60498" w14:textId="77777777">
        <w:trPr>
          <w:trHeight w:val="90"/>
          <w:jc w:val="center"/>
        </w:trPr>
        <w:tc>
          <w:tcPr>
            <w:tcW w:w="1172" w:type="dxa"/>
            <w:vMerge/>
            <w:vAlign w:val="center"/>
          </w:tcPr>
          <w:p w14:paraId="3FBA8F5D" w14:textId="77777777" w:rsidR="00CB77C7" w:rsidRDefault="00CB77C7">
            <w:pPr>
              <w:jc w:val="center"/>
              <w:rPr>
                <w:color w:val="000000"/>
                <w:kern w:val="0"/>
                <w:sz w:val="18"/>
                <w:szCs w:val="18"/>
              </w:rPr>
            </w:pPr>
          </w:p>
        </w:tc>
        <w:tc>
          <w:tcPr>
            <w:tcW w:w="491" w:type="dxa"/>
            <w:vMerge/>
            <w:vAlign w:val="center"/>
          </w:tcPr>
          <w:p w14:paraId="731AB966" w14:textId="77777777" w:rsidR="00CB77C7" w:rsidRDefault="00CB77C7">
            <w:pPr>
              <w:autoSpaceDE w:val="0"/>
              <w:autoSpaceDN w:val="0"/>
              <w:adjustRightInd w:val="0"/>
              <w:jc w:val="center"/>
              <w:rPr>
                <w:sz w:val="18"/>
                <w:szCs w:val="18"/>
              </w:rPr>
            </w:pPr>
          </w:p>
        </w:tc>
        <w:tc>
          <w:tcPr>
            <w:tcW w:w="1984" w:type="dxa"/>
            <w:vAlign w:val="center"/>
          </w:tcPr>
          <w:p w14:paraId="63477D5B" w14:textId="77777777" w:rsidR="00CB77C7" w:rsidRDefault="00000000">
            <w:pPr>
              <w:autoSpaceDE w:val="0"/>
              <w:autoSpaceDN w:val="0"/>
              <w:adjustRightInd w:val="0"/>
              <w:jc w:val="center"/>
              <w:rPr>
                <w:sz w:val="18"/>
                <w:szCs w:val="18"/>
              </w:rPr>
            </w:pPr>
            <w:r>
              <w:rPr>
                <w:rFonts w:hint="eastAsia"/>
                <w:sz w:val="18"/>
                <w:szCs w:val="18"/>
              </w:rPr>
              <w:t>恒温控制装置</w:t>
            </w:r>
          </w:p>
        </w:tc>
        <w:tc>
          <w:tcPr>
            <w:tcW w:w="822" w:type="dxa"/>
            <w:vMerge/>
            <w:vAlign w:val="center"/>
          </w:tcPr>
          <w:p w14:paraId="48A0FD46" w14:textId="77777777" w:rsidR="00CB77C7" w:rsidRDefault="00CB77C7">
            <w:pPr>
              <w:autoSpaceDE w:val="0"/>
              <w:autoSpaceDN w:val="0"/>
              <w:adjustRightInd w:val="0"/>
              <w:jc w:val="center"/>
              <w:rPr>
                <w:color w:val="000000"/>
                <w:sz w:val="18"/>
                <w:szCs w:val="18"/>
              </w:rPr>
            </w:pPr>
          </w:p>
        </w:tc>
        <w:tc>
          <w:tcPr>
            <w:tcW w:w="1341" w:type="dxa"/>
            <w:vAlign w:val="center"/>
          </w:tcPr>
          <w:p w14:paraId="632151E0"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30000</w:t>
            </w:r>
          </w:p>
        </w:tc>
        <w:tc>
          <w:tcPr>
            <w:tcW w:w="1335" w:type="dxa"/>
            <w:vAlign w:val="center"/>
          </w:tcPr>
          <w:p w14:paraId="104EEA5A"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60000</w:t>
            </w:r>
          </w:p>
        </w:tc>
        <w:tc>
          <w:tcPr>
            <w:tcW w:w="1332" w:type="dxa"/>
            <w:vAlign w:val="center"/>
          </w:tcPr>
          <w:p w14:paraId="3E81285B"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90000</w:t>
            </w:r>
          </w:p>
        </w:tc>
      </w:tr>
      <w:tr w:rsidR="00CB77C7" w14:paraId="1A94B210" w14:textId="77777777">
        <w:trPr>
          <w:trHeight w:val="90"/>
          <w:jc w:val="center"/>
        </w:trPr>
        <w:tc>
          <w:tcPr>
            <w:tcW w:w="1172" w:type="dxa"/>
            <w:vMerge/>
            <w:vAlign w:val="center"/>
          </w:tcPr>
          <w:p w14:paraId="281B3DBF" w14:textId="77777777" w:rsidR="00CB77C7" w:rsidRDefault="00CB77C7">
            <w:pPr>
              <w:jc w:val="center"/>
              <w:rPr>
                <w:color w:val="000000"/>
                <w:kern w:val="0"/>
                <w:sz w:val="18"/>
                <w:szCs w:val="18"/>
              </w:rPr>
            </w:pPr>
          </w:p>
        </w:tc>
        <w:tc>
          <w:tcPr>
            <w:tcW w:w="491" w:type="dxa"/>
            <w:vMerge/>
            <w:vAlign w:val="center"/>
          </w:tcPr>
          <w:p w14:paraId="381C8C0C" w14:textId="77777777" w:rsidR="00CB77C7" w:rsidRDefault="00CB77C7">
            <w:pPr>
              <w:autoSpaceDE w:val="0"/>
              <w:autoSpaceDN w:val="0"/>
              <w:adjustRightInd w:val="0"/>
              <w:jc w:val="center"/>
              <w:rPr>
                <w:sz w:val="18"/>
                <w:szCs w:val="18"/>
              </w:rPr>
            </w:pPr>
          </w:p>
        </w:tc>
        <w:tc>
          <w:tcPr>
            <w:tcW w:w="1984" w:type="dxa"/>
            <w:vAlign w:val="center"/>
          </w:tcPr>
          <w:p w14:paraId="3A358306" w14:textId="77777777" w:rsidR="00CB77C7" w:rsidRDefault="00000000">
            <w:pPr>
              <w:autoSpaceDE w:val="0"/>
              <w:autoSpaceDN w:val="0"/>
              <w:adjustRightInd w:val="0"/>
              <w:jc w:val="center"/>
              <w:rPr>
                <w:sz w:val="18"/>
                <w:szCs w:val="18"/>
              </w:rPr>
            </w:pPr>
            <w:r>
              <w:rPr>
                <w:rFonts w:hint="eastAsia"/>
                <w:sz w:val="18"/>
                <w:szCs w:val="18"/>
              </w:rPr>
              <w:t>花洒座</w:t>
            </w:r>
          </w:p>
        </w:tc>
        <w:tc>
          <w:tcPr>
            <w:tcW w:w="822" w:type="dxa"/>
            <w:vMerge/>
            <w:vAlign w:val="center"/>
          </w:tcPr>
          <w:p w14:paraId="31F04EC7" w14:textId="77777777" w:rsidR="00CB77C7" w:rsidRDefault="00CB77C7">
            <w:pPr>
              <w:autoSpaceDE w:val="0"/>
              <w:autoSpaceDN w:val="0"/>
              <w:adjustRightInd w:val="0"/>
              <w:jc w:val="center"/>
              <w:rPr>
                <w:color w:val="000000"/>
                <w:sz w:val="18"/>
                <w:szCs w:val="18"/>
              </w:rPr>
            </w:pPr>
          </w:p>
        </w:tc>
        <w:tc>
          <w:tcPr>
            <w:tcW w:w="1341" w:type="dxa"/>
            <w:vAlign w:val="center"/>
          </w:tcPr>
          <w:p w14:paraId="6B0AFAB6"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2000</w:t>
            </w:r>
          </w:p>
        </w:tc>
        <w:tc>
          <w:tcPr>
            <w:tcW w:w="1335" w:type="dxa"/>
            <w:vAlign w:val="center"/>
          </w:tcPr>
          <w:p w14:paraId="1F4110D4"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6000</w:t>
            </w:r>
          </w:p>
        </w:tc>
        <w:tc>
          <w:tcPr>
            <w:tcW w:w="1332" w:type="dxa"/>
            <w:vAlign w:val="center"/>
          </w:tcPr>
          <w:p w14:paraId="1E2F6079"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10000</w:t>
            </w:r>
          </w:p>
        </w:tc>
      </w:tr>
      <w:tr w:rsidR="00CB77C7" w14:paraId="5AE92254" w14:textId="77777777">
        <w:trPr>
          <w:trHeight w:val="90"/>
          <w:jc w:val="center"/>
        </w:trPr>
        <w:tc>
          <w:tcPr>
            <w:tcW w:w="1172" w:type="dxa"/>
            <w:vMerge/>
            <w:vAlign w:val="center"/>
          </w:tcPr>
          <w:p w14:paraId="557FDAD1" w14:textId="77777777" w:rsidR="00CB77C7" w:rsidRDefault="00CB77C7">
            <w:pPr>
              <w:jc w:val="center"/>
              <w:rPr>
                <w:color w:val="000000"/>
                <w:kern w:val="0"/>
                <w:sz w:val="18"/>
                <w:szCs w:val="18"/>
              </w:rPr>
            </w:pPr>
          </w:p>
        </w:tc>
        <w:tc>
          <w:tcPr>
            <w:tcW w:w="491" w:type="dxa"/>
            <w:vMerge/>
            <w:vAlign w:val="center"/>
          </w:tcPr>
          <w:p w14:paraId="24FA56F3" w14:textId="77777777" w:rsidR="00CB77C7" w:rsidRDefault="00CB77C7">
            <w:pPr>
              <w:autoSpaceDE w:val="0"/>
              <w:autoSpaceDN w:val="0"/>
              <w:adjustRightInd w:val="0"/>
              <w:jc w:val="center"/>
              <w:rPr>
                <w:sz w:val="18"/>
                <w:szCs w:val="18"/>
              </w:rPr>
            </w:pPr>
          </w:p>
        </w:tc>
        <w:tc>
          <w:tcPr>
            <w:tcW w:w="1984" w:type="dxa"/>
            <w:vAlign w:val="center"/>
          </w:tcPr>
          <w:p w14:paraId="32E665A5" w14:textId="77777777" w:rsidR="00CB77C7" w:rsidRDefault="00000000">
            <w:pPr>
              <w:autoSpaceDE w:val="0"/>
              <w:autoSpaceDN w:val="0"/>
              <w:adjustRightInd w:val="0"/>
              <w:jc w:val="center"/>
              <w:rPr>
                <w:sz w:val="18"/>
                <w:szCs w:val="18"/>
              </w:rPr>
            </w:pPr>
            <w:r>
              <w:rPr>
                <w:rFonts w:hint="eastAsia"/>
                <w:sz w:val="18"/>
                <w:szCs w:val="18"/>
              </w:rPr>
              <w:t>升降杆</w:t>
            </w:r>
          </w:p>
        </w:tc>
        <w:tc>
          <w:tcPr>
            <w:tcW w:w="822" w:type="dxa"/>
            <w:vMerge/>
            <w:vAlign w:val="center"/>
          </w:tcPr>
          <w:p w14:paraId="4BD63BB7" w14:textId="77777777" w:rsidR="00CB77C7" w:rsidRDefault="00CB77C7">
            <w:pPr>
              <w:autoSpaceDE w:val="0"/>
              <w:autoSpaceDN w:val="0"/>
              <w:adjustRightInd w:val="0"/>
              <w:jc w:val="center"/>
              <w:rPr>
                <w:color w:val="000000"/>
                <w:sz w:val="18"/>
                <w:szCs w:val="18"/>
              </w:rPr>
            </w:pPr>
          </w:p>
        </w:tc>
        <w:tc>
          <w:tcPr>
            <w:tcW w:w="1341" w:type="dxa"/>
            <w:vAlign w:val="center"/>
          </w:tcPr>
          <w:p w14:paraId="74BDADF9"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2000</w:t>
            </w:r>
          </w:p>
        </w:tc>
        <w:tc>
          <w:tcPr>
            <w:tcW w:w="1335" w:type="dxa"/>
            <w:vAlign w:val="center"/>
          </w:tcPr>
          <w:p w14:paraId="2BC82923"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4000</w:t>
            </w:r>
          </w:p>
        </w:tc>
        <w:tc>
          <w:tcPr>
            <w:tcW w:w="1332" w:type="dxa"/>
            <w:vAlign w:val="center"/>
          </w:tcPr>
          <w:p w14:paraId="38DEEAF9"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6000</w:t>
            </w:r>
          </w:p>
        </w:tc>
      </w:tr>
      <w:tr w:rsidR="00CB77C7" w14:paraId="4A385D1C" w14:textId="77777777">
        <w:trPr>
          <w:trHeight w:val="90"/>
          <w:jc w:val="center"/>
        </w:trPr>
        <w:tc>
          <w:tcPr>
            <w:tcW w:w="1172" w:type="dxa"/>
            <w:vMerge/>
            <w:vAlign w:val="center"/>
          </w:tcPr>
          <w:p w14:paraId="3CD6E27B" w14:textId="77777777" w:rsidR="00CB77C7" w:rsidRDefault="00CB77C7">
            <w:pPr>
              <w:jc w:val="center"/>
              <w:rPr>
                <w:color w:val="000000"/>
                <w:kern w:val="0"/>
                <w:sz w:val="18"/>
                <w:szCs w:val="18"/>
              </w:rPr>
            </w:pPr>
          </w:p>
        </w:tc>
        <w:tc>
          <w:tcPr>
            <w:tcW w:w="491" w:type="dxa"/>
            <w:vMerge/>
            <w:vAlign w:val="center"/>
          </w:tcPr>
          <w:p w14:paraId="1ABB6D17" w14:textId="77777777" w:rsidR="00CB77C7" w:rsidRDefault="00CB77C7">
            <w:pPr>
              <w:autoSpaceDE w:val="0"/>
              <w:autoSpaceDN w:val="0"/>
              <w:adjustRightInd w:val="0"/>
              <w:jc w:val="center"/>
              <w:rPr>
                <w:sz w:val="18"/>
                <w:szCs w:val="18"/>
              </w:rPr>
            </w:pPr>
          </w:p>
        </w:tc>
        <w:tc>
          <w:tcPr>
            <w:tcW w:w="1984" w:type="dxa"/>
            <w:vAlign w:val="center"/>
          </w:tcPr>
          <w:p w14:paraId="2354CE1E" w14:textId="77777777" w:rsidR="00CB77C7" w:rsidRDefault="00000000">
            <w:pPr>
              <w:autoSpaceDE w:val="0"/>
              <w:autoSpaceDN w:val="0"/>
              <w:adjustRightInd w:val="0"/>
              <w:jc w:val="center"/>
              <w:rPr>
                <w:sz w:val="18"/>
                <w:szCs w:val="18"/>
              </w:rPr>
            </w:pPr>
            <w:r>
              <w:rPr>
                <w:rFonts w:hint="eastAsia"/>
                <w:sz w:val="18"/>
                <w:szCs w:val="18"/>
              </w:rPr>
              <w:t>花洒</w:t>
            </w:r>
            <w:r>
              <w:rPr>
                <w:rFonts w:hint="eastAsia"/>
                <w:color w:val="000000"/>
                <w:sz w:val="18"/>
                <w:szCs w:val="18"/>
              </w:rPr>
              <w:t>功能切换</w:t>
            </w:r>
          </w:p>
        </w:tc>
        <w:tc>
          <w:tcPr>
            <w:tcW w:w="822" w:type="dxa"/>
            <w:vMerge/>
            <w:vAlign w:val="center"/>
          </w:tcPr>
          <w:p w14:paraId="077428AC" w14:textId="77777777" w:rsidR="00CB77C7" w:rsidRDefault="00CB77C7">
            <w:pPr>
              <w:autoSpaceDE w:val="0"/>
              <w:autoSpaceDN w:val="0"/>
              <w:adjustRightInd w:val="0"/>
              <w:jc w:val="center"/>
              <w:rPr>
                <w:color w:val="000000"/>
                <w:sz w:val="18"/>
                <w:szCs w:val="18"/>
              </w:rPr>
            </w:pPr>
          </w:p>
        </w:tc>
        <w:tc>
          <w:tcPr>
            <w:tcW w:w="1341" w:type="dxa"/>
            <w:vAlign w:val="center"/>
          </w:tcPr>
          <w:p w14:paraId="0E4904D0"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10000</w:t>
            </w:r>
          </w:p>
        </w:tc>
        <w:tc>
          <w:tcPr>
            <w:tcW w:w="1335" w:type="dxa"/>
            <w:vAlign w:val="center"/>
          </w:tcPr>
          <w:p w14:paraId="224A4720" w14:textId="77777777" w:rsidR="00CB77C7" w:rsidRDefault="00000000">
            <w:pPr>
              <w:tabs>
                <w:tab w:val="left" w:pos="211"/>
                <w:tab w:val="center" w:pos="619"/>
              </w:tabs>
              <w:autoSpaceDE w:val="0"/>
              <w:autoSpaceDN w:val="0"/>
              <w:adjustRightInd w:val="0"/>
              <w:jc w:val="left"/>
              <w:rPr>
                <w:color w:val="000000"/>
                <w:sz w:val="18"/>
                <w:szCs w:val="18"/>
              </w:rPr>
            </w:pPr>
            <w:r>
              <w:rPr>
                <w:rFonts w:hint="eastAsia"/>
                <w:color w:val="000000"/>
                <w:sz w:val="18"/>
                <w:szCs w:val="18"/>
              </w:rPr>
              <w:tab/>
            </w:r>
            <w:r>
              <w:rPr>
                <w:rFonts w:hint="eastAsia"/>
                <w:color w:val="000000"/>
                <w:sz w:val="18"/>
                <w:szCs w:val="18"/>
              </w:rPr>
              <w:t>≥</w:t>
            </w:r>
            <w:r>
              <w:rPr>
                <w:rFonts w:hint="eastAsia"/>
                <w:color w:val="000000"/>
                <w:sz w:val="18"/>
                <w:szCs w:val="18"/>
              </w:rPr>
              <w:t>20000</w:t>
            </w:r>
          </w:p>
        </w:tc>
        <w:tc>
          <w:tcPr>
            <w:tcW w:w="1332" w:type="dxa"/>
            <w:vAlign w:val="center"/>
          </w:tcPr>
          <w:p w14:paraId="16976CDF" w14:textId="77777777" w:rsidR="00CB77C7" w:rsidRDefault="00000000">
            <w:pPr>
              <w:jc w:val="center"/>
              <w:rPr>
                <w:sz w:val="18"/>
                <w:szCs w:val="18"/>
              </w:rPr>
            </w:pPr>
            <w:r>
              <w:rPr>
                <w:rFonts w:hint="eastAsia"/>
                <w:sz w:val="18"/>
                <w:szCs w:val="18"/>
              </w:rPr>
              <w:t>≥</w:t>
            </w:r>
            <w:r>
              <w:rPr>
                <w:rFonts w:hint="eastAsia"/>
                <w:sz w:val="18"/>
                <w:szCs w:val="18"/>
              </w:rPr>
              <w:t>30000</w:t>
            </w:r>
          </w:p>
        </w:tc>
      </w:tr>
      <w:tr w:rsidR="00CB77C7" w14:paraId="14FD8FF7" w14:textId="77777777">
        <w:trPr>
          <w:trHeight w:val="90"/>
          <w:jc w:val="center"/>
        </w:trPr>
        <w:tc>
          <w:tcPr>
            <w:tcW w:w="1172" w:type="dxa"/>
            <w:vMerge/>
            <w:vAlign w:val="center"/>
          </w:tcPr>
          <w:p w14:paraId="6F58DA8E" w14:textId="77777777" w:rsidR="00CB77C7" w:rsidRDefault="00CB77C7">
            <w:pPr>
              <w:jc w:val="center"/>
              <w:rPr>
                <w:color w:val="000000"/>
                <w:kern w:val="0"/>
                <w:sz w:val="18"/>
                <w:szCs w:val="18"/>
              </w:rPr>
            </w:pPr>
          </w:p>
        </w:tc>
        <w:tc>
          <w:tcPr>
            <w:tcW w:w="491" w:type="dxa"/>
            <w:vMerge/>
            <w:vAlign w:val="center"/>
          </w:tcPr>
          <w:p w14:paraId="3EC55C31" w14:textId="77777777" w:rsidR="00CB77C7" w:rsidRDefault="00CB77C7">
            <w:pPr>
              <w:autoSpaceDE w:val="0"/>
              <w:autoSpaceDN w:val="0"/>
              <w:adjustRightInd w:val="0"/>
              <w:jc w:val="center"/>
              <w:rPr>
                <w:sz w:val="18"/>
                <w:szCs w:val="18"/>
              </w:rPr>
            </w:pPr>
          </w:p>
        </w:tc>
        <w:tc>
          <w:tcPr>
            <w:tcW w:w="1984" w:type="dxa"/>
            <w:vAlign w:val="center"/>
          </w:tcPr>
          <w:p w14:paraId="346E9F24" w14:textId="77777777" w:rsidR="00CB77C7" w:rsidRDefault="00000000">
            <w:pPr>
              <w:autoSpaceDE w:val="0"/>
              <w:autoSpaceDN w:val="0"/>
              <w:adjustRightInd w:val="0"/>
              <w:jc w:val="center"/>
              <w:rPr>
                <w:sz w:val="18"/>
                <w:szCs w:val="18"/>
              </w:rPr>
            </w:pPr>
            <w:r>
              <w:rPr>
                <w:rFonts w:hint="eastAsia"/>
                <w:color w:val="000000"/>
                <w:sz w:val="18"/>
                <w:szCs w:val="18"/>
              </w:rPr>
              <w:t>球形连接摇摆</w:t>
            </w:r>
          </w:p>
        </w:tc>
        <w:tc>
          <w:tcPr>
            <w:tcW w:w="822" w:type="dxa"/>
            <w:vMerge/>
            <w:vAlign w:val="center"/>
          </w:tcPr>
          <w:p w14:paraId="12DBEBAB" w14:textId="77777777" w:rsidR="00CB77C7" w:rsidRDefault="00CB77C7">
            <w:pPr>
              <w:autoSpaceDE w:val="0"/>
              <w:autoSpaceDN w:val="0"/>
              <w:adjustRightInd w:val="0"/>
              <w:jc w:val="center"/>
              <w:rPr>
                <w:color w:val="000000"/>
                <w:sz w:val="18"/>
                <w:szCs w:val="18"/>
              </w:rPr>
            </w:pPr>
          </w:p>
        </w:tc>
        <w:tc>
          <w:tcPr>
            <w:tcW w:w="1341" w:type="dxa"/>
            <w:vAlign w:val="center"/>
          </w:tcPr>
          <w:p w14:paraId="19ECAC75"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10000</w:t>
            </w:r>
          </w:p>
        </w:tc>
        <w:tc>
          <w:tcPr>
            <w:tcW w:w="1335" w:type="dxa"/>
            <w:vAlign w:val="center"/>
          </w:tcPr>
          <w:p w14:paraId="27A0B3DC"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20000</w:t>
            </w:r>
          </w:p>
        </w:tc>
        <w:tc>
          <w:tcPr>
            <w:tcW w:w="1332" w:type="dxa"/>
            <w:vAlign w:val="center"/>
          </w:tcPr>
          <w:p w14:paraId="5B20D0F8" w14:textId="77777777" w:rsidR="00CB77C7" w:rsidRDefault="00000000">
            <w:pPr>
              <w:jc w:val="center"/>
              <w:rPr>
                <w:sz w:val="18"/>
                <w:szCs w:val="18"/>
              </w:rPr>
            </w:pPr>
            <w:r>
              <w:rPr>
                <w:rFonts w:hint="eastAsia"/>
                <w:sz w:val="18"/>
                <w:szCs w:val="18"/>
              </w:rPr>
              <w:t>≥</w:t>
            </w:r>
            <w:r>
              <w:rPr>
                <w:rFonts w:hint="eastAsia"/>
                <w:sz w:val="18"/>
                <w:szCs w:val="18"/>
              </w:rPr>
              <w:t>30000</w:t>
            </w:r>
          </w:p>
        </w:tc>
      </w:tr>
      <w:tr w:rsidR="00CB77C7" w14:paraId="4DE43C85" w14:textId="77777777">
        <w:trPr>
          <w:trHeight w:val="90"/>
          <w:jc w:val="center"/>
        </w:trPr>
        <w:tc>
          <w:tcPr>
            <w:tcW w:w="8477" w:type="dxa"/>
            <w:gridSpan w:val="7"/>
            <w:vAlign w:val="center"/>
          </w:tcPr>
          <w:p w14:paraId="5E88B059" w14:textId="77777777" w:rsidR="00CB77C7" w:rsidRDefault="00000000">
            <w:pPr>
              <w:widowControl/>
              <w:rPr>
                <w:rFonts w:hAnsi="宋体" w:hint="eastAsia"/>
                <w:color w:val="000000"/>
                <w:kern w:val="0"/>
                <w:sz w:val="18"/>
                <w:szCs w:val="18"/>
              </w:rPr>
            </w:pPr>
            <w:r>
              <w:rPr>
                <w:rFonts w:hAnsi="宋体" w:hint="eastAsia"/>
                <w:color w:val="000000"/>
                <w:kern w:val="0"/>
                <w:sz w:val="18"/>
                <w:szCs w:val="18"/>
                <w:vertAlign w:val="superscript"/>
              </w:rPr>
              <w:t>a</w:t>
            </w:r>
            <w:r>
              <w:rPr>
                <w:rFonts w:hAnsi="宋体" w:hint="eastAsia"/>
                <w:color w:val="000000"/>
                <w:kern w:val="0"/>
                <w:sz w:val="18"/>
                <w:szCs w:val="18"/>
              </w:rPr>
              <w:t>该指标适用于包括但不限于由控制器、电动阀门</w:t>
            </w:r>
            <w:r>
              <w:rPr>
                <w:rFonts w:hAnsi="宋体" w:hint="eastAsia"/>
                <w:color w:val="000000"/>
                <w:kern w:val="0"/>
                <w:sz w:val="18"/>
                <w:szCs w:val="18"/>
              </w:rPr>
              <w:t>(</w:t>
            </w:r>
            <w:r>
              <w:rPr>
                <w:rFonts w:hAnsi="宋体" w:hint="eastAsia"/>
                <w:color w:val="000000"/>
                <w:kern w:val="0"/>
                <w:sz w:val="18"/>
                <w:szCs w:val="18"/>
              </w:rPr>
              <w:t>包括电磁阀、电机阀或流量阀</w:t>
            </w:r>
            <w:r>
              <w:rPr>
                <w:rFonts w:hAnsi="宋体" w:hint="eastAsia"/>
                <w:color w:val="000000"/>
                <w:kern w:val="0"/>
                <w:sz w:val="18"/>
                <w:szCs w:val="18"/>
              </w:rPr>
              <w:t>)</w:t>
            </w:r>
            <w:r>
              <w:rPr>
                <w:rFonts w:hAnsi="宋体" w:hint="eastAsia"/>
                <w:color w:val="000000"/>
                <w:kern w:val="0"/>
                <w:sz w:val="18"/>
                <w:szCs w:val="18"/>
              </w:rPr>
              <w:t>、电源</w:t>
            </w:r>
            <w:r>
              <w:rPr>
                <w:rFonts w:hAnsi="宋体" w:hint="eastAsia"/>
                <w:color w:val="000000"/>
                <w:kern w:val="0"/>
                <w:sz w:val="18"/>
                <w:szCs w:val="18"/>
              </w:rPr>
              <w:t>(</w:t>
            </w:r>
            <w:r>
              <w:rPr>
                <w:rFonts w:hAnsi="宋体" w:hint="eastAsia"/>
                <w:color w:val="000000"/>
                <w:kern w:val="0"/>
                <w:sz w:val="18"/>
                <w:szCs w:val="18"/>
              </w:rPr>
              <w:t>包括直流、交流或其他电源</w:t>
            </w:r>
            <w:r>
              <w:rPr>
                <w:rFonts w:hAnsi="宋体" w:hint="eastAsia"/>
                <w:color w:val="000000"/>
                <w:kern w:val="0"/>
                <w:sz w:val="18"/>
                <w:szCs w:val="18"/>
              </w:rPr>
              <w:t>)</w:t>
            </w:r>
            <w:r>
              <w:rPr>
                <w:rFonts w:hAnsi="宋体" w:hint="eastAsia"/>
                <w:color w:val="000000"/>
                <w:kern w:val="0"/>
                <w:sz w:val="18"/>
                <w:szCs w:val="18"/>
              </w:rPr>
              <w:t>及水暖等部件组成的一个完整装置</w:t>
            </w:r>
            <w:r>
              <w:rPr>
                <w:rFonts w:hAnsi="宋体" w:hint="eastAsia"/>
                <w:color w:val="000000"/>
                <w:kern w:val="0"/>
                <w:sz w:val="18"/>
                <w:szCs w:val="18"/>
              </w:rPr>
              <w:t>(</w:t>
            </w:r>
            <w:r>
              <w:rPr>
                <w:rFonts w:hAnsi="宋体" w:hint="eastAsia"/>
                <w:color w:val="000000"/>
                <w:kern w:val="0"/>
                <w:sz w:val="18"/>
                <w:szCs w:val="18"/>
              </w:rPr>
              <w:t>可分开安装组成</w:t>
            </w:r>
            <w:r>
              <w:rPr>
                <w:rFonts w:hAnsi="宋体" w:hint="eastAsia"/>
                <w:color w:val="000000"/>
                <w:kern w:val="0"/>
                <w:sz w:val="18"/>
                <w:szCs w:val="18"/>
              </w:rPr>
              <w:t>)</w:t>
            </w:r>
            <w:r>
              <w:rPr>
                <w:rFonts w:hAnsi="宋体" w:hint="eastAsia"/>
                <w:color w:val="000000"/>
                <w:kern w:val="0"/>
                <w:sz w:val="18"/>
                <w:szCs w:val="18"/>
              </w:rPr>
              <w:t>。对于该项不适用的产品，本标准此项不做要求。</w:t>
            </w:r>
          </w:p>
          <w:p w14:paraId="3CE23A52" w14:textId="77777777" w:rsidR="00CB77C7" w:rsidRDefault="00000000">
            <w:pPr>
              <w:widowControl/>
              <w:rPr>
                <w:rFonts w:hAnsi="宋体" w:hint="eastAsia"/>
                <w:color w:val="000000"/>
                <w:kern w:val="0"/>
                <w:sz w:val="18"/>
                <w:szCs w:val="18"/>
                <w:vertAlign w:val="superscript"/>
              </w:rPr>
            </w:pPr>
            <w:r>
              <w:rPr>
                <w:rFonts w:hAnsi="宋体" w:hint="eastAsia"/>
                <w:color w:val="000000"/>
                <w:kern w:val="0"/>
                <w:sz w:val="18"/>
                <w:szCs w:val="18"/>
                <w:vertAlign w:val="superscript"/>
              </w:rPr>
              <w:t>b</w:t>
            </w:r>
            <w:r>
              <w:rPr>
                <w:rFonts w:hAnsi="宋体" w:hint="eastAsia"/>
                <w:color w:val="000000"/>
                <w:kern w:val="0"/>
                <w:sz w:val="18"/>
                <w:szCs w:val="18"/>
              </w:rPr>
              <w:t xml:space="preserve"> </w:t>
            </w:r>
            <w:r>
              <w:rPr>
                <w:rFonts w:hAnsi="宋体" w:hint="eastAsia"/>
                <w:color w:val="000000"/>
                <w:kern w:val="0"/>
                <w:sz w:val="18"/>
                <w:szCs w:val="18"/>
              </w:rPr>
              <w:t>仅适用于安装后可见表面。</w:t>
            </w:r>
          </w:p>
        </w:tc>
      </w:tr>
    </w:tbl>
    <w:p w14:paraId="47F2A743" w14:textId="77777777" w:rsidR="00CB77C7" w:rsidRDefault="00CB77C7">
      <w:pPr>
        <w:autoSpaceDE w:val="0"/>
        <w:autoSpaceDN w:val="0"/>
        <w:jc w:val="center"/>
        <w:rPr>
          <w:szCs w:val="22"/>
        </w:rPr>
      </w:pPr>
    </w:p>
    <w:p w14:paraId="4307933A" w14:textId="77777777" w:rsidR="00CB77C7" w:rsidRDefault="00000000">
      <w:pPr>
        <w:widowControl/>
        <w:autoSpaceDE w:val="0"/>
        <w:autoSpaceDN w:val="0"/>
        <w:spacing w:beforeLines="50" w:before="156" w:afterLines="50" w:after="156"/>
        <w:rPr>
          <w:bCs/>
          <w:color w:val="000000"/>
          <w:szCs w:val="22"/>
        </w:rPr>
      </w:pPr>
      <w:r>
        <w:rPr>
          <w:rFonts w:hint="eastAsia"/>
          <w:bCs/>
          <w:color w:val="000000"/>
          <w:szCs w:val="22"/>
        </w:rPr>
        <w:t xml:space="preserve">4.2.2 </w:t>
      </w:r>
      <w:r>
        <w:rPr>
          <w:rFonts w:ascii="宋体" w:hint="eastAsia"/>
          <w:szCs w:val="22"/>
        </w:rPr>
        <w:t>不锈钢水槽</w:t>
      </w:r>
      <w:r>
        <w:rPr>
          <w:rFonts w:hint="eastAsia"/>
          <w:bCs/>
          <w:color w:val="000000"/>
          <w:szCs w:val="22"/>
        </w:rPr>
        <w:t>的评价指标要求见表</w:t>
      </w:r>
      <w:r>
        <w:rPr>
          <w:rFonts w:hint="eastAsia"/>
          <w:bCs/>
          <w:color w:val="000000"/>
          <w:szCs w:val="22"/>
        </w:rPr>
        <w:t>2</w:t>
      </w:r>
      <w:r>
        <w:rPr>
          <w:rFonts w:hint="eastAsia"/>
          <w:bCs/>
          <w:color w:val="000000"/>
          <w:szCs w:val="22"/>
        </w:rPr>
        <w:t>。</w:t>
      </w:r>
    </w:p>
    <w:p w14:paraId="14A7E267" w14:textId="77777777" w:rsidR="00CB77C7" w:rsidRDefault="00000000">
      <w:pPr>
        <w:autoSpaceDE w:val="0"/>
        <w:autoSpaceDN w:val="0"/>
        <w:jc w:val="center"/>
        <w:rPr>
          <w:bCs/>
          <w:color w:val="000000"/>
          <w:szCs w:val="22"/>
        </w:rPr>
      </w:pPr>
      <w:r>
        <w:rPr>
          <w:szCs w:val="22"/>
        </w:rPr>
        <w:t>表</w:t>
      </w:r>
      <w:r>
        <w:rPr>
          <w:rFonts w:hint="eastAsia"/>
          <w:szCs w:val="22"/>
        </w:rPr>
        <w:t>2</w:t>
      </w:r>
      <w:r>
        <w:rPr>
          <w:szCs w:val="22"/>
        </w:rPr>
        <w:t xml:space="preserve"> </w:t>
      </w:r>
      <w:r>
        <w:rPr>
          <w:rFonts w:ascii="宋体" w:hint="eastAsia"/>
          <w:szCs w:val="22"/>
        </w:rPr>
        <w:t>不锈钢水槽</w:t>
      </w:r>
      <w:r>
        <w:rPr>
          <w:szCs w:val="22"/>
        </w:rPr>
        <w:t>评价指标要求</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44"/>
        <w:gridCol w:w="849"/>
        <w:gridCol w:w="1458"/>
        <w:gridCol w:w="908"/>
        <w:gridCol w:w="1284"/>
        <w:gridCol w:w="22"/>
        <w:gridCol w:w="1304"/>
        <w:gridCol w:w="1310"/>
      </w:tblGrid>
      <w:tr w:rsidR="00CB77C7" w14:paraId="5D2BEC14" w14:textId="77777777">
        <w:trPr>
          <w:trHeight w:val="380"/>
          <w:jc w:val="center"/>
        </w:trPr>
        <w:tc>
          <w:tcPr>
            <w:tcW w:w="1145" w:type="dxa"/>
            <w:vMerge w:val="restart"/>
            <w:vAlign w:val="center"/>
          </w:tcPr>
          <w:p w14:paraId="07A54417" w14:textId="77777777" w:rsidR="00CB77C7" w:rsidRDefault="00000000">
            <w:pPr>
              <w:widowControl/>
              <w:jc w:val="center"/>
              <w:rPr>
                <w:b/>
                <w:bCs/>
                <w:color w:val="000000"/>
                <w:kern w:val="0"/>
                <w:sz w:val="18"/>
                <w:szCs w:val="18"/>
              </w:rPr>
            </w:pPr>
            <w:r>
              <w:rPr>
                <w:rFonts w:hAnsi="宋体"/>
                <w:b/>
                <w:bCs/>
                <w:color w:val="000000"/>
                <w:kern w:val="0"/>
                <w:sz w:val="18"/>
                <w:szCs w:val="18"/>
              </w:rPr>
              <w:t>一级指标</w:t>
            </w:r>
          </w:p>
        </w:tc>
        <w:tc>
          <w:tcPr>
            <w:tcW w:w="2308" w:type="dxa"/>
            <w:gridSpan w:val="2"/>
            <w:vMerge w:val="restart"/>
            <w:vAlign w:val="center"/>
          </w:tcPr>
          <w:p w14:paraId="6A31E272" w14:textId="77777777" w:rsidR="00CB77C7" w:rsidRDefault="00000000">
            <w:pPr>
              <w:widowControl/>
              <w:jc w:val="center"/>
              <w:rPr>
                <w:b/>
                <w:bCs/>
                <w:color w:val="000000"/>
                <w:kern w:val="0"/>
                <w:sz w:val="18"/>
                <w:szCs w:val="18"/>
              </w:rPr>
            </w:pPr>
            <w:r>
              <w:rPr>
                <w:rFonts w:hAnsi="宋体"/>
                <w:b/>
                <w:bCs/>
                <w:color w:val="000000"/>
                <w:kern w:val="0"/>
                <w:sz w:val="18"/>
                <w:szCs w:val="18"/>
              </w:rPr>
              <w:t>二级指标</w:t>
            </w:r>
          </w:p>
        </w:tc>
        <w:tc>
          <w:tcPr>
            <w:tcW w:w="908" w:type="dxa"/>
            <w:vMerge w:val="restart"/>
            <w:vAlign w:val="center"/>
          </w:tcPr>
          <w:p w14:paraId="16C9232E" w14:textId="77777777" w:rsidR="00CB77C7" w:rsidRDefault="00000000">
            <w:pPr>
              <w:widowControl/>
              <w:jc w:val="center"/>
              <w:rPr>
                <w:b/>
                <w:bCs/>
                <w:color w:val="000000"/>
                <w:kern w:val="0"/>
                <w:sz w:val="18"/>
                <w:szCs w:val="18"/>
              </w:rPr>
            </w:pPr>
            <w:r>
              <w:rPr>
                <w:rFonts w:hAnsi="宋体"/>
                <w:b/>
                <w:bCs/>
                <w:color w:val="000000"/>
                <w:kern w:val="0"/>
                <w:sz w:val="18"/>
                <w:szCs w:val="18"/>
              </w:rPr>
              <w:t>单位</w:t>
            </w:r>
          </w:p>
        </w:tc>
        <w:tc>
          <w:tcPr>
            <w:tcW w:w="3918" w:type="dxa"/>
            <w:gridSpan w:val="4"/>
            <w:vAlign w:val="center"/>
          </w:tcPr>
          <w:p w14:paraId="3D57678A" w14:textId="77777777" w:rsidR="00CB77C7" w:rsidRDefault="00000000">
            <w:pPr>
              <w:widowControl/>
              <w:jc w:val="center"/>
              <w:rPr>
                <w:b/>
                <w:bCs/>
                <w:color w:val="000000"/>
                <w:kern w:val="0"/>
                <w:sz w:val="18"/>
                <w:szCs w:val="18"/>
              </w:rPr>
            </w:pPr>
            <w:r>
              <w:rPr>
                <w:rFonts w:hAnsi="宋体"/>
                <w:b/>
                <w:bCs/>
                <w:color w:val="000000"/>
                <w:kern w:val="0"/>
                <w:sz w:val="18"/>
                <w:szCs w:val="18"/>
              </w:rPr>
              <w:t>基准值或要求</w:t>
            </w:r>
          </w:p>
        </w:tc>
      </w:tr>
      <w:tr w:rsidR="00CB77C7" w14:paraId="7C50F579" w14:textId="77777777">
        <w:trPr>
          <w:trHeight w:val="331"/>
          <w:jc w:val="center"/>
        </w:trPr>
        <w:tc>
          <w:tcPr>
            <w:tcW w:w="1145" w:type="dxa"/>
            <w:vMerge/>
            <w:vAlign w:val="center"/>
          </w:tcPr>
          <w:p w14:paraId="790C9806" w14:textId="77777777" w:rsidR="00CB77C7" w:rsidRDefault="00CB77C7">
            <w:pPr>
              <w:widowControl/>
              <w:jc w:val="center"/>
              <w:rPr>
                <w:color w:val="000000"/>
                <w:kern w:val="0"/>
                <w:sz w:val="18"/>
                <w:szCs w:val="18"/>
              </w:rPr>
            </w:pPr>
          </w:p>
        </w:tc>
        <w:tc>
          <w:tcPr>
            <w:tcW w:w="2308" w:type="dxa"/>
            <w:gridSpan w:val="2"/>
            <w:vMerge/>
            <w:vAlign w:val="center"/>
          </w:tcPr>
          <w:p w14:paraId="7331196F" w14:textId="77777777" w:rsidR="00CB77C7" w:rsidRDefault="00CB77C7">
            <w:pPr>
              <w:widowControl/>
              <w:jc w:val="center"/>
              <w:rPr>
                <w:color w:val="000000"/>
                <w:kern w:val="0"/>
                <w:sz w:val="18"/>
                <w:szCs w:val="18"/>
              </w:rPr>
            </w:pPr>
          </w:p>
        </w:tc>
        <w:tc>
          <w:tcPr>
            <w:tcW w:w="908" w:type="dxa"/>
            <w:vMerge/>
            <w:vAlign w:val="center"/>
          </w:tcPr>
          <w:p w14:paraId="3DA9AFE2" w14:textId="77777777" w:rsidR="00CB77C7" w:rsidRDefault="00CB77C7">
            <w:pPr>
              <w:widowControl/>
              <w:jc w:val="center"/>
              <w:rPr>
                <w:color w:val="000000"/>
                <w:kern w:val="0"/>
                <w:sz w:val="18"/>
                <w:szCs w:val="18"/>
              </w:rPr>
            </w:pPr>
          </w:p>
        </w:tc>
        <w:tc>
          <w:tcPr>
            <w:tcW w:w="1306" w:type="dxa"/>
            <w:gridSpan w:val="2"/>
            <w:vAlign w:val="center"/>
          </w:tcPr>
          <w:p w14:paraId="31CD54FB" w14:textId="77777777" w:rsidR="00CB77C7" w:rsidRDefault="00000000">
            <w:pPr>
              <w:widowControl/>
              <w:jc w:val="center"/>
              <w:rPr>
                <w:b/>
                <w:bCs/>
                <w:color w:val="000000"/>
                <w:kern w:val="0"/>
                <w:sz w:val="18"/>
                <w:szCs w:val="18"/>
              </w:rPr>
            </w:pPr>
            <w:r>
              <w:rPr>
                <w:rFonts w:hAnsi="宋体"/>
                <w:b/>
                <w:bCs/>
                <w:color w:val="000000"/>
                <w:kern w:val="0"/>
                <w:sz w:val="18"/>
                <w:szCs w:val="18"/>
              </w:rPr>
              <w:t>一星级</w:t>
            </w:r>
          </w:p>
        </w:tc>
        <w:tc>
          <w:tcPr>
            <w:tcW w:w="1302" w:type="dxa"/>
            <w:vAlign w:val="center"/>
          </w:tcPr>
          <w:p w14:paraId="2D41FFE5" w14:textId="77777777" w:rsidR="00CB77C7" w:rsidRDefault="00000000">
            <w:pPr>
              <w:widowControl/>
              <w:jc w:val="center"/>
              <w:rPr>
                <w:b/>
                <w:bCs/>
                <w:color w:val="000000"/>
                <w:kern w:val="0"/>
                <w:sz w:val="18"/>
                <w:szCs w:val="18"/>
              </w:rPr>
            </w:pPr>
            <w:r>
              <w:rPr>
                <w:rFonts w:hAnsi="宋体"/>
                <w:b/>
                <w:bCs/>
                <w:color w:val="000000"/>
                <w:kern w:val="0"/>
                <w:sz w:val="18"/>
                <w:szCs w:val="18"/>
              </w:rPr>
              <w:t>二星级</w:t>
            </w:r>
          </w:p>
        </w:tc>
        <w:tc>
          <w:tcPr>
            <w:tcW w:w="1310" w:type="dxa"/>
            <w:vAlign w:val="center"/>
          </w:tcPr>
          <w:p w14:paraId="5802BE72" w14:textId="77777777" w:rsidR="00CB77C7" w:rsidRDefault="00000000">
            <w:pPr>
              <w:widowControl/>
              <w:jc w:val="center"/>
              <w:rPr>
                <w:b/>
                <w:bCs/>
                <w:color w:val="000000"/>
                <w:kern w:val="0"/>
                <w:sz w:val="18"/>
                <w:szCs w:val="18"/>
              </w:rPr>
            </w:pPr>
            <w:r>
              <w:rPr>
                <w:rFonts w:hAnsi="宋体"/>
                <w:b/>
                <w:bCs/>
                <w:color w:val="000000"/>
                <w:kern w:val="0"/>
                <w:sz w:val="18"/>
                <w:szCs w:val="18"/>
              </w:rPr>
              <w:t>三星级</w:t>
            </w:r>
          </w:p>
        </w:tc>
      </w:tr>
      <w:tr w:rsidR="00CB77C7" w14:paraId="7817D719" w14:textId="77777777">
        <w:trPr>
          <w:trHeight w:val="331"/>
          <w:jc w:val="center"/>
        </w:trPr>
        <w:tc>
          <w:tcPr>
            <w:tcW w:w="1145" w:type="dxa"/>
            <w:vMerge w:val="restart"/>
            <w:vAlign w:val="center"/>
          </w:tcPr>
          <w:p w14:paraId="48E62FE6" w14:textId="77777777" w:rsidR="00CB77C7" w:rsidRDefault="00000000">
            <w:pPr>
              <w:widowControl/>
              <w:jc w:val="center"/>
              <w:rPr>
                <w:color w:val="000000"/>
                <w:kern w:val="0"/>
                <w:sz w:val="18"/>
                <w:szCs w:val="18"/>
              </w:rPr>
            </w:pPr>
            <w:r>
              <w:rPr>
                <w:color w:val="000000"/>
                <w:kern w:val="0"/>
                <w:sz w:val="18"/>
                <w:szCs w:val="18"/>
              </w:rPr>
              <w:t>资源属性</w:t>
            </w:r>
          </w:p>
        </w:tc>
        <w:tc>
          <w:tcPr>
            <w:tcW w:w="2308" w:type="dxa"/>
            <w:gridSpan w:val="2"/>
            <w:vAlign w:val="center"/>
          </w:tcPr>
          <w:p w14:paraId="41C857A8" w14:textId="77777777" w:rsidR="00CB77C7" w:rsidRDefault="00000000">
            <w:pPr>
              <w:widowControl/>
              <w:jc w:val="center"/>
              <w:rPr>
                <w:color w:val="000000"/>
                <w:kern w:val="0"/>
                <w:sz w:val="18"/>
                <w:szCs w:val="18"/>
              </w:rPr>
            </w:pPr>
            <w:r>
              <w:rPr>
                <w:color w:val="000000"/>
                <w:kern w:val="0"/>
                <w:sz w:val="18"/>
                <w:szCs w:val="18"/>
              </w:rPr>
              <w:t>产品包装</w:t>
            </w:r>
          </w:p>
        </w:tc>
        <w:tc>
          <w:tcPr>
            <w:tcW w:w="908" w:type="dxa"/>
            <w:vAlign w:val="center"/>
          </w:tcPr>
          <w:p w14:paraId="3DD79E59" w14:textId="77777777" w:rsidR="00CB77C7" w:rsidRDefault="00000000">
            <w:pPr>
              <w:widowControl/>
              <w:jc w:val="center"/>
              <w:rPr>
                <w:color w:val="000000"/>
                <w:kern w:val="0"/>
                <w:sz w:val="18"/>
                <w:szCs w:val="18"/>
              </w:rPr>
            </w:pPr>
            <w:r>
              <w:rPr>
                <w:rFonts w:hint="eastAsia"/>
                <w:sz w:val="18"/>
                <w:szCs w:val="18"/>
              </w:rPr>
              <w:t>—</w:t>
            </w:r>
          </w:p>
        </w:tc>
        <w:tc>
          <w:tcPr>
            <w:tcW w:w="3918" w:type="dxa"/>
            <w:gridSpan w:val="4"/>
            <w:vAlign w:val="center"/>
          </w:tcPr>
          <w:p w14:paraId="13E29FC4" w14:textId="77777777" w:rsidR="00CB77C7" w:rsidRDefault="00000000">
            <w:pPr>
              <w:widowControl/>
              <w:jc w:val="center"/>
              <w:rPr>
                <w:rFonts w:hAnsi="宋体" w:hint="eastAsia"/>
                <w:color w:val="000000"/>
                <w:kern w:val="0"/>
                <w:sz w:val="18"/>
                <w:szCs w:val="18"/>
              </w:rPr>
            </w:pPr>
            <w:r>
              <w:rPr>
                <w:rFonts w:hAnsi="宋体"/>
                <w:color w:val="000000"/>
                <w:kern w:val="0"/>
                <w:sz w:val="18"/>
                <w:szCs w:val="18"/>
              </w:rPr>
              <w:t>符合</w:t>
            </w:r>
            <w:r>
              <w:rPr>
                <w:rFonts w:hAnsi="宋体" w:hint="eastAsia"/>
                <w:color w:val="000000"/>
                <w:kern w:val="0"/>
                <w:sz w:val="18"/>
                <w:szCs w:val="18"/>
              </w:rPr>
              <w:t>有</w:t>
            </w:r>
            <w:r>
              <w:rPr>
                <w:rFonts w:hAnsi="宋体"/>
                <w:color w:val="000000"/>
                <w:kern w:val="0"/>
                <w:sz w:val="18"/>
                <w:szCs w:val="18"/>
              </w:rPr>
              <w:t>关标准</w:t>
            </w:r>
            <w:r>
              <w:rPr>
                <w:rFonts w:hAnsi="宋体" w:hint="eastAsia"/>
                <w:color w:val="000000"/>
                <w:kern w:val="0"/>
                <w:sz w:val="18"/>
                <w:szCs w:val="18"/>
              </w:rPr>
              <w:t>规定</w:t>
            </w:r>
          </w:p>
        </w:tc>
      </w:tr>
      <w:tr w:rsidR="00CB77C7" w14:paraId="1E657F21" w14:textId="77777777">
        <w:trPr>
          <w:trHeight w:val="632"/>
          <w:jc w:val="center"/>
        </w:trPr>
        <w:tc>
          <w:tcPr>
            <w:tcW w:w="1145" w:type="dxa"/>
            <w:vMerge/>
            <w:vAlign w:val="center"/>
          </w:tcPr>
          <w:p w14:paraId="45A3E36D" w14:textId="77777777" w:rsidR="00CB77C7" w:rsidRDefault="00CB77C7">
            <w:pPr>
              <w:widowControl/>
              <w:jc w:val="center"/>
              <w:rPr>
                <w:color w:val="000000"/>
                <w:kern w:val="0"/>
                <w:sz w:val="18"/>
                <w:szCs w:val="18"/>
              </w:rPr>
            </w:pPr>
          </w:p>
        </w:tc>
        <w:tc>
          <w:tcPr>
            <w:tcW w:w="2308" w:type="dxa"/>
            <w:gridSpan w:val="2"/>
            <w:vAlign w:val="center"/>
          </w:tcPr>
          <w:p w14:paraId="3B58A47D" w14:textId="77777777" w:rsidR="00CB77C7" w:rsidRDefault="00000000">
            <w:pPr>
              <w:widowControl/>
              <w:jc w:val="center"/>
              <w:rPr>
                <w:strike/>
                <w:color w:val="000000"/>
                <w:kern w:val="0"/>
                <w:sz w:val="18"/>
                <w:szCs w:val="18"/>
              </w:rPr>
            </w:pPr>
            <w:r>
              <w:rPr>
                <w:rFonts w:hint="eastAsia"/>
                <w:color w:val="000000"/>
                <w:kern w:val="0"/>
                <w:sz w:val="18"/>
                <w:szCs w:val="18"/>
              </w:rPr>
              <w:t>生产废料综合处置和利用率</w:t>
            </w:r>
            <w:bookmarkStart w:id="18" w:name="OLE_LINK7"/>
            <w:r>
              <w:rPr>
                <w:rFonts w:hAnsi="宋体" w:hint="eastAsia"/>
                <w:color w:val="000000"/>
                <w:kern w:val="0"/>
                <w:sz w:val="18"/>
                <w:szCs w:val="18"/>
              </w:rPr>
              <w:t>（不含防凝露涂层）</w:t>
            </w:r>
            <w:bookmarkEnd w:id="18"/>
          </w:p>
        </w:tc>
        <w:tc>
          <w:tcPr>
            <w:tcW w:w="908" w:type="dxa"/>
            <w:vAlign w:val="center"/>
          </w:tcPr>
          <w:p w14:paraId="52AB2BB9" w14:textId="77777777" w:rsidR="00CB77C7" w:rsidRDefault="00000000">
            <w:pPr>
              <w:widowControl/>
              <w:jc w:val="center"/>
              <w:rPr>
                <w:strike/>
                <w:color w:val="000000"/>
                <w:kern w:val="0"/>
                <w:sz w:val="18"/>
                <w:szCs w:val="18"/>
              </w:rPr>
            </w:pPr>
            <w:r>
              <w:rPr>
                <w:rFonts w:hint="eastAsia"/>
                <w:sz w:val="18"/>
                <w:szCs w:val="18"/>
              </w:rPr>
              <w:t>%</w:t>
            </w:r>
          </w:p>
        </w:tc>
        <w:tc>
          <w:tcPr>
            <w:tcW w:w="1304" w:type="dxa"/>
            <w:gridSpan w:val="2"/>
            <w:vAlign w:val="center"/>
          </w:tcPr>
          <w:p w14:paraId="0BB929A8"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90</w:t>
            </w:r>
          </w:p>
        </w:tc>
        <w:tc>
          <w:tcPr>
            <w:tcW w:w="1304" w:type="dxa"/>
            <w:vAlign w:val="center"/>
          </w:tcPr>
          <w:p w14:paraId="597FD684"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95</w:t>
            </w:r>
          </w:p>
        </w:tc>
        <w:tc>
          <w:tcPr>
            <w:tcW w:w="1310" w:type="dxa"/>
            <w:vAlign w:val="center"/>
          </w:tcPr>
          <w:p w14:paraId="1855608B"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100</w:t>
            </w:r>
          </w:p>
        </w:tc>
      </w:tr>
      <w:tr w:rsidR="00CB77C7" w14:paraId="4144D49E" w14:textId="77777777">
        <w:trPr>
          <w:trHeight w:val="331"/>
          <w:jc w:val="center"/>
        </w:trPr>
        <w:tc>
          <w:tcPr>
            <w:tcW w:w="1145" w:type="dxa"/>
            <w:vMerge w:val="restart"/>
            <w:vAlign w:val="center"/>
          </w:tcPr>
          <w:p w14:paraId="36CAC52B" w14:textId="77777777" w:rsidR="00CB77C7" w:rsidRDefault="00000000">
            <w:pPr>
              <w:widowControl/>
              <w:jc w:val="center"/>
              <w:rPr>
                <w:rFonts w:hAnsi="宋体" w:hint="eastAsia"/>
                <w:color w:val="000000"/>
                <w:kern w:val="0"/>
                <w:sz w:val="18"/>
                <w:szCs w:val="18"/>
              </w:rPr>
            </w:pPr>
            <w:r>
              <w:rPr>
                <w:color w:val="000000"/>
                <w:kern w:val="0"/>
                <w:sz w:val="18"/>
                <w:szCs w:val="18"/>
              </w:rPr>
              <w:t>环境属性</w:t>
            </w:r>
          </w:p>
        </w:tc>
        <w:tc>
          <w:tcPr>
            <w:tcW w:w="2308" w:type="dxa"/>
            <w:gridSpan w:val="2"/>
            <w:vAlign w:val="center"/>
          </w:tcPr>
          <w:p w14:paraId="1BFAD498" w14:textId="77777777" w:rsidR="00CB77C7" w:rsidRDefault="00000000">
            <w:pPr>
              <w:jc w:val="center"/>
              <w:rPr>
                <w:color w:val="000000"/>
                <w:kern w:val="0"/>
                <w:sz w:val="18"/>
                <w:szCs w:val="18"/>
              </w:rPr>
            </w:pPr>
            <w:r>
              <w:rPr>
                <w:rFonts w:hint="eastAsia"/>
                <w:color w:val="000000"/>
                <w:kern w:val="0"/>
                <w:sz w:val="18"/>
                <w:szCs w:val="18"/>
              </w:rPr>
              <w:t>产品环境影响和碳足迹</w:t>
            </w:r>
          </w:p>
        </w:tc>
        <w:tc>
          <w:tcPr>
            <w:tcW w:w="908" w:type="dxa"/>
            <w:vAlign w:val="center"/>
          </w:tcPr>
          <w:p w14:paraId="00BA9A1F" w14:textId="77777777" w:rsidR="00CB77C7" w:rsidRDefault="00000000">
            <w:pPr>
              <w:widowControl/>
              <w:jc w:val="center"/>
              <w:rPr>
                <w:sz w:val="18"/>
                <w:szCs w:val="18"/>
              </w:rPr>
            </w:pPr>
            <w:r>
              <w:rPr>
                <w:rFonts w:hint="eastAsia"/>
                <w:sz w:val="18"/>
                <w:szCs w:val="18"/>
              </w:rPr>
              <w:t>—</w:t>
            </w:r>
          </w:p>
        </w:tc>
        <w:tc>
          <w:tcPr>
            <w:tcW w:w="3918" w:type="dxa"/>
            <w:gridSpan w:val="4"/>
            <w:vAlign w:val="center"/>
          </w:tcPr>
          <w:p w14:paraId="11B75501" w14:textId="77777777" w:rsidR="00CB77C7" w:rsidRDefault="00000000">
            <w:pPr>
              <w:widowControl/>
              <w:jc w:val="center"/>
              <w:rPr>
                <w:rFonts w:hAnsi="宋体" w:hint="eastAsia"/>
                <w:color w:val="000000"/>
                <w:kern w:val="0"/>
                <w:sz w:val="18"/>
                <w:szCs w:val="18"/>
              </w:rPr>
            </w:pPr>
            <w:r>
              <w:rPr>
                <w:rFonts w:hint="eastAsia"/>
                <w:sz w:val="18"/>
                <w:szCs w:val="18"/>
              </w:rPr>
              <w:t>进行环境产品声明（</w:t>
            </w:r>
            <w:r>
              <w:rPr>
                <w:rFonts w:hint="eastAsia"/>
                <w:sz w:val="18"/>
                <w:szCs w:val="18"/>
              </w:rPr>
              <w:t>EPD</w:t>
            </w:r>
            <w:r>
              <w:rPr>
                <w:rFonts w:hint="eastAsia"/>
                <w:sz w:val="18"/>
                <w:szCs w:val="18"/>
              </w:rPr>
              <w:t>）和碳足迹分析</w:t>
            </w:r>
          </w:p>
        </w:tc>
      </w:tr>
      <w:tr w:rsidR="00CB77C7" w14:paraId="271721A1" w14:textId="77777777">
        <w:trPr>
          <w:trHeight w:val="632"/>
          <w:jc w:val="center"/>
        </w:trPr>
        <w:tc>
          <w:tcPr>
            <w:tcW w:w="1145" w:type="dxa"/>
            <w:vMerge/>
            <w:vAlign w:val="center"/>
          </w:tcPr>
          <w:p w14:paraId="089D7ACB" w14:textId="77777777" w:rsidR="00CB77C7" w:rsidRDefault="00CB77C7">
            <w:pPr>
              <w:widowControl/>
              <w:jc w:val="center"/>
              <w:rPr>
                <w:color w:val="000000"/>
                <w:kern w:val="0"/>
                <w:sz w:val="18"/>
                <w:szCs w:val="18"/>
              </w:rPr>
            </w:pPr>
          </w:p>
        </w:tc>
        <w:tc>
          <w:tcPr>
            <w:tcW w:w="850" w:type="dxa"/>
            <w:vAlign w:val="center"/>
          </w:tcPr>
          <w:p w14:paraId="1C7C812F" w14:textId="77777777" w:rsidR="00CB77C7" w:rsidRDefault="00000000">
            <w:pPr>
              <w:widowControl/>
              <w:jc w:val="center"/>
              <w:rPr>
                <w:color w:val="000000"/>
                <w:kern w:val="0"/>
                <w:sz w:val="18"/>
                <w:szCs w:val="18"/>
              </w:rPr>
            </w:pPr>
            <w:r>
              <w:rPr>
                <w:rFonts w:hint="eastAsia"/>
                <w:color w:val="000000"/>
                <w:kern w:val="0"/>
                <w:sz w:val="18"/>
                <w:szCs w:val="18"/>
              </w:rPr>
              <w:t>防结露涂层</w:t>
            </w:r>
          </w:p>
        </w:tc>
        <w:tc>
          <w:tcPr>
            <w:tcW w:w="1458" w:type="dxa"/>
            <w:vAlign w:val="center"/>
          </w:tcPr>
          <w:p w14:paraId="6F74ADD4" w14:textId="77777777" w:rsidR="00CB77C7" w:rsidRDefault="00000000">
            <w:pPr>
              <w:widowControl/>
              <w:jc w:val="center"/>
              <w:rPr>
                <w:color w:val="000000"/>
                <w:kern w:val="0"/>
                <w:sz w:val="18"/>
                <w:szCs w:val="18"/>
              </w:rPr>
            </w:pPr>
            <w:r>
              <w:rPr>
                <w:rFonts w:hint="eastAsia"/>
                <w:color w:val="000000"/>
                <w:kern w:val="0"/>
                <w:sz w:val="18"/>
                <w:szCs w:val="18"/>
              </w:rPr>
              <w:t>挥发性有机物</w:t>
            </w:r>
          </w:p>
        </w:tc>
        <w:tc>
          <w:tcPr>
            <w:tcW w:w="908" w:type="dxa"/>
            <w:vAlign w:val="center"/>
          </w:tcPr>
          <w:p w14:paraId="6A3DA256" w14:textId="77777777" w:rsidR="00CB77C7" w:rsidRDefault="00000000">
            <w:pPr>
              <w:widowControl/>
              <w:jc w:val="center"/>
              <w:rPr>
                <w:sz w:val="18"/>
                <w:szCs w:val="18"/>
              </w:rPr>
            </w:pPr>
            <w:r>
              <w:rPr>
                <w:rFonts w:hint="eastAsia"/>
                <w:sz w:val="18"/>
                <w:szCs w:val="18"/>
              </w:rPr>
              <w:t>g/L</w:t>
            </w:r>
          </w:p>
        </w:tc>
        <w:tc>
          <w:tcPr>
            <w:tcW w:w="1306" w:type="dxa"/>
            <w:gridSpan w:val="2"/>
            <w:vAlign w:val="center"/>
          </w:tcPr>
          <w:p w14:paraId="5989B50D"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w:t>
            </w:r>
            <w:r>
              <w:rPr>
                <w:rFonts w:hAnsi="宋体" w:hint="eastAsia"/>
                <w:color w:val="000000"/>
                <w:kern w:val="0"/>
                <w:sz w:val="18"/>
                <w:szCs w:val="18"/>
              </w:rPr>
              <w:t>80</w:t>
            </w:r>
          </w:p>
        </w:tc>
        <w:tc>
          <w:tcPr>
            <w:tcW w:w="2612" w:type="dxa"/>
            <w:gridSpan w:val="2"/>
            <w:vAlign w:val="center"/>
          </w:tcPr>
          <w:p w14:paraId="12F39E93"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w:t>
            </w:r>
            <w:r>
              <w:rPr>
                <w:rFonts w:hAnsi="宋体" w:hint="eastAsia"/>
                <w:color w:val="000000"/>
                <w:kern w:val="0"/>
                <w:sz w:val="18"/>
                <w:szCs w:val="18"/>
              </w:rPr>
              <w:t>5</w:t>
            </w:r>
          </w:p>
        </w:tc>
      </w:tr>
      <w:tr w:rsidR="00CB77C7" w14:paraId="085E79FD" w14:textId="77777777">
        <w:trPr>
          <w:trHeight w:val="501"/>
          <w:jc w:val="center"/>
        </w:trPr>
        <w:tc>
          <w:tcPr>
            <w:tcW w:w="1145" w:type="dxa"/>
            <w:vMerge/>
            <w:vAlign w:val="center"/>
          </w:tcPr>
          <w:p w14:paraId="3D71E81E" w14:textId="77777777" w:rsidR="00CB77C7" w:rsidRDefault="00CB77C7">
            <w:pPr>
              <w:widowControl/>
              <w:jc w:val="center"/>
              <w:rPr>
                <w:color w:val="000000"/>
                <w:kern w:val="0"/>
                <w:sz w:val="18"/>
                <w:szCs w:val="18"/>
              </w:rPr>
            </w:pPr>
          </w:p>
        </w:tc>
        <w:tc>
          <w:tcPr>
            <w:tcW w:w="850" w:type="dxa"/>
            <w:vMerge w:val="restart"/>
            <w:vAlign w:val="center"/>
          </w:tcPr>
          <w:p w14:paraId="55E29D71" w14:textId="77777777" w:rsidR="00CB77C7" w:rsidRDefault="00000000">
            <w:pPr>
              <w:widowControl/>
              <w:jc w:val="center"/>
              <w:rPr>
                <w:color w:val="000000"/>
                <w:kern w:val="0"/>
                <w:sz w:val="18"/>
                <w:szCs w:val="18"/>
              </w:rPr>
            </w:pPr>
            <w:r>
              <w:rPr>
                <w:rFonts w:hint="eastAsia"/>
                <w:color w:val="000000"/>
                <w:kern w:val="0"/>
                <w:sz w:val="18"/>
                <w:szCs w:val="18"/>
              </w:rPr>
              <w:t>与食品接触的金属材料有害物迁移</w:t>
            </w:r>
          </w:p>
        </w:tc>
        <w:tc>
          <w:tcPr>
            <w:tcW w:w="1458" w:type="dxa"/>
            <w:vAlign w:val="center"/>
          </w:tcPr>
          <w:p w14:paraId="71BECA05" w14:textId="77777777" w:rsidR="00CB77C7" w:rsidRDefault="00000000">
            <w:pPr>
              <w:widowControl/>
              <w:jc w:val="center"/>
              <w:rPr>
                <w:color w:val="000000"/>
                <w:kern w:val="0"/>
                <w:sz w:val="18"/>
                <w:szCs w:val="18"/>
              </w:rPr>
            </w:pPr>
            <w:r>
              <w:rPr>
                <w:rFonts w:hint="eastAsia"/>
                <w:color w:val="000000"/>
                <w:kern w:val="0"/>
                <w:sz w:val="18"/>
                <w:szCs w:val="18"/>
              </w:rPr>
              <w:t>砷</w:t>
            </w:r>
          </w:p>
        </w:tc>
        <w:tc>
          <w:tcPr>
            <w:tcW w:w="908" w:type="dxa"/>
            <w:vMerge w:val="restart"/>
            <w:vAlign w:val="center"/>
          </w:tcPr>
          <w:p w14:paraId="3F591714" w14:textId="77777777" w:rsidR="00CB77C7" w:rsidRDefault="00000000">
            <w:pPr>
              <w:widowControl/>
              <w:jc w:val="center"/>
              <w:rPr>
                <w:sz w:val="18"/>
                <w:szCs w:val="18"/>
              </w:rPr>
            </w:pPr>
            <w:r>
              <w:rPr>
                <w:rFonts w:hint="eastAsia"/>
                <w:sz w:val="18"/>
                <w:szCs w:val="18"/>
              </w:rPr>
              <w:t>mg/kg</w:t>
            </w:r>
          </w:p>
        </w:tc>
        <w:tc>
          <w:tcPr>
            <w:tcW w:w="1306" w:type="dxa"/>
            <w:gridSpan w:val="2"/>
            <w:vAlign w:val="center"/>
          </w:tcPr>
          <w:p w14:paraId="57D73E72" w14:textId="77777777" w:rsidR="00CB77C7" w:rsidRDefault="00000000">
            <w:pPr>
              <w:snapToGrid w:val="0"/>
              <w:jc w:val="center"/>
              <w:rPr>
                <w:rFonts w:hAnsi="宋体" w:hint="eastAsia"/>
                <w:color w:val="000000"/>
                <w:kern w:val="0"/>
                <w:sz w:val="18"/>
                <w:szCs w:val="18"/>
              </w:rPr>
            </w:pPr>
            <w:r>
              <w:rPr>
                <w:rFonts w:hAnsi="宋体" w:hint="eastAsia"/>
                <w:color w:val="000000"/>
                <w:kern w:val="0"/>
                <w:sz w:val="18"/>
                <w:szCs w:val="18"/>
              </w:rPr>
              <w:t>≤</w:t>
            </w:r>
            <w:r>
              <w:rPr>
                <w:rFonts w:hint="eastAsia"/>
                <w:sz w:val="18"/>
                <w:szCs w:val="18"/>
              </w:rPr>
              <w:t>0.04</w:t>
            </w:r>
          </w:p>
        </w:tc>
        <w:tc>
          <w:tcPr>
            <w:tcW w:w="2612" w:type="dxa"/>
            <w:gridSpan w:val="2"/>
            <w:vMerge w:val="restart"/>
            <w:vAlign w:val="center"/>
          </w:tcPr>
          <w:p w14:paraId="77836FA1"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不允许检出</w:t>
            </w:r>
          </w:p>
        </w:tc>
      </w:tr>
      <w:tr w:rsidR="00CB77C7" w14:paraId="7D1CC79E" w14:textId="77777777">
        <w:trPr>
          <w:trHeight w:val="501"/>
          <w:jc w:val="center"/>
        </w:trPr>
        <w:tc>
          <w:tcPr>
            <w:tcW w:w="1145" w:type="dxa"/>
            <w:vMerge/>
            <w:vAlign w:val="center"/>
          </w:tcPr>
          <w:p w14:paraId="2B7A9430" w14:textId="77777777" w:rsidR="00CB77C7" w:rsidRDefault="00CB77C7">
            <w:pPr>
              <w:widowControl/>
              <w:jc w:val="center"/>
            </w:pPr>
          </w:p>
        </w:tc>
        <w:tc>
          <w:tcPr>
            <w:tcW w:w="850" w:type="dxa"/>
            <w:vMerge/>
            <w:vAlign w:val="center"/>
          </w:tcPr>
          <w:p w14:paraId="1893AE89" w14:textId="77777777" w:rsidR="00CB77C7" w:rsidRDefault="00CB77C7">
            <w:pPr>
              <w:widowControl/>
              <w:jc w:val="center"/>
            </w:pPr>
          </w:p>
        </w:tc>
        <w:tc>
          <w:tcPr>
            <w:tcW w:w="1458" w:type="dxa"/>
            <w:vAlign w:val="center"/>
          </w:tcPr>
          <w:p w14:paraId="749B80FA" w14:textId="77777777" w:rsidR="00CB77C7" w:rsidRDefault="00000000">
            <w:pPr>
              <w:widowControl/>
              <w:jc w:val="center"/>
              <w:rPr>
                <w:color w:val="000000"/>
                <w:kern w:val="0"/>
                <w:sz w:val="18"/>
                <w:szCs w:val="18"/>
              </w:rPr>
            </w:pPr>
            <w:r>
              <w:rPr>
                <w:rFonts w:hint="eastAsia"/>
                <w:color w:val="000000"/>
                <w:kern w:val="0"/>
                <w:sz w:val="18"/>
                <w:szCs w:val="18"/>
              </w:rPr>
              <w:t>镉</w:t>
            </w:r>
          </w:p>
        </w:tc>
        <w:tc>
          <w:tcPr>
            <w:tcW w:w="908" w:type="dxa"/>
            <w:vMerge/>
            <w:vAlign w:val="center"/>
          </w:tcPr>
          <w:p w14:paraId="0CAFF467" w14:textId="77777777" w:rsidR="00CB77C7" w:rsidRDefault="00CB77C7">
            <w:pPr>
              <w:widowControl/>
              <w:jc w:val="center"/>
              <w:rPr>
                <w:color w:val="000000"/>
                <w:kern w:val="0"/>
                <w:sz w:val="18"/>
                <w:szCs w:val="18"/>
              </w:rPr>
            </w:pPr>
          </w:p>
        </w:tc>
        <w:tc>
          <w:tcPr>
            <w:tcW w:w="1306" w:type="dxa"/>
            <w:gridSpan w:val="2"/>
            <w:vAlign w:val="center"/>
          </w:tcPr>
          <w:p w14:paraId="553FD761" w14:textId="77777777" w:rsidR="00CB77C7" w:rsidRDefault="00000000">
            <w:pPr>
              <w:snapToGrid w:val="0"/>
              <w:jc w:val="center"/>
              <w:rPr>
                <w:color w:val="000000"/>
                <w:kern w:val="0"/>
                <w:sz w:val="18"/>
                <w:szCs w:val="18"/>
              </w:rPr>
            </w:pPr>
            <w:r>
              <w:rPr>
                <w:rFonts w:hAnsi="宋体" w:hint="eastAsia"/>
                <w:color w:val="000000"/>
                <w:kern w:val="0"/>
                <w:sz w:val="18"/>
                <w:szCs w:val="18"/>
              </w:rPr>
              <w:t>≤</w:t>
            </w:r>
            <w:r>
              <w:rPr>
                <w:rFonts w:hint="eastAsia"/>
                <w:sz w:val="18"/>
                <w:szCs w:val="18"/>
              </w:rPr>
              <w:t>0.02</w:t>
            </w:r>
          </w:p>
        </w:tc>
        <w:tc>
          <w:tcPr>
            <w:tcW w:w="2612" w:type="dxa"/>
            <w:gridSpan w:val="2"/>
            <w:vMerge/>
            <w:vAlign w:val="center"/>
          </w:tcPr>
          <w:p w14:paraId="0D36746A" w14:textId="77777777" w:rsidR="00CB77C7" w:rsidRDefault="00CB77C7">
            <w:pPr>
              <w:widowControl/>
              <w:jc w:val="center"/>
              <w:rPr>
                <w:color w:val="000000"/>
                <w:kern w:val="0"/>
                <w:sz w:val="18"/>
                <w:szCs w:val="18"/>
              </w:rPr>
            </w:pPr>
          </w:p>
        </w:tc>
      </w:tr>
      <w:tr w:rsidR="00CB77C7" w14:paraId="31D52315" w14:textId="77777777">
        <w:trPr>
          <w:trHeight w:val="564"/>
          <w:jc w:val="center"/>
        </w:trPr>
        <w:tc>
          <w:tcPr>
            <w:tcW w:w="1145" w:type="dxa"/>
            <w:vMerge/>
            <w:vAlign w:val="center"/>
          </w:tcPr>
          <w:p w14:paraId="5422F2AE" w14:textId="77777777" w:rsidR="00CB77C7" w:rsidRDefault="00CB77C7">
            <w:pPr>
              <w:widowControl/>
              <w:jc w:val="center"/>
              <w:rPr>
                <w:color w:val="000000"/>
                <w:kern w:val="0"/>
                <w:sz w:val="18"/>
                <w:szCs w:val="18"/>
              </w:rPr>
            </w:pPr>
          </w:p>
        </w:tc>
        <w:tc>
          <w:tcPr>
            <w:tcW w:w="850" w:type="dxa"/>
            <w:vMerge/>
            <w:vAlign w:val="center"/>
          </w:tcPr>
          <w:p w14:paraId="5BC4E7D5" w14:textId="77777777" w:rsidR="00CB77C7" w:rsidRDefault="00CB77C7">
            <w:pPr>
              <w:widowControl/>
              <w:jc w:val="center"/>
              <w:rPr>
                <w:color w:val="000000"/>
                <w:kern w:val="0"/>
                <w:sz w:val="18"/>
                <w:szCs w:val="18"/>
              </w:rPr>
            </w:pPr>
          </w:p>
        </w:tc>
        <w:tc>
          <w:tcPr>
            <w:tcW w:w="1458" w:type="dxa"/>
            <w:vAlign w:val="center"/>
          </w:tcPr>
          <w:p w14:paraId="2BFEC26D" w14:textId="77777777" w:rsidR="00CB77C7" w:rsidRDefault="00000000">
            <w:pPr>
              <w:widowControl/>
              <w:jc w:val="center"/>
              <w:rPr>
                <w:color w:val="000000"/>
                <w:kern w:val="0"/>
                <w:sz w:val="18"/>
                <w:szCs w:val="18"/>
              </w:rPr>
            </w:pPr>
            <w:r>
              <w:rPr>
                <w:rFonts w:hint="eastAsia"/>
                <w:color w:val="000000"/>
                <w:kern w:val="0"/>
                <w:sz w:val="18"/>
                <w:szCs w:val="18"/>
              </w:rPr>
              <w:t>铅</w:t>
            </w:r>
          </w:p>
        </w:tc>
        <w:tc>
          <w:tcPr>
            <w:tcW w:w="908" w:type="dxa"/>
            <w:vMerge/>
            <w:vAlign w:val="center"/>
          </w:tcPr>
          <w:p w14:paraId="6775A696" w14:textId="77777777" w:rsidR="00CB77C7" w:rsidRDefault="00CB77C7">
            <w:pPr>
              <w:widowControl/>
              <w:jc w:val="center"/>
              <w:rPr>
                <w:color w:val="000000"/>
                <w:kern w:val="0"/>
                <w:sz w:val="18"/>
                <w:szCs w:val="18"/>
              </w:rPr>
            </w:pPr>
          </w:p>
        </w:tc>
        <w:tc>
          <w:tcPr>
            <w:tcW w:w="1306" w:type="dxa"/>
            <w:gridSpan w:val="2"/>
            <w:vAlign w:val="center"/>
          </w:tcPr>
          <w:p w14:paraId="2784C447" w14:textId="77777777" w:rsidR="00CB77C7" w:rsidRDefault="00000000">
            <w:pPr>
              <w:snapToGrid w:val="0"/>
              <w:jc w:val="center"/>
              <w:rPr>
                <w:color w:val="000000"/>
                <w:kern w:val="0"/>
                <w:sz w:val="18"/>
                <w:szCs w:val="18"/>
              </w:rPr>
            </w:pPr>
            <w:r>
              <w:rPr>
                <w:rFonts w:hAnsi="宋体" w:hint="eastAsia"/>
                <w:color w:val="000000"/>
                <w:kern w:val="0"/>
                <w:sz w:val="18"/>
                <w:szCs w:val="18"/>
              </w:rPr>
              <w:t>≤</w:t>
            </w:r>
            <w:r>
              <w:rPr>
                <w:rFonts w:hint="eastAsia"/>
                <w:sz w:val="18"/>
                <w:szCs w:val="18"/>
              </w:rPr>
              <w:t>0.05</w:t>
            </w:r>
          </w:p>
        </w:tc>
        <w:tc>
          <w:tcPr>
            <w:tcW w:w="2612" w:type="dxa"/>
            <w:gridSpan w:val="2"/>
            <w:vMerge/>
            <w:vAlign w:val="center"/>
          </w:tcPr>
          <w:p w14:paraId="2B6A8DF8" w14:textId="77777777" w:rsidR="00CB77C7" w:rsidRDefault="00CB77C7">
            <w:pPr>
              <w:widowControl/>
              <w:jc w:val="center"/>
              <w:rPr>
                <w:color w:val="000000"/>
                <w:kern w:val="0"/>
                <w:sz w:val="18"/>
                <w:szCs w:val="18"/>
              </w:rPr>
            </w:pPr>
          </w:p>
        </w:tc>
      </w:tr>
      <w:tr w:rsidR="00CB77C7" w14:paraId="549BE38A" w14:textId="77777777">
        <w:trPr>
          <w:trHeight w:val="501"/>
          <w:jc w:val="center"/>
        </w:trPr>
        <w:tc>
          <w:tcPr>
            <w:tcW w:w="1145" w:type="dxa"/>
            <w:vMerge/>
            <w:vAlign w:val="center"/>
          </w:tcPr>
          <w:p w14:paraId="58AFBB1D" w14:textId="77777777" w:rsidR="00CB77C7" w:rsidRDefault="00CB77C7">
            <w:pPr>
              <w:widowControl/>
              <w:jc w:val="center"/>
              <w:rPr>
                <w:color w:val="000000"/>
                <w:kern w:val="0"/>
                <w:sz w:val="18"/>
                <w:szCs w:val="18"/>
              </w:rPr>
            </w:pPr>
          </w:p>
        </w:tc>
        <w:tc>
          <w:tcPr>
            <w:tcW w:w="850" w:type="dxa"/>
            <w:vMerge w:val="restart"/>
            <w:vAlign w:val="center"/>
          </w:tcPr>
          <w:p w14:paraId="68AA233F" w14:textId="77777777" w:rsidR="00CB77C7" w:rsidRDefault="00000000">
            <w:pPr>
              <w:widowControl/>
              <w:jc w:val="center"/>
              <w:rPr>
                <w:color w:val="000000"/>
                <w:kern w:val="0"/>
                <w:sz w:val="18"/>
                <w:szCs w:val="18"/>
              </w:rPr>
            </w:pPr>
            <w:r>
              <w:rPr>
                <w:rFonts w:hint="eastAsia"/>
                <w:color w:val="000000"/>
                <w:kern w:val="0"/>
                <w:sz w:val="18"/>
                <w:szCs w:val="18"/>
              </w:rPr>
              <w:t>与食品接触的涂层材料有害物迁移</w:t>
            </w:r>
          </w:p>
        </w:tc>
        <w:tc>
          <w:tcPr>
            <w:tcW w:w="1458" w:type="dxa"/>
            <w:vAlign w:val="center"/>
          </w:tcPr>
          <w:p w14:paraId="62170E50" w14:textId="77777777" w:rsidR="00CB77C7" w:rsidRDefault="00000000">
            <w:pPr>
              <w:widowControl/>
              <w:jc w:val="center"/>
              <w:rPr>
                <w:color w:val="000000"/>
                <w:kern w:val="0"/>
                <w:sz w:val="18"/>
                <w:szCs w:val="18"/>
              </w:rPr>
            </w:pPr>
            <w:r>
              <w:rPr>
                <w:rFonts w:hint="eastAsia"/>
                <w:color w:val="000000"/>
                <w:kern w:val="0"/>
                <w:sz w:val="18"/>
                <w:szCs w:val="18"/>
              </w:rPr>
              <w:t>总迁移量</w:t>
            </w:r>
          </w:p>
        </w:tc>
        <w:tc>
          <w:tcPr>
            <w:tcW w:w="908" w:type="dxa"/>
            <w:vAlign w:val="center"/>
          </w:tcPr>
          <w:p w14:paraId="298CF884" w14:textId="77777777" w:rsidR="00CB77C7" w:rsidRDefault="00000000">
            <w:pPr>
              <w:widowControl/>
              <w:jc w:val="center"/>
              <w:rPr>
                <w:sz w:val="18"/>
                <w:szCs w:val="18"/>
              </w:rPr>
            </w:pPr>
            <w:r>
              <w:rPr>
                <w:rFonts w:hint="eastAsia"/>
                <w:sz w:val="18"/>
                <w:szCs w:val="18"/>
              </w:rPr>
              <w:t>mg/dm</w:t>
            </w:r>
            <w:r>
              <w:rPr>
                <w:rFonts w:hint="eastAsia"/>
                <w:sz w:val="18"/>
                <w:szCs w:val="18"/>
                <w:vertAlign w:val="superscript"/>
              </w:rPr>
              <w:t>2</w:t>
            </w:r>
          </w:p>
        </w:tc>
        <w:tc>
          <w:tcPr>
            <w:tcW w:w="1306" w:type="dxa"/>
            <w:gridSpan w:val="2"/>
            <w:vAlign w:val="center"/>
          </w:tcPr>
          <w:p w14:paraId="2026B78C" w14:textId="77777777" w:rsidR="00CB77C7" w:rsidRDefault="00000000">
            <w:pPr>
              <w:snapToGrid w:val="0"/>
              <w:jc w:val="center"/>
              <w:rPr>
                <w:sz w:val="18"/>
                <w:szCs w:val="18"/>
              </w:rPr>
            </w:pPr>
            <w:r>
              <w:rPr>
                <w:rFonts w:hAnsi="宋体" w:hint="eastAsia"/>
                <w:color w:val="000000"/>
                <w:kern w:val="0"/>
                <w:sz w:val="18"/>
                <w:szCs w:val="18"/>
              </w:rPr>
              <w:t>≤</w:t>
            </w:r>
            <w:r>
              <w:rPr>
                <w:rFonts w:hint="eastAsia"/>
                <w:sz w:val="18"/>
                <w:szCs w:val="18"/>
              </w:rPr>
              <w:t>10</w:t>
            </w:r>
          </w:p>
        </w:tc>
        <w:tc>
          <w:tcPr>
            <w:tcW w:w="2612" w:type="dxa"/>
            <w:gridSpan w:val="2"/>
            <w:vAlign w:val="center"/>
          </w:tcPr>
          <w:p w14:paraId="085C364D" w14:textId="77777777" w:rsidR="00CB77C7" w:rsidRDefault="00000000">
            <w:pPr>
              <w:widowControl/>
              <w:jc w:val="center"/>
              <w:rPr>
                <w:rFonts w:hAnsi="宋体" w:hint="eastAsia"/>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2.0</w:t>
            </w:r>
          </w:p>
        </w:tc>
      </w:tr>
      <w:tr w:rsidR="00CB77C7" w14:paraId="392F760E" w14:textId="77777777">
        <w:trPr>
          <w:trHeight w:val="632"/>
          <w:jc w:val="center"/>
        </w:trPr>
        <w:tc>
          <w:tcPr>
            <w:tcW w:w="1145" w:type="dxa"/>
            <w:vMerge/>
            <w:vAlign w:val="center"/>
          </w:tcPr>
          <w:p w14:paraId="7B750E7B" w14:textId="77777777" w:rsidR="00CB77C7" w:rsidRDefault="00CB77C7">
            <w:pPr>
              <w:widowControl/>
              <w:jc w:val="center"/>
            </w:pPr>
          </w:p>
        </w:tc>
        <w:tc>
          <w:tcPr>
            <w:tcW w:w="850" w:type="dxa"/>
            <w:vMerge/>
            <w:vAlign w:val="center"/>
          </w:tcPr>
          <w:p w14:paraId="54B96D5C" w14:textId="77777777" w:rsidR="00CB77C7" w:rsidRDefault="00CB77C7">
            <w:pPr>
              <w:widowControl/>
              <w:jc w:val="center"/>
            </w:pPr>
          </w:p>
        </w:tc>
        <w:tc>
          <w:tcPr>
            <w:tcW w:w="1458" w:type="dxa"/>
            <w:vAlign w:val="center"/>
          </w:tcPr>
          <w:p w14:paraId="68A532D1" w14:textId="77777777" w:rsidR="00CB77C7" w:rsidRDefault="00000000">
            <w:pPr>
              <w:widowControl/>
              <w:jc w:val="center"/>
              <w:rPr>
                <w:color w:val="000000"/>
                <w:kern w:val="0"/>
                <w:sz w:val="18"/>
                <w:szCs w:val="18"/>
              </w:rPr>
            </w:pPr>
            <w:r>
              <w:rPr>
                <w:rFonts w:hint="eastAsia"/>
                <w:color w:val="000000"/>
                <w:kern w:val="0"/>
                <w:sz w:val="18"/>
                <w:szCs w:val="18"/>
              </w:rPr>
              <w:t>高锰酸钾消耗量</w:t>
            </w:r>
          </w:p>
        </w:tc>
        <w:tc>
          <w:tcPr>
            <w:tcW w:w="908" w:type="dxa"/>
            <w:vAlign w:val="center"/>
          </w:tcPr>
          <w:p w14:paraId="249B784F" w14:textId="77777777" w:rsidR="00CB77C7" w:rsidRDefault="00000000">
            <w:pPr>
              <w:widowControl/>
              <w:jc w:val="center"/>
              <w:rPr>
                <w:color w:val="000000"/>
                <w:kern w:val="0"/>
                <w:sz w:val="18"/>
                <w:szCs w:val="18"/>
              </w:rPr>
            </w:pPr>
            <w:r>
              <w:rPr>
                <w:rFonts w:hint="eastAsia"/>
                <w:sz w:val="18"/>
                <w:szCs w:val="18"/>
              </w:rPr>
              <w:t>mg/kg</w:t>
            </w:r>
          </w:p>
        </w:tc>
        <w:tc>
          <w:tcPr>
            <w:tcW w:w="1306" w:type="dxa"/>
            <w:gridSpan w:val="2"/>
            <w:vAlign w:val="center"/>
          </w:tcPr>
          <w:p w14:paraId="7B633641" w14:textId="77777777" w:rsidR="00CB77C7" w:rsidRDefault="00000000">
            <w:pPr>
              <w:snapToGrid w:val="0"/>
              <w:jc w:val="center"/>
              <w:rPr>
                <w:sz w:val="18"/>
                <w:szCs w:val="18"/>
              </w:rPr>
            </w:pPr>
            <w:r>
              <w:rPr>
                <w:rFonts w:hAnsi="宋体" w:hint="eastAsia"/>
                <w:color w:val="000000"/>
                <w:kern w:val="0"/>
                <w:sz w:val="18"/>
                <w:szCs w:val="18"/>
              </w:rPr>
              <w:t>≤</w:t>
            </w:r>
            <w:r>
              <w:rPr>
                <w:rFonts w:hint="eastAsia"/>
                <w:sz w:val="18"/>
                <w:szCs w:val="18"/>
              </w:rPr>
              <w:t>10</w:t>
            </w:r>
          </w:p>
        </w:tc>
        <w:tc>
          <w:tcPr>
            <w:tcW w:w="2612" w:type="dxa"/>
            <w:gridSpan w:val="2"/>
            <w:vAlign w:val="center"/>
          </w:tcPr>
          <w:p w14:paraId="2825475D" w14:textId="77777777" w:rsidR="00CB77C7" w:rsidRDefault="00000000">
            <w:pPr>
              <w:widowControl/>
              <w:jc w:val="center"/>
              <w:rPr>
                <w:color w:val="000000"/>
                <w:kern w:val="0"/>
                <w:sz w:val="18"/>
                <w:szCs w:val="18"/>
              </w:rPr>
            </w:pPr>
            <w:r>
              <w:rPr>
                <w:rFonts w:hAnsi="宋体" w:hint="eastAsia"/>
                <w:color w:val="000000"/>
                <w:kern w:val="0"/>
                <w:sz w:val="18"/>
                <w:szCs w:val="18"/>
              </w:rPr>
              <w:t>≤</w:t>
            </w:r>
            <w:r>
              <w:rPr>
                <w:rFonts w:hAnsi="宋体" w:hint="eastAsia"/>
                <w:color w:val="000000"/>
                <w:kern w:val="0"/>
                <w:sz w:val="18"/>
                <w:szCs w:val="18"/>
              </w:rPr>
              <w:t>2.0</w:t>
            </w:r>
          </w:p>
        </w:tc>
      </w:tr>
      <w:tr w:rsidR="00CB77C7" w14:paraId="0F59FD6D" w14:textId="77777777">
        <w:trPr>
          <w:trHeight w:val="632"/>
          <w:jc w:val="center"/>
        </w:trPr>
        <w:tc>
          <w:tcPr>
            <w:tcW w:w="1145" w:type="dxa"/>
            <w:vMerge/>
            <w:vAlign w:val="center"/>
          </w:tcPr>
          <w:p w14:paraId="6CD0C48F" w14:textId="77777777" w:rsidR="00CB77C7" w:rsidRDefault="00CB77C7">
            <w:pPr>
              <w:widowControl/>
              <w:jc w:val="center"/>
              <w:rPr>
                <w:color w:val="000000"/>
                <w:kern w:val="0"/>
                <w:sz w:val="18"/>
                <w:szCs w:val="18"/>
              </w:rPr>
            </w:pPr>
          </w:p>
        </w:tc>
        <w:tc>
          <w:tcPr>
            <w:tcW w:w="850" w:type="dxa"/>
            <w:vMerge/>
            <w:vAlign w:val="center"/>
          </w:tcPr>
          <w:p w14:paraId="20119B1C" w14:textId="77777777" w:rsidR="00CB77C7" w:rsidRDefault="00CB77C7">
            <w:pPr>
              <w:widowControl/>
              <w:jc w:val="center"/>
              <w:rPr>
                <w:color w:val="000000"/>
                <w:kern w:val="0"/>
                <w:sz w:val="18"/>
                <w:szCs w:val="18"/>
              </w:rPr>
            </w:pPr>
          </w:p>
        </w:tc>
        <w:tc>
          <w:tcPr>
            <w:tcW w:w="1458" w:type="dxa"/>
            <w:vAlign w:val="center"/>
          </w:tcPr>
          <w:p w14:paraId="5E785012" w14:textId="77777777" w:rsidR="00CB77C7" w:rsidRDefault="00000000">
            <w:pPr>
              <w:widowControl/>
              <w:jc w:val="center"/>
              <w:rPr>
                <w:color w:val="000000"/>
                <w:kern w:val="0"/>
                <w:sz w:val="18"/>
                <w:szCs w:val="18"/>
              </w:rPr>
            </w:pPr>
            <w:r>
              <w:rPr>
                <w:rFonts w:hint="eastAsia"/>
                <w:color w:val="000000"/>
                <w:kern w:val="0"/>
                <w:sz w:val="18"/>
                <w:szCs w:val="18"/>
              </w:rPr>
              <w:t>重金属（以</w:t>
            </w:r>
            <w:r>
              <w:rPr>
                <w:rFonts w:hint="eastAsia"/>
                <w:color w:val="000000"/>
                <w:kern w:val="0"/>
                <w:sz w:val="18"/>
                <w:szCs w:val="18"/>
              </w:rPr>
              <w:t>Pb</w:t>
            </w:r>
            <w:r>
              <w:rPr>
                <w:rFonts w:hint="eastAsia"/>
                <w:color w:val="000000"/>
                <w:kern w:val="0"/>
                <w:sz w:val="18"/>
                <w:szCs w:val="18"/>
              </w:rPr>
              <w:t>计）</w:t>
            </w:r>
          </w:p>
        </w:tc>
        <w:tc>
          <w:tcPr>
            <w:tcW w:w="908" w:type="dxa"/>
            <w:vAlign w:val="center"/>
          </w:tcPr>
          <w:p w14:paraId="48A4A6A5" w14:textId="77777777" w:rsidR="00CB77C7" w:rsidRDefault="00000000">
            <w:pPr>
              <w:widowControl/>
              <w:jc w:val="center"/>
              <w:rPr>
                <w:color w:val="000000"/>
                <w:kern w:val="0"/>
                <w:sz w:val="18"/>
                <w:szCs w:val="18"/>
              </w:rPr>
            </w:pPr>
            <w:r>
              <w:rPr>
                <w:rFonts w:hint="eastAsia"/>
                <w:sz w:val="18"/>
                <w:szCs w:val="18"/>
              </w:rPr>
              <w:t>mg/kg</w:t>
            </w:r>
          </w:p>
        </w:tc>
        <w:tc>
          <w:tcPr>
            <w:tcW w:w="1306" w:type="dxa"/>
            <w:gridSpan w:val="2"/>
            <w:vAlign w:val="center"/>
          </w:tcPr>
          <w:p w14:paraId="6F99D531" w14:textId="77777777" w:rsidR="00CB77C7" w:rsidRDefault="00000000">
            <w:pPr>
              <w:snapToGrid w:val="0"/>
              <w:jc w:val="center"/>
              <w:rPr>
                <w:sz w:val="18"/>
                <w:szCs w:val="18"/>
              </w:rPr>
            </w:pPr>
            <w:r>
              <w:rPr>
                <w:rFonts w:hAnsi="宋体" w:hint="eastAsia"/>
                <w:color w:val="000000"/>
                <w:kern w:val="0"/>
                <w:sz w:val="18"/>
                <w:szCs w:val="18"/>
              </w:rPr>
              <w:t>≤</w:t>
            </w:r>
            <w:r>
              <w:rPr>
                <w:rFonts w:hint="eastAsia"/>
                <w:sz w:val="18"/>
                <w:szCs w:val="18"/>
              </w:rPr>
              <w:t>1</w:t>
            </w:r>
          </w:p>
        </w:tc>
        <w:tc>
          <w:tcPr>
            <w:tcW w:w="2612" w:type="dxa"/>
            <w:gridSpan w:val="2"/>
            <w:vAlign w:val="center"/>
          </w:tcPr>
          <w:p w14:paraId="7B949D0D" w14:textId="77777777" w:rsidR="00CB77C7" w:rsidRDefault="00000000">
            <w:pPr>
              <w:widowControl/>
              <w:jc w:val="center"/>
              <w:rPr>
                <w:color w:val="000000"/>
                <w:kern w:val="0"/>
                <w:sz w:val="18"/>
                <w:szCs w:val="18"/>
              </w:rPr>
            </w:pPr>
            <w:r>
              <w:rPr>
                <w:rFonts w:hAnsi="宋体" w:hint="eastAsia"/>
                <w:color w:val="000000"/>
                <w:kern w:val="0"/>
                <w:sz w:val="18"/>
                <w:szCs w:val="18"/>
              </w:rPr>
              <w:t>≤</w:t>
            </w:r>
            <w:r>
              <w:rPr>
                <w:rFonts w:hAnsi="宋体" w:hint="eastAsia"/>
                <w:color w:val="000000"/>
                <w:kern w:val="0"/>
                <w:sz w:val="18"/>
                <w:szCs w:val="18"/>
              </w:rPr>
              <w:t>0.01</w:t>
            </w:r>
          </w:p>
        </w:tc>
      </w:tr>
      <w:tr w:rsidR="00CB77C7" w14:paraId="7CE8CD6D" w14:textId="77777777">
        <w:trPr>
          <w:trHeight w:val="632"/>
          <w:jc w:val="center"/>
        </w:trPr>
        <w:tc>
          <w:tcPr>
            <w:tcW w:w="1145" w:type="dxa"/>
            <w:vMerge w:val="restart"/>
            <w:vAlign w:val="center"/>
          </w:tcPr>
          <w:p w14:paraId="0A5C0243" w14:textId="77777777" w:rsidR="00CB77C7" w:rsidRDefault="00000000">
            <w:pPr>
              <w:jc w:val="center"/>
              <w:rPr>
                <w:color w:val="000000"/>
                <w:kern w:val="0"/>
                <w:sz w:val="18"/>
                <w:szCs w:val="18"/>
              </w:rPr>
            </w:pPr>
            <w:r>
              <w:rPr>
                <w:rFonts w:hAnsi="宋体"/>
                <w:color w:val="000000"/>
                <w:kern w:val="0"/>
                <w:sz w:val="18"/>
                <w:szCs w:val="18"/>
              </w:rPr>
              <w:t>品质属性</w:t>
            </w:r>
          </w:p>
        </w:tc>
        <w:tc>
          <w:tcPr>
            <w:tcW w:w="850" w:type="dxa"/>
            <w:vMerge w:val="restart"/>
            <w:vAlign w:val="center"/>
          </w:tcPr>
          <w:p w14:paraId="06CF78A5" w14:textId="77777777" w:rsidR="00CB77C7" w:rsidRDefault="00000000">
            <w:pPr>
              <w:autoSpaceDE w:val="0"/>
              <w:autoSpaceDN w:val="0"/>
              <w:adjustRightInd w:val="0"/>
              <w:jc w:val="center"/>
              <w:rPr>
                <w:sz w:val="18"/>
                <w:szCs w:val="18"/>
              </w:rPr>
            </w:pPr>
            <w:r>
              <w:rPr>
                <w:rFonts w:hint="eastAsia"/>
                <w:sz w:val="18"/>
                <w:szCs w:val="18"/>
              </w:rPr>
              <w:t>耐腐蚀性能</w:t>
            </w:r>
            <w:r>
              <w:rPr>
                <w:rFonts w:hint="eastAsia"/>
                <w:sz w:val="18"/>
                <w:szCs w:val="18"/>
                <w:vertAlign w:val="superscript"/>
              </w:rPr>
              <w:t>a</w:t>
            </w:r>
          </w:p>
        </w:tc>
        <w:tc>
          <w:tcPr>
            <w:tcW w:w="1458" w:type="dxa"/>
            <w:vAlign w:val="center"/>
          </w:tcPr>
          <w:p w14:paraId="6053FD2C" w14:textId="77777777" w:rsidR="00CB77C7" w:rsidRDefault="00000000">
            <w:pPr>
              <w:autoSpaceDE w:val="0"/>
              <w:autoSpaceDN w:val="0"/>
              <w:adjustRightInd w:val="0"/>
              <w:jc w:val="center"/>
              <w:rPr>
                <w:sz w:val="18"/>
                <w:szCs w:val="18"/>
              </w:rPr>
            </w:pPr>
            <w:r>
              <w:rPr>
                <w:rFonts w:hint="eastAsia"/>
                <w:color w:val="000000"/>
                <w:sz w:val="18"/>
                <w:szCs w:val="18"/>
              </w:rPr>
              <w:t>与食品接触的金属材料</w:t>
            </w:r>
          </w:p>
        </w:tc>
        <w:tc>
          <w:tcPr>
            <w:tcW w:w="908" w:type="dxa"/>
            <w:vAlign w:val="center"/>
          </w:tcPr>
          <w:p w14:paraId="112479C6" w14:textId="77777777" w:rsidR="00CB77C7" w:rsidRDefault="00000000">
            <w:pPr>
              <w:autoSpaceDE w:val="0"/>
              <w:autoSpaceDN w:val="0"/>
              <w:adjustRightInd w:val="0"/>
              <w:jc w:val="center"/>
              <w:rPr>
                <w:color w:val="000000"/>
                <w:sz w:val="18"/>
                <w:szCs w:val="18"/>
              </w:rPr>
            </w:pPr>
            <w:r>
              <w:rPr>
                <w:rFonts w:ascii="宋体" w:cs="宋体" w:hint="eastAsia"/>
                <w:color w:val="000000"/>
                <w:sz w:val="18"/>
                <w:szCs w:val="18"/>
              </w:rPr>
              <w:t>—</w:t>
            </w:r>
          </w:p>
        </w:tc>
        <w:tc>
          <w:tcPr>
            <w:tcW w:w="1306" w:type="dxa"/>
            <w:gridSpan w:val="2"/>
            <w:vAlign w:val="center"/>
          </w:tcPr>
          <w:p w14:paraId="3F604CEA" w14:textId="77777777" w:rsidR="00CB77C7" w:rsidRDefault="00000000">
            <w:pPr>
              <w:autoSpaceDE w:val="0"/>
              <w:autoSpaceDN w:val="0"/>
              <w:adjustRightInd w:val="0"/>
              <w:jc w:val="center"/>
              <w:rPr>
                <w:color w:val="000000"/>
                <w:sz w:val="18"/>
                <w:szCs w:val="18"/>
              </w:rPr>
            </w:pPr>
            <w:r>
              <w:rPr>
                <w:rFonts w:hint="eastAsia"/>
                <w:color w:val="000000"/>
                <w:sz w:val="18"/>
                <w:szCs w:val="18"/>
              </w:rPr>
              <w:t>≥中性盐雾</w:t>
            </w:r>
            <w:r>
              <w:rPr>
                <w:rFonts w:hint="eastAsia"/>
                <w:color w:val="000000"/>
                <w:sz w:val="18"/>
                <w:szCs w:val="18"/>
              </w:rPr>
              <w:t>24h</w:t>
            </w:r>
            <w:r>
              <w:rPr>
                <w:rFonts w:hint="eastAsia"/>
                <w:color w:val="000000"/>
                <w:sz w:val="18"/>
                <w:szCs w:val="18"/>
              </w:rPr>
              <w:t>，</w:t>
            </w:r>
            <w:r>
              <w:rPr>
                <w:rFonts w:hint="eastAsia"/>
                <w:color w:val="000000"/>
                <w:sz w:val="18"/>
                <w:szCs w:val="18"/>
              </w:rPr>
              <w:t>10</w:t>
            </w:r>
            <w:r>
              <w:rPr>
                <w:rFonts w:hint="eastAsia"/>
                <w:color w:val="000000"/>
                <w:sz w:val="18"/>
                <w:szCs w:val="18"/>
              </w:rPr>
              <w:t>级</w:t>
            </w:r>
          </w:p>
        </w:tc>
        <w:tc>
          <w:tcPr>
            <w:tcW w:w="1302" w:type="dxa"/>
            <w:vAlign w:val="center"/>
          </w:tcPr>
          <w:p w14:paraId="6C737862" w14:textId="77777777" w:rsidR="00CB77C7" w:rsidRDefault="00000000">
            <w:pPr>
              <w:snapToGrid w:val="0"/>
              <w:jc w:val="center"/>
              <w:rPr>
                <w:sz w:val="18"/>
                <w:szCs w:val="18"/>
              </w:rPr>
            </w:pPr>
            <w:r>
              <w:rPr>
                <w:rFonts w:hint="eastAsia"/>
                <w:sz w:val="18"/>
                <w:szCs w:val="18"/>
              </w:rPr>
              <w:t>≥</w:t>
            </w:r>
            <w:r>
              <w:rPr>
                <w:kern w:val="0"/>
                <w:sz w:val="18"/>
                <w:szCs w:val="18"/>
              </w:rPr>
              <w:t>中性盐雾</w:t>
            </w:r>
            <w:r>
              <w:rPr>
                <w:kern w:val="0"/>
                <w:sz w:val="18"/>
                <w:szCs w:val="18"/>
              </w:rPr>
              <w:t>96h</w:t>
            </w:r>
            <w:r>
              <w:rPr>
                <w:rFonts w:hint="eastAsia"/>
                <w:sz w:val="18"/>
                <w:szCs w:val="18"/>
              </w:rPr>
              <w:t>，</w:t>
            </w:r>
            <w:r>
              <w:rPr>
                <w:kern w:val="0"/>
                <w:sz w:val="18"/>
                <w:szCs w:val="18"/>
              </w:rPr>
              <w:t>10</w:t>
            </w:r>
            <w:r>
              <w:rPr>
                <w:kern w:val="0"/>
                <w:sz w:val="18"/>
                <w:szCs w:val="18"/>
              </w:rPr>
              <w:t>级</w:t>
            </w:r>
          </w:p>
        </w:tc>
        <w:tc>
          <w:tcPr>
            <w:tcW w:w="1310" w:type="dxa"/>
            <w:vAlign w:val="center"/>
          </w:tcPr>
          <w:p w14:paraId="24DE3D77"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kern w:val="0"/>
                <w:sz w:val="18"/>
                <w:szCs w:val="18"/>
              </w:rPr>
              <w:t>中性盐雾</w:t>
            </w:r>
            <w:r>
              <w:rPr>
                <w:kern w:val="0"/>
                <w:sz w:val="18"/>
                <w:szCs w:val="18"/>
              </w:rPr>
              <w:t>120h</w:t>
            </w:r>
            <w:r>
              <w:rPr>
                <w:rFonts w:hint="eastAsia"/>
                <w:color w:val="000000"/>
                <w:sz w:val="18"/>
                <w:szCs w:val="18"/>
              </w:rPr>
              <w:t>，</w:t>
            </w:r>
            <w:r>
              <w:rPr>
                <w:kern w:val="0"/>
                <w:sz w:val="18"/>
                <w:szCs w:val="18"/>
              </w:rPr>
              <w:t>10</w:t>
            </w:r>
            <w:r>
              <w:rPr>
                <w:kern w:val="0"/>
                <w:sz w:val="18"/>
                <w:szCs w:val="18"/>
              </w:rPr>
              <w:t>级</w:t>
            </w:r>
          </w:p>
        </w:tc>
      </w:tr>
      <w:tr w:rsidR="00CB77C7" w14:paraId="3B846074" w14:textId="77777777">
        <w:trPr>
          <w:trHeight w:val="583"/>
          <w:jc w:val="center"/>
        </w:trPr>
        <w:tc>
          <w:tcPr>
            <w:tcW w:w="1145" w:type="dxa"/>
            <w:vMerge/>
            <w:vAlign w:val="center"/>
          </w:tcPr>
          <w:p w14:paraId="0A1DCE94" w14:textId="77777777" w:rsidR="00CB77C7" w:rsidRDefault="00CB77C7">
            <w:pPr>
              <w:jc w:val="center"/>
              <w:rPr>
                <w:rFonts w:hAnsi="宋体" w:hint="eastAsia"/>
                <w:color w:val="000000"/>
                <w:kern w:val="0"/>
                <w:sz w:val="18"/>
                <w:szCs w:val="18"/>
              </w:rPr>
            </w:pPr>
          </w:p>
        </w:tc>
        <w:tc>
          <w:tcPr>
            <w:tcW w:w="850" w:type="dxa"/>
            <w:vMerge/>
            <w:vAlign w:val="center"/>
          </w:tcPr>
          <w:p w14:paraId="348AC089" w14:textId="77777777" w:rsidR="00CB77C7" w:rsidRDefault="00CB77C7">
            <w:pPr>
              <w:autoSpaceDE w:val="0"/>
              <w:autoSpaceDN w:val="0"/>
              <w:adjustRightInd w:val="0"/>
              <w:jc w:val="center"/>
              <w:rPr>
                <w:sz w:val="18"/>
                <w:szCs w:val="18"/>
              </w:rPr>
            </w:pPr>
          </w:p>
        </w:tc>
        <w:tc>
          <w:tcPr>
            <w:tcW w:w="1458" w:type="dxa"/>
            <w:vAlign w:val="center"/>
          </w:tcPr>
          <w:p w14:paraId="4A090729" w14:textId="77777777" w:rsidR="00CB77C7" w:rsidRDefault="00000000">
            <w:pPr>
              <w:autoSpaceDE w:val="0"/>
              <w:autoSpaceDN w:val="0"/>
              <w:adjustRightInd w:val="0"/>
              <w:jc w:val="center"/>
              <w:rPr>
                <w:color w:val="000000"/>
                <w:sz w:val="18"/>
                <w:szCs w:val="18"/>
              </w:rPr>
            </w:pPr>
            <w:r>
              <w:rPr>
                <w:kern w:val="0"/>
                <w:sz w:val="18"/>
                <w:szCs w:val="18"/>
              </w:rPr>
              <w:t>排水配件镀层表面</w:t>
            </w:r>
          </w:p>
        </w:tc>
        <w:tc>
          <w:tcPr>
            <w:tcW w:w="908" w:type="dxa"/>
            <w:vAlign w:val="center"/>
          </w:tcPr>
          <w:p w14:paraId="57647CFF" w14:textId="77777777" w:rsidR="00CB77C7" w:rsidRDefault="00000000">
            <w:pPr>
              <w:autoSpaceDE w:val="0"/>
              <w:autoSpaceDN w:val="0"/>
              <w:adjustRightInd w:val="0"/>
              <w:jc w:val="center"/>
              <w:rPr>
                <w:rFonts w:ascii="宋体" w:cs="宋体"/>
                <w:color w:val="000000"/>
                <w:sz w:val="18"/>
                <w:szCs w:val="18"/>
              </w:rPr>
            </w:pPr>
            <w:r>
              <w:rPr>
                <w:rFonts w:ascii="宋体" w:cs="宋体" w:hint="eastAsia"/>
                <w:color w:val="000000"/>
                <w:sz w:val="18"/>
                <w:szCs w:val="18"/>
              </w:rPr>
              <w:t>—</w:t>
            </w:r>
          </w:p>
        </w:tc>
        <w:tc>
          <w:tcPr>
            <w:tcW w:w="1306" w:type="dxa"/>
            <w:gridSpan w:val="2"/>
            <w:vAlign w:val="center"/>
          </w:tcPr>
          <w:p w14:paraId="451C18F4"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kern w:val="0"/>
                <w:sz w:val="18"/>
                <w:szCs w:val="18"/>
              </w:rPr>
              <w:t>酸性盐雾</w:t>
            </w:r>
            <w:r>
              <w:rPr>
                <w:rFonts w:hint="eastAsia"/>
                <w:kern w:val="0"/>
                <w:sz w:val="18"/>
                <w:szCs w:val="18"/>
              </w:rPr>
              <w:t>24</w:t>
            </w:r>
            <w:r>
              <w:rPr>
                <w:kern w:val="0"/>
                <w:sz w:val="18"/>
                <w:szCs w:val="18"/>
              </w:rPr>
              <w:t>h</w:t>
            </w:r>
            <w:r>
              <w:rPr>
                <w:rFonts w:hint="eastAsia"/>
                <w:color w:val="000000"/>
                <w:sz w:val="18"/>
                <w:szCs w:val="18"/>
              </w:rPr>
              <w:t>，</w:t>
            </w:r>
            <w:r>
              <w:rPr>
                <w:kern w:val="0"/>
                <w:sz w:val="18"/>
                <w:szCs w:val="18"/>
              </w:rPr>
              <w:t>10</w:t>
            </w:r>
            <w:r>
              <w:rPr>
                <w:kern w:val="0"/>
                <w:sz w:val="18"/>
                <w:szCs w:val="18"/>
              </w:rPr>
              <w:t>级</w:t>
            </w:r>
          </w:p>
        </w:tc>
        <w:tc>
          <w:tcPr>
            <w:tcW w:w="1302" w:type="dxa"/>
            <w:vAlign w:val="center"/>
          </w:tcPr>
          <w:p w14:paraId="61F62C12"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kern w:val="0"/>
                <w:sz w:val="18"/>
                <w:szCs w:val="18"/>
              </w:rPr>
              <w:t>酸性盐雾</w:t>
            </w:r>
            <w:r>
              <w:rPr>
                <w:kern w:val="0"/>
                <w:sz w:val="18"/>
                <w:szCs w:val="18"/>
              </w:rPr>
              <w:t>48h</w:t>
            </w:r>
            <w:r>
              <w:rPr>
                <w:rFonts w:hint="eastAsia"/>
                <w:color w:val="000000"/>
                <w:sz w:val="18"/>
                <w:szCs w:val="18"/>
              </w:rPr>
              <w:t>，</w:t>
            </w:r>
            <w:r>
              <w:rPr>
                <w:kern w:val="0"/>
                <w:sz w:val="18"/>
                <w:szCs w:val="18"/>
              </w:rPr>
              <w:t>10</w:t>
            </w:r>
            <w:r>
              <w:rPr>
                <w:kern w:val="0"/>
                <w:sz w:val="18"/>
                <w:szCs w:val="18"/>
              </w:rPr>
              <w:t>级</w:t>
            </w:r>
          </w:p>
        </w:tc>
        <w:tc>
          <w:tcPr>
            <w:tcW w:w="1310" w:type="dxa"/>
            <w:vAlign w:val="center"/>
          </w:tcPr>
          <w:p w14:paraId="3C0589C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kern w:val="0"/>
                <w:sz w:val="18"/>
                <w:szCs w:val="18"/>
              </w:rPr>
              <w:t>酸性盐雾</w:t>
            </w:r>
            <w:r>
              <w:rPr>
                <w:rFonts w:hint="eastAsia"/>
                <w:kern w:val="0"/>
                <w:sz w:val="18"/>
                <w:szCs w:val="18"/>
              </w:rPr>
              <w:t>96</w:t>
            </w:r>
            <w:r>
              <w:rPr>
                <w:kern w:val="0"/>
                <w:sz w:val="18"/>
                <w:szCs w:val="18"/>
              </w:rPr>
              <w:t>h</w:t>
            </w:r>
            <w:r>
              <w:rPr>
                <w:rFonts w:hint="eastAsia"/>
                <w:color w:val="000000"/>
                <w:sz w:val="18"/>
                <w:szCs w:val="18"/>
              </w:rPr>
              <w:t>，</w:t>
            </w:r>
            <w:r>
              <w:rPr>
                <w:kern w:val="0"/>
                <w:sz w:val="18"/>
                <w:szCs w:val="18"/>
              </w:rPr>
              <w:t>10</w:t>
            </w:r>
            <w:r>
              <w:rPr>
                <w:kern w:val="0"/>
                <w:sz w:val="18"/>
                <w:szCs w:val="18"/>
              </w:rPr>
              <w:t>级</w:t>
            </w:r>
          </w:p>
        </w:tc>
      </w:tr>
      <w:tr w:rsidR="00CB77C7" w14:paraId="50356F96" w14:textId="77777777">
        <w:trPr>
          <w:trHeight w:val="632"/>
          <w:jc w:val="center"/>
        </w:trPr>
        <w:tc>
          <w:tcPr>
            <w:tcW w:w="1145" w:type="dxa"/>
            <w:vMerge/>
            <w:vAlign w:val="center"/>
          </w:tcPr>
          <w:p w14:paraId="607519F4" w14:textId="77777777" w:rsidR="00CB77C7" w:rsidRDefault="00CB77C7">
            <w:pPr>
              <w:jc w:val="center"/>
              <w:rPr>
                <w:color w:val="000000"/>
                <w:kern w:val="0"/>
                <w:sz w:val="18"/>
                <w:szCs w:val="18"/>
              </w:rPr>
            </w:pPr>
          </w:p>
        </w:tc>
        <w:tc>
          <w:tcPr>
            <w:tcW w:w="2308" w:type="dxa"/>
            <w:gridSpan w:val="2"/>
            <w:vAlign w:val="center"/>
          </w:tcPr>
          <w:p w14:paraId="0771A15A" w14:textId="77777777" w:rsidR="00CB77C7" w:rsidRDefault="00000000">
            <w:pPr>
              <w:autoSpaceDE w:val="0"/>
              <w:autoSpaceDN w:val="0"/>
              <w:adjustRightInd w:val="0"/>
              <w:jc w:val="center"/>
              <w:rPr>
                <w:sz w:val="18"/>
                <w:szCs w:val="18"/>
              </w:rPr>
            </w:pPr>
            <w:r>
              <w:rPr>
                <w:rFonts w:hint="eastAsia"/>
                <w:sz w:val="18"/>
                <w:szCs w:val="18"/>
              </w:rPr>
              <w:t>热循环</w:t>
            </w:r>
          </w:p>
        </w:tc>
        <w:tc>
          <w:tcPr>
            <w:tcW w:w="908" w:type="dxa"/>
            <w:vAlign w:val="center"/>
          </w:tcPr>
          <w:p w14:paraId="2D47A8E7" w14:textId="77777777" w:rsidR="00CB77C7" w:rsidRDefault="00000000">
            <w:pPr>
              <w:autoSpaceDE w:val="0"/>
              <w:autoSpaceDN w:val="0"/>
              <w:adjustRightInd w:val="0"/>
              <w:jc w:val="center"/>
              <w:rPr>
                <w:sz w:val="18"/>
                <w:szCs w:val="18"/>
              </w:rPr>
            </w:pPr>
            <w:r>
              <w:rPr>
                <w:rFonts w:hint="eastAsia"/>
                <w:sz w:val="18"/>
                <w:szCs w:val="18"/>
              </w:rPr>
              <w:t>周期</w:t>
            </w:r>
          </w:p>
        </w:tc>
        <w:tc>
          <w:tcPr>
            <w:tcW w:w="1284" w:type="dxa"/>
            <w:vAlign w:val="center"/>
          </w:tcPr>
          <w:p w14:paraId="31276A07" w14:textId="77777777" w:rsidR="00CB77C7" w:rsidRDefault="00000000">
            <w:pPr>
              <w:autoSpaceDE w:val="0"/>
              <w:autoSpaceDN w:val="0"/>
              <w:adjustRightInd w:val="0"/>
              <w:jc w:val="center"/>
              <w:rPr>
                <w:sz w:val="18"/>
                <w:szCs w:val="18"/>
              </w:rPr>
            </w:pPr>
            <w:r>
              <w:rPr>
                <w:rFonts w:hint="eastAsia"/>
                <w:sz w:val="18"/>
                <w:szCs w:val="18"/>
              </w:rPr>
              <w:t>排水配件≥</w:t>
            </w:r>
            <w:r>
              <w:rPr>
                <w:rFonts w:hint="eastAsia"/>
                <w:sz w:val="18"/>
                <w:szCs w:val="18"/>
              </w:rPr>
              <w:t>7</w:t>
            </w:r>
          </w:p>
        </w:tc>
        <w:tc>
          <w:tcPr>
            <w:tcW w:w="1324" w:type="dxa"/>
            <w:gridSpan w:val="2"/>
            <w:vAlign w:val="center"/>
          </w:tcPr>
          <w:p w14:paraId="501B6CA7" w14:textId="77777777" w:rsidR="00CB77C7" w:rsidRDefault="00000000">
            <w:pPr>
              <w:autoSpaceDE w:val="0"/>
              <w:autoSpaceDN w:val="0"/>
              <w:adjustRightInd w:val="0"/>
              <w:jc w:val="center"/>
              <w:rPr>
                <w:sz w:val="18"/>
                <w:szCs w:val="18"/>
              </w:rPr>
            </w:pPr>
            <w:r>
              <w:rPr>
                <w:rFonts w:hint="eastAsia"/>
                <w:sz w:val="18"/>
                <w:szCs w:val="18"/>
              </w:rPr>
              <w:t>排水配件≥</w:t>
            </w:r>
            <w:r>
              <w:rPr>
                <w:rFonts w:hint="eastAsia"/>
                <w:sz w:val="18"/>
                <w:szCs w:val="18"/>
              </w:rPr>
              <w:t>15</w:t>
            </w:r>
          </w:p>
        </w:tc>
        <w:tc>
          <w:tcPr>
            <w:tcW w:w="1310" w:type="dxa"/>
            <w:vAlign w:val="center"/>
          </w:tcPr>
          <w:p w14:paraId="472421E7" w14:textId="77777777" w:rsidR="00CB77C7" w:rsidRDefault="00000000">
            <w:pPr>
              <w:autoSpaceDE w:val="0"/>
              <w:autoSpaceDN w:val="0"/>
              <w:adjustRightInd w:val="0"/>
              <w:jc w:val="center"/>
              <w:rPr>
                <w:sz w:val="18"/>
                <w:szCs w:val="18"/>
              </w:rPr>
            </w:pPr>
            <w:r>
              <w:rPr>
                <w:rFonts w:hint="eastAsia"/>
                <w:sz w:val="18"/>
                <w:szCs w:val="18"/>
              </w:rPr>
              <w:t>排水配件≥</w:t>
            </w:r>
            <w:r>
              <w:rPr>
                <w:rFonts w:hint="eastAsia"/>
                <w:sz w:val="18"/>
                <w:szCs w:val="18"/>
              </w:rPr>
              <w:t>20</w:t>
            </w:r>
          </w:p>
        </w:tc>
      </w:tr>
      <w:tr w:rsidR="00CB77C7" w14:paraId="287313A6" w14:textId="77777777">
        <w:trPr>
          <w:trHeight w:val="632"/>
          <w:jc w:val="center"/>
        </w:trPr>
        <w:tc>
          <w:tcPr>
            <w:tcW w:w="1145" w:type="dxa"/>
            <w:vMerge/>
            <w:vAlign w:val="center"/>
          </w:tcPr>
          <w:p w14:paraId="2D06B113" w14:textId="77777777" w:rsidR="00CB77C7" w:rsidRDefault="00CB77C7">
            <w:pPr>
              <w:jc w:val="center"/>
              <w:rPr>
                <w:color w:val="000000"/>
                <w:kern w:val="0"/>
                <w:sz w:val="18"/>
                <w:szCs w:val="18"/>
              </w:rPr>
            </w:pPr>
          </w:p>
        </w:tc>
        <w:tc>
          <w:tcPr>
            <w:tcW w:w="2308" w:type="dxa"/>
            <w:gridSpan w:val="2"/>
            <w:vAlign w:val="center"/>
          </w:tcPr>
          <w:p w14:paraId="74C3E8BC" w14:textId="77777777" w:rsidR="00CB77C7" w:rsidRDefault="00000000">
            <w:pPr>
              <w:autoSpaceDE w:val="0"/>
              <w:autoSpaceDN w:val="0"/>
              <w:adjustRightInd w:val="0"/>
              <w:jc w:val="center"/>
              <w:rPr>
                <w:sz w:val="18"/>
                <w:szCs w:val="18"/>
              </w:rPr>
            </w:pPr>
            <w:r>
              <w:rPr>
                <w:rFonts w:hint="eastAsia"/>
                <w:sz w:val="18"/>
                <w:szCs w:val="18"/>
              </w:rPr>
              <w:t>寿命</w:t>
            </w:r>
          </w:p>
        </w:tc>
        <w:tc>
          <w:tcPr>
            <w:tcW w:w="908" w:type="dxa"/>
            <w:vAlign w:val="center"/>
          </w:tcPr>
          <w:p w14:paraId="1AC47567" w14:textId="77777777" w:rsidR="00CB77C7" w:rsidRDefault="00000000">
            <w:pPr>
              <w:autoSpaceDE w:val="0"/>
              <w:autoSpaceDN w:val="0"/>
              <w:adjustRightInd w:val="0"/>
              <w:jc w:val="center"/>
              <w:rPr>
                <w:color w:val="000000"/>
                <w:sz w:val="18"/>
                <w:szCs w:val="18"/>
              </w:rPr>
            </w:pPr>
            <w:r>
              <w:rPr>
                <w:rFonts w:hint="eastAsia"/>
                <w:sz w:val="18"/>
                <w:szCs w:val="18"/>
              </w:rPr>
              <w:t>周期</w:t>
            </w:r>
          </w:p>
        </w:tc>
        <w:tc>
          <w:tcPr>
            <w:tcW w:w="1306" w:type="dxa"/>
            <w:gridSpan w:val="2"/>
            <w:vAlign w:val="center"/>
          </w:tcPr>
          <w:p w14:paraId="7DD8A2B1" w14:textId="77777777" w:rsidR="00CB77C7" w:rsidRDefault="00000000">
            <w:pPr>
              <w:autoSpaceDE w:val="0"/>
              <w:autoSpaceDN w:val="0"/>
              <w:adjustRightInd w:val="0"/>
              <w:jc w:val="center"/>
              <w:rPr>
                <w:color w:val="000000"/>
                <w:sz w:val="18"/>
                <w:szCs w:val="18"/>
              </w:rPr>
            </w:pPr>
            <w:r>
              <w:rPr>
                <w:rFonts w:hint="eastAsia"/>
                <w:sz w:val="18"/>
                <w:szCs w:val="18"/>
              </w:rPr>
              <w:t>排水配件≥</w:t>
            </w:r>
            <w:r>
              <w:rPr>
                <w:rFonts w:hint="eastAsia"/>
                <w:sz w:val="18"/>
                <w:szCs w:val="18"/>
              </w:rPr>
              <w:t>10000</w:t>
            </w:r>
          </w:p>
        </w:tc>
        <w:tc>
          <w:tcPr>
            <w:tcW w:w="1302" w:type="dxa"/>
            <w:vAlign w:val="center"/>
          </w:tcPr>
          <w:p w14:paraId="7AE65BEE" w14:textId="77777777" w:rsidR="00CB77C7" w:rsidRDefault="00000000">
            <w:pPr>
              <w:autoSpaceDE w:val="0"/>
              <w:autoSpaceDN w:val="0"/>
              <w:adjustRightInd w:val="0"/>
              <w:jc w:val="center"/>
              <w:rPr>
                <w:color w:val="000000"/>
                <w:sz w:val="18"/>
                <w:szCs w:val="18"/>
              </w:rPr>
            </w:pPr>
            <w:r>
              <w:rPr>
                <w:rFonts w:hint="eastAsia"/>
                <w:sz w:val="18"/>
                <w:szCs w:val="18"/>
              </w:rPr>
              <w:t>排水配件≥</w:t>
            </w:r>
            <w:r>
              <w:rPr>
                <w:rFonts w:hint="eastAsia"/>
                <w:sz w:val="18"/>
                <w:szCs w:val="18"/>
              </w:rPr>
              <w:t>20000</w:t>
            </w:r>
          </w:p>
        </w:tc>
        <w:tc>
          <w:tcPr>
            <w:tcW w:w="1310" w:type="dxa"/>
            <w:vAlign w:val="center"/>
          </w:tcPr>
          <w:p w14:paraId="7261AE92" w14:textId="77777777" w:rsidR="00CB77C7" w:rsidRDefault="00000000">
            <w:pPr>
              <w:autoSpaceDE w:val="0"/>
              <w:autoSpaceDN w:val="0"/>
              <w:adjustRightInd w:val="0"/>
              <w:jc w:val="center"/>
              <w:rPr>
                <w:color w:val="000000"/>
                <w:sz w:val="18"/>
                <w:szCs w:val="18"/>
              </w:rPr>
            </w:pPr>
            <w:r>
              <w:rPr>
                <w:rFonts w:hint="eastAsia"/>
                <w:sz w:val="18"/>
                <w:szCs w:val="18"/>
              </w:rPr>
              <w:t>排水配件≥</w:t>
            </w:r>
            <w:r>
              <w:rPr>
                <w:rFonts w:hint="eastAsia"/>
                <w:sz w:val="18"/>
                <w:szCs w:val="18"/>
              </w:rPr>
              <w:t>30000</w:t>
            </w:r>
          </w:p>
        </w:tc>
      </w:tr>
      <w:tr w:rsidR="00CB77C7" w14:paraId="706B97AB" w14:textId="77777777">
        <w:trPr>
          <w:trHeight w:val="435"/>
          <w:jc w:val="center"/>
        </w:trPr>
        <w:tc>
          <w:tcPr>
            <w:tcW w:w="8279" w:type="dxa"/>
            <w:gridSpan w:val="8"/>
            <w:vAlign w:val="center"/>
          </w:tcPr>
          <w:p w14:paraId="61C57D7A" w14:textId="77777777" w:rsidR="00CB77C7" w:rsidRDefault="00000000">
            <w:pPr>
              <w:widowControl/>
              <w:jc w:val="left"/>
              <w:rPr>
                <w:rFonts w:hAnsi="宋体" w:hint="eastAsia"/>
                <w:color w:val="000000"/>
                <w:kern w:val="0"/>
                <w:sz w:val="18"/>
                <w:szCs w:val="18"/>
              </w:rPr>
            </w:pPr>
            <w:r>
              <w:rPr>
                <w:rFonts w:hAnsi="宋体" w:hint="eastAsia"/>
                <w:color w:val="000000"/>
                <w:kern w:val="0"/>
                <w:sz w:val="18"/>
                <w:szCs w:val="18"/>
                <w:vertAlign w:val="superscript"/>
              </w:rPr>
              <w:t>a</w:t>
            </w:r>
            <w:r>
              <w:rPr>
                <w:rFonts w:hAnsi="宋体" w:hint="eastAsia"/>
                <w:color w:val="000000"/>
                <w:kern w:val="0"/>
                <w:sz w:val="18"/>
                <w:szCs w:val="18"/>
              </w:rPr>
              <w:t xml:space="preserve"> </w:t>
            </w:r>
            <w:r>
              <w:rPr>
                <w:rFonts w:hAnsi="宋体" w:hint="eastAsia"/>
                <w:color w:val="000000"/>
                <w:kern w:val="0"/>
                <w:sz w:val="18"/>
                <w:szCs w:val="18"/>
              </w:rPr>
              <w:t>仅适用于安装后可见表面。</w:t>
            </w:r>
          </w:p>
        </w:tc>
      </w:tr>
    </w:tbl>
    <w:p w14:paraId="6AA67FF7" w14:textId="77777777" w:rsidR="00CB77C7" w:rsidRDefault="00CB77C7">
      <w:pPr>
        <w:autoSpaceDE w:val="0"/>
        <w:autoSpaceDN w:val="0"/>
        <w:rPr>
          <w:rFonts w:ascii="宋体"/>
          <w:szCs w:val="22"/>
        </w:rPr>
      </w:pPr>
    </w:p>
    <w:p w14:paraId="108828E2" w14:textId="77777777" w:rsidR="00CB77C7" w:rsidRDefault="00000000">
      <w:pPr>
        <w:autoSpaceDE w:val="0"/>
        <w:autoSpaceDN w:val="0"/>
        <w:rPr>
          <w:bCs/>
          <w:color w:val="000000"/>
          <w:szCs w:val="22"/>
        </w:rPr>
      </w:pPr>
      <w:r>
        <w:rPr>
          <w:rFonts w:hint="eastAsia"/>
          <w:bCs/>
          <w:color w:val="000000"/>
          <w:szCs w:val="22"/>
        </w:rPr>
        <w:t xml:space="preserve">4.2.3 </w:t>
      </w:r>
      <w:r>
        <w:rPr>
          <w:rFonts w:ascii="宋体" w:hint="eastAsia"/>
          <w:szCs w:val="22"/>
        </w:rPr>
        <w:t>软管</w:t>
      </w:r>
      <w:r>
        <w:rPr>
          <w:rFonts w:hint="eastAsia"/>
          <w:bCs/>
          <w:color w:val="000000"/>
          <w:szCs w:val="22"/>
        </w:rPr>
        <w:t>的评价指标要求见表</w:t>
      </w:r>
      <w:r>
        <w:rPr>
          <w:rFonts w:hint="eastAsia"/>
          <w:bCs/>
          <w:color w:val="000000"/>
          <w:szCs w:val="22"/>
        </w:rPr>
        <w:t>3</w:t>
      </w:r>
      <w:r>
        <w:rPr>
          <w:rFonts w:hint="eastAsia"/>
          <w:bCs/>
          <w:color w:val="000000"/>
          <w:szCs w:val="22"/>
        </w:rPr>
        <w:t>。</w:t>
      </w:r>
    </w:p>
    <w:p w14:paraId="52952D22" w14:textId="77777777" w:rsidR="00CB77C7" w:rsidRDefault="00000000">
      <w:pPr>
        <w:autoSpaceDE w:val="0"/>
        <w:autoSpaceDN w:val="0"/>
        <w:jc w:val="center"/>
        <w:rPr>
          <w:bCs/>
          <w:color w:val="000000"/>
          <w:szCs w:val="22"/>
        </w:rPr>
      </w:pPr>
      <w:r>
        <w:rPr>
          <w:szCs w:val="22"/>
        </w:rPr>
        <w:t>表</w:t>
      </w:r>
      <w:r>
        <w:rPr>
          <w:rFonts w:hint="eastAsia"/>
          <w:szCs w:val="22"/>
        </w:rPr>
        <w:t>3</w:t>
      </w:r>
      <w:r>
        <w:rPr>
          <w:szCs w:val="22"/>
        </w:rPr>
        <w:t xml:space="preserve"> </w:t>
      </w:r>
      <w:r>
        <w:rPr>
          <w:rFonts w:ascii="宋体" w:hint="eastAsia"/>
          <w:szCs w:val="22"/>
        </w:rPr>
        <w:t>软管</w:t>
      </w:r>
      <w:r>
        <w:rPr>
          <w:szCs w:val="22"/>
        </w:rPr>
        <w:t>评价指标要求</w:t>
      </w:r>
    </w:p>
    <w:tbl>
      <w:tblPr>
        <w:tblW w:w="81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0"/>
        <w:gridCol w:w="549"/>
        <w:gridCol w:w="1842"/>
        <w:gridCol w:w="794"/>
        <w:gridCol w:w="1294"/>
        <w:gridCol w:w="1293"/>
        <w:gridCol w:w="1296"/>
      </w:tblGrid>
      <w:tr w:rsidR="00CB77C7" w14:paraId="1707899B" w14:textId="77777777">
        <w:trPr>
          <w:trHeight w:val="371"/>
          <w:jc w:val="center"/>
        </w:trPr>
        <w:tc>
          <w:tcPr>
            <w:tcW w:w="1131" w:type="dxa"/>
            <w:vMerge w:val="restart"/>
            <w:vAlign w:val="center"/>
          </w:tcPr>
          <w:p w14:paraId="3FF152AF" w14:textId="77777777" w:rsidR="00CB77C7" w:rsidRDefault="00000000">
            <w:pPr>
              <w:widowControl/>
              <w:jc w:val="center"/>
              <w:rPr>
                <w:b/>
                <w:bCs/>
                <w:color w:val="000000"/>
                <w:kern w:val="0"/>
                <w:sz w:val="18"/>
                <w:szCs w:val="18"/>
              </w:rPr>
            </w:pPr>
            <w:r>
              <w:rPr>
                <w:rFonts w:hAnsi="宋体"/>
                <w:b/>
                <w:bCs/>
                <w:color w:val="000000"/>
                <w:kern w:val="0"/>
                <w:sz w:val="18"/>
                <w:szCs w:val="18"/>
              </w:rPr>
              <w:t>一级指标</w:t>
            </w:r>
          </w:p>
        </w:tc>
        <w:tc>
          <w:tcPr>
            <w:tcW w:w="2391" w:type="dxa"/>
            <w:gridSpan w:val="2"/>
            <w:vMerge w:val="restart"/>
            <w:vAlign w:val="center"/>
          </w:tcPr>
          <w:p w14:paraId="27FDDB8B" w14:textId="77777777" w:rsidR="00CB77C7" w:rsidRDefault="00000000">
            <w:pPr>
              <w:widowControl/>
              <w:jc w:val="center"/>
              <w:rPr>
                <w:b/>
                <w:bCs/>
                <w:color w:val="000000"/>
                <w:kern w:val="0"/>
                <w:sz w:val="18"/>
                <w:szCs w:val="18"/>
              </w:rPr>
            </w:pPr>
            <w:r>
              <w:rPr>
                <w:rFonts w:hAnsi="宋体"/>
                <w:b/>
                <w:bCs/>
                <w:color w:val="000000"/>
                <w:kern w:val="0"/>
                <w:sz w:val="18"/>
                <w:szCs w:val="18"/>
              </w:rPr>
              <w:t>二级指标</w:t>
            </w:r>
          </w:p>
        </w:tc>
        <w:tc>
          <w:tcPr>
            <w:tcW w:w="794" w:type="dxa"/>
            <w:vMerge w:val="restart"/>
            <w:vAlign w:val="center"/>
          </w:tcPr>
          <w:p w14:paraId="50DC2069" w14:textId="77777777" w:rsidR="00CB77C7" w:rsidRDefault="00000000">
            <w:pPr>
              <w:widowControl/>
              <w:jc w:val="center"/>
              <w:rPr>
                <w:b/>
                <w:bCs/>
                <w:color w:val="000000"/>
                <w:kern w:val="0"/>
                <w:sz w:val="18"/>
                <w:szCs w:val="18"/>
              </w:rPr>
            </w:pPr>
            <w:r>
              <w:rPr>
                <w:rFonts w:hAnsi="宋体"/>
                <w:b/>
                <w:bCs/>
                <w:color w:val="000000"/>
                <w:kern w:val="0"/>
                <w:sz w:val="18"/>
                <w:szCs w:val="18"/>
              </w:rPr>
              <w:t>单位</w:t>
            </w:r>
          </w:p>
        </w:tc>
        <w:tc>
          <w:tcPr>
            <w:tcW w:w="3882" w:type="dxa"/>
            <w:gridSpan w:val="3"/>
            <w:vAlign w:val="center"/>
          </w:tcPr>
          <w:p w14:paraId="27D44FD6" w14:textId="77777777" w:rsidR="00CB77C7" w:rsidRDefault="00000000">
            <w:pPr>
              <w:widowControl/>
              <w:jc w:val="center"/>
              <w:rPr>
                <w:b/>
                <w:bCs/>
                <w:color w:val="000000"/>
                <w:kern w:val="0"/>
                <w:sz w:val="18"/>
                <w:szCs w:val="18"/>
              </w:rPr>
            </w:pPr>
            <w:r>
              <w:rPr>
                <w:rFonts w:hAnsi="宋体"/>
                <w:b/>
                <w:bCs/>
                <w:color w:val="000000"/>
                <w:kern w:val="0"/>
                <w:sz w:val="18"/>
                <w:szCs w:val="18"/>
              </w:rPr>
              <w:t>基准值或要求</w:t>
            </w:r>
          </w:p>
        </w:tc>
      </w:tr>
      <w:tr w:rsidR="00CB77C7" w14:paraId="25DB0829" w14:textId="77777777">
        <w:trPr>
          <w:trHeight w:val="341"/>
          <w:jc w:val="center"/>
        </w:trPr>
        <w:tc>
          <w:tcPr>
            <w:tcW w:w="1131" w:type="dxa"/>
            <w:vMerge/>
            <w:vAlign w:val="center"/>
          </w:tcPr>
          <w:p w14:paraId="1736B004" w14:textId="77777777" w:rsidR="00CB77C7" w:rsidRDefault="00CB77C7">
            <w:pPr>
              <w:widowControl/>
              <w:jc w:val="center"/>
              <w:rPr>
                <w:color w:val="000000"/>
                <w:kern w:val="0"/>
                <w:sz w:val="18"/>
                <w:szCs w:val="18"/>
              </w:rPr>
            </w:pPr>
          </w:p>
        </w:tc>
        <w:tc>
          <w:tcPr>
            <w:tcW w:w="2391" w:type="dxa"/>
            <w:gridSpan w:val="2"/>
            <w:vMerge/>
            <w:vAlign w:val="center"/>
          </w:tcPr>
          <w:p w14:paraId="280B3F7A" w14:textId="77777777" w:rsidR="00CB77C7" w:rsidRDefault="00CB77C7">
            <w:pPr>
              <w:widowControl/>
              <w:jc w:val="center"/>
              <w:rPr>
                <w:color w:val="000000"/>
                <w:kern w:val="0"/>
                <w:sz w:val="18"/>
                <w:szCs w:val="18"/>
              </w:rPr>
            </w:pPr>
          </w:p>
        </w:tc>
        <w:tc>
          <w:tcPr>
            <w:tcW w:w="794" w:type="dxa"/>
            <w:vMerge/>
            <w:vAlign w:val="center"/>
          </w:tcPr>
          <w:p w14:paraId="528F03BC" w14:textId="77777777" w:rsidR="00CB77C7" w:rsidRDefault="00CB77C7">
            <w:pPr>
              <w:widowControl/>
              <w:jc w:val="center"/>
              <w:rPr>
                <w:color w:val="000000"/>
                <w:kern w:val="0"/>
                <w:sz w:val="18"/>
                <w:szCs w:val="18"/>
              </w:rPr>
            </w:pPr>
          </w:p>
        </w:tc>
        <w:tc>
          <w:tcPr>
            <w:tcW w:w="1294" w:type="dxa"/>
            <w:vAlign w:val="center"/>
          </w:tcPr>
          <w:p w14:paraId="538F2A06" w14:textId="77777777" w:rsidR="00CB77C7" w:rsidRDefault="00000000">
            <w:pPr>
              <w:widowControl/>
              <w:jc w:val="center"/>
              <w:rPr>
                <w:b/>
                <w:bCs/>
                <w:color w:val="000000"/>
                <w:kern w:val="0"/>
                <w:sz w:val="18"/>
                <w:szCs w:val="18"/>
              </w:rPr>
            </w:pPr>
            <w:r>
              <w:rPr>
                <w:rFonts w:hAnsi="宋体"/>
                <w:b/>
                <w:bCs/>
                <w:color w:val="000000"/>
                <w:kern w:val="0"/>
                <w:sz w:val="18"/>
                <w:szCs w:val="18"/>
              </w:rPr>
              <w:t>一星级</w:t>
            </w:r>
          </w:p>
        </w:tc>
        <w:tc>
          <w:tcPr>
            <w:tcW w:w="1293" w:type="dxa"/>
            <w:vAlign w:val="center"/>
          </w:tcPr>
          <w:p w14:paraId="364C0325" w14:textId="77777777" w:rsidR="00CB77C7" w:rsidRDefault="00000000">
            <w:pPr>
              <w:widowControl/>
              <w:jc w:val="center"/>
              <w:rPr>
                <w:b/>
                <w:bCs/>
                <w:color w:val="000000"/>
                <w:kern w:val="0"/>
                <w:sz w:val="18"/>
                <w:szCs w:val="18"/>
              </w:rPr>
            </w:pPr>
            <w:r>
              <w:rPr>
                <w:rFonts w:hAnsi="宋体"/>
                <w:b/>
                <w:bCs/>
                <w:color w:val="000000"/>
                <w:kern w:val="0"/>
                <w:sz w:val="18"/>
                <w:szCs w:val="18"/>
              </w:rPr>
              <w:t>二星级</w:t>
            </w:r>
          </w:p>
        </w:tc>
        <w:tc>
          <w:tcPr>
            <w:tcW w:w="1295" w:type="dxa"/>
            <w:vAlign w:val="center"/>
          </w:tcPr>
          <w:p w14:paraId="1D21698D" w14:textId="77777777" w:rsidR="00CB77C7" w:rsidRDefault="00000000">
            <w:pPr>
              <w:widowControl/>
              <w:jc w:val="center"/>
              <w:rPr>
                <w:b/>
                <w:bCs/>
                <w:color w:val="000000"/>
                <w:kern w:val="0"/>
                <w:sz w:val="18"/>
                <w:szCs w:val="18"/>
              </w:rPr>
            </w:pPr>
            <w:r>
              <w:rPr>
                <w:rFonts w:hAnsi="宋体"/>
                <w:b/>
                <w:bCs/>
                <w:color w:val="000000"/>
                <w:kern w:val="0"/>
                <w:sz w:val="18"/>
                <w:szCs w:val="18"/>
              </w:rPr>
              <w:t>三星级</w:t>
            </w:r>
          </w:p>
        </w:tc>
      </w:tr>
      <w:tr w:rsidR="00CB77C7" w14:paraId="783704A9" w14:textId="77777777">
        <w:trPr>
          <w:trHeight w:val="341"/>
          <w:jc w:val="center"/>
        </w:trPr>
        <w:tc>
          <w:tcPr>
            <w:tcW w:w="1131" w:type="dxa"/>
            <w:vMerge w:val="restart"/>
            <w:vAlign w:val="center"/>
          </w:tcPr>
          <w:p w14:paraId="5ED4E0BD" w14:textId="77777777" w:rsidR="00CB77C7" w:rsidRDefault="00000000">
            <w:pPr>
              <w:widowControl/>
              <w:jc w:val="center"/>
              <w:rPr>
                <w:color w:val="000000"/>
                <w:kern w:val="0"/>
                <w:sz w:val="18"/>
                <w:szCs w:val="18"/>
              </w:rPr>
            </w:pPr>
            <w:r>
              <w:rPr>
                <w:color w:val="000000"/>
                <w:kern w:val="0"/>
                <w:sz w:val="18"/>
                <w:szCs w:val="18"/>
              </w:rPr>
              <w:t>资源属性</w:t>
            </w:r>
          </w:p>
        </w:tc>
        <w:tc>
          <w:tcPr>
            <w:tcW w:w="2391" w:type="dxa"/>
            <w:gridSpan w:val="2"/>
            <w:vAlign w:val="center"/>
          </w:tcPr>
          <w:p w14:paraId="27BE9651" w14:textId="77777777" w:rsidR="00CB77C7" w:rsidRDefault="00000000">
            <w:pPr>
              <w:widowControl/>
              <w:jc w:val="center"/>
              <w:rPr>
                <w:color w:val="000000"/>
                <w:kern w:val="0"/>
                <w:sz w:val="18"/>
                <w:szCs w:val="18"/>
              </w:rPr>
            </w:pPr>
            <w:r>
              <w:rPr>
                <w:color w:val="000000"/>
                <w:kern w:val="0"/>
                <w:sz w:val="18"/>
                <w:szCs w:val="18"/>
              </w:rPr>
              <w:t>产品包装</w:t>
            </w:r>
          </w:p>
        </w:tc>
        <w:tc>
          <w:tcPr>
            <w:tcW w:w="794" w:type="dxa"/>
            <w:vAlign w:val="center"/>
          </w:tcPr>
          <w:p w14:paraId="55996B3B" w14:textId="77777777" w:rsidR="00CB77C7" w:rsidRDefault="00000000">
            <w:pPr>
              <w:widowControl/>
              <w:jc w:val="center"/>
              <w:rPr>
                <w:color w:val="000000"/>
                <w:kern w:val="0"/>
                <w:sz w:val="18"/>
                <w:szCs w:val="18"/>
              </w:rPr>
            </w:pPr>
            <w:r>
              <w:rPr>
                <w:rFonts w:hint="eastAsia"/>
                <w:sz w:val="18"/>
                <w:szCs w:val="18"/>
              </w:rPr>
              <w:t>—</w:t>
            </w:r>
          </w:p>
        </w:tc>
        <w:tc>
          <w:tcPr>
            <w:tcW w:w="3882" w:type="dxa"/>
            <w:gridSpan w:val="3"/>
            <w:vAlign w:val="center"/>
          </w:tcPr>
          <w:p w14:paraId="79B38D0C" w14:textId="77777777" w:rsidR="00CB77C7" w:rsidRDefault="00000000">
            <w:pPr>
              <w:widowControl/>
              <w:jc w:val="center"/>
              <w:rPr>
                <w:rFonts w:hAnsi="宋体" w:hint="eastAsia"/>
                <w:color w:val="000000"/>
                <w:kern w:val="0"/>
                <w:sz w:val="18"/>
                <w:szCs w:val="18"/>
              </w:rPr>
            </w:pPr>
            <w:r>
              <w:rPr>
                <w:rFonts w:hAnsi="宋体"/>
                <w:color w:val="000000"/>
                <w:kern w:val="0"/>
                <w:sz w:val="18"/>
                <w:szCs w:val="18"/>
              </w:rPr>
              <w:t>符合</w:t>
            </w:r>
            <w:r>
              <w:rPr>
                <w:rFonts w:hAnsi="宋体" w:hint="eastAsia"/>
                <w:color w:val="000000"/>
                <w:kern w:val="0"/>
                <w:sz w:val="18"/>
                <w:szCs w:val="18"/>
              </w:rPr>
              <w:t>有</w:t>
            </w:r>
            <w:r>
              <w:rPr>
                <w:rFonts w:hAnsi="宋体"/>
                <w:color w:val="000000"/>
                <w:kern w:val="0"/>
                <w:sz w:val="18"/>
                <w:szCs w:val="18"/>
              </w:rPr>
              <w:t>关标准</w:t>
            </w:r>
            <w:r>
              <w:rPr>
                <w:rFonts w:hAnsi="宋体" w:hint="eastAsia"/>
                <w:color w:val="000000"/>
                <w:kern w:val="0"/>
                <w:sz w:val="18"/>
                <w:szCs w:val="18"/>
              </w:rPr>
              <w:t>规定</w:t>
            </w:r>
          </w:p>
        </w:tc>
      </w:tr>
      <w:tr w:rsidR="00CB77C7" w14:paraId="4E8AD192" w14:textId="77777777">
        <w:trPr>
          <w:trHeight w:val="651"/>
          <w:jc w:val="center"/>
        </w:trPr>
        <w:tc>
          <w:tcPr>
            <w:tcW w:w="1131" w:type="dxa"/>
            <w:vMerge/>
            <w:vAlign w:val="center"/>
          </w:tcPr>
          <w:p w14:paraId="71BAB89C" w14:textId="77777777" w:rsidR="00CB77C7" w:rsidRDefault="00CB77C7">
            <w:pPr>
              <w:widowControl/>
              <w:jc w:val="center"/>
              <w:rPr>
                <w:color w:val="000000"/>
                <w:kern w:val="0"/>
                <w:sz w:val="18"/>
                <w:szCs w:val="18"/>
              </w:rPr>
            </w:pPr>
          </w:p>
        </w:tc>
        <w:tc>
          <w:tcPr>
            <w:tcW w:w="2391" w:type="dxa"/>
            <w:gridSpan w:val="2"/>
            <w:vAlign w:val="center"/>
          </w:tcPr>
          <w:p w14:paraId="23492432" w14:textId="77777777" w:rsidR="00CB77C7" w:rsidRDefault="00000000">
            <w:pPr>
              <w:widowControl/>
              <w:jc w:val="center"/>
              <w:rPr>
                <w:color w:val="000000"/>
                <w:kern w:val="0"/>
                <w:sz w:val="18"/>
                <w:szCs w:val="18"/>
              </w:rPr>
            </w:pPr>
            <w:r>
              <w:rPr>
                <w:rFonts w:hint="eastAsia"/>
                <w:color w:val="000000"/>
                <w:kern w:val="0"/>
                <w:sz w:val="18"/>
                <w:szCs w:val="18"/>
              </w:rPr>
              <w:t>生产废料综合处置和利用率</w:t>
            </w:r>
          </w:p>
        </w:tc>
        <w:tc>
          <w:tcPr>
            <w:tcW w:w="794" w:type="dxa"/>
            <w:vAlign w:val="center"/>
          </w:tcPr>
          <w:p w14:paraId="47FE5ED1" w14:textId="77777777" w:rsidR="00CB77C7" w:rsidRDefault="00000000">
            <w:pPr>
              <w:widowControl/>
              <w:jc w:val="center"/>
              <w:rPr>
                <w:strike/>
                <w:color w:val="000000"/>
                <w:kern w:val="0"/>
                <w:sz w:val="18"/>
                <w:szCs w:val="18"/>
              </w:rPr>
            </w:pPr>
            <w:r>
              <w:rPr>
                <w:rFonts w:hint="eastAsia"/>
                <w:sz w:val="18"/>
                <w:szCs w:val="18"/>
              </w:rPr>
              <w:t>%</w:t>
            </w:r>
          </w:p>
        </w:tc>
        <w:tc>
          <w:tcPr>
            <w:tcW w:w="1293" w:type="dxa"/>
            <w:vAlign w:val="center"/>
          </w:tcPr>
          <w:p w14:paraId="04884ACD"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90</w:t>
            </w:r>
          </w:p>
        </w:tc>
        <w:tc>
          <w:tcPr>
            <w:tcW w:w="1293" w:type="dxa"/>
            <w:vAlign w:val="center"/>
          </w:tcPr>
          <w:p w14:paraId="7BAA49E6"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95</w:t>
            </w:r>
          </w:p>
        </w:tc>
        <w:tc>
          <w:tcPr>
            <w:tcW w:w="1296" w:type="dxa"/>
            <w:vAlign w:val="center"/>
          </w:tcPr>
          <w:p w14:paraId="4EE1FBEF"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100</w:t>
            </w:r>
          </w:p>
        </w:tc>
      </w:tr>
      <w:tr w:rsidR="00CB77C7" w14:paraId="1C28157F" w14:textId="77777777">
        <w:trPr>
          <w:trHeight w:val="392"/>
          <w:jc w:val="center"/>
        </w:trPr>
        <w:tc>
          <w:tcPr>
            <w:tcW w:w="1131" w:type="dxa"/>
            <w:vMerge w:val="restart"/>
            <w:vAlign w:val="center"/>
          </w:tcPr>
          <w:p w14:paraId="3E96AE66" w14:textId="77777777" w:rsidR="00CB77C7" w:rsidRDefault="00000000">
            <w:pPr>
              <w:widowControl/>
              <w:jc w:val="center"/>
              <w:rPr>
                <w:rFonts w:hAnsi="宋体" w:hint="eastAsia"/>
                <w:color w:val="000000"/>
                <w:kern w:val="0"/>
                <w:sz w:val="18"/>
                <w:szCs w:val="18"/>
              </w:rPr>
            </w:pPr>
            <w:r>
              <w:rPr>
                <w:color w:val="000000"/>
                <w:kern w:val="0"/>
                <w:sz w:val="18"/>
                <w:szCs w:val="18"/>
              </w:rPr>
              <w:t>环境属性</w:t>
            </w:r>
          </w:p>
        </w:tc>
        <w:tc>
          <w:tcPr>
            <w:tcW w:w="2391" w:type="dxa"/>
            <w:gridSpan w:val="2"/>
            <w:vAlign w:val="center"/>
          </w:tcPr>
          <w:p w14:paraId="35AD4929" w14:textId="77777777" w:rsidR="00CB77C7" w:rsidRDefault="00000000">
            <w:pPr>
              <w:jc w:val="center"/>
              <w:rPr>
                <w:color w:val="000000"/>
                <w:kern w:val="0"/>
                <w:sz w:val="18"/>
                <w:szCs w:val="18"/>
              </w:rPr>
            </w:pPr>
            <w:r>
              <w:rPr>
                <w:rFonts w:hint="eastAsia"/>
                <w:color w:val="000000"/>
                <w:kern w:val="0"/>
                <w:sz w:val="18"/>
                <w:szCs w:val="18"/>
              </w:rPr>
              <w:t>产品环境影响和碳足迹</w:t>
            </w:r>
          </w:p>
        </w:tc>
        <w:tc>
          <w:tcPr>
            <w:tcW w:w="794" w:type="dxa"/>
            <w:vAlign w:val="center"/>
          </w:tcPr>
          <w:p w14:paraId="53DC7605" w14:textId="77777777" w:rsidR="00CB77C7" w:rsidRDefault="00000000">
            <w:pPr>
              <w:jc w:val="center"/>
              <w:rPr>
                <w:color w:val="000000"/>
                <w:kern w:val="0"/>
                <w:sz w:val="18"/>
                <w:szCs w:val="18"/>
              </w:rPr>
            </w:pPr>
            <w:r>
              <w:rPr>
                <w:rFonts w:hint="eastAsia"/>
                <w:sz w:val="18"/>
                <w:szCs w:val="18"/>
              </w:rPr>
              <w:t>—</w:t>
            </w:r>
          </w:p>
        </w:tc>
        <w:tc>
          <w:tcPr>
            <w:tcW w:w="3882" w:type="dxa"/>
            <w:gridSpan w:val="3"/>
            <w:vAlign w:val="center"/>
          </w:tcPr>
          <w:p w14:paraId="4BA88CA3" w14:textId="77777777" w:rsidR="00CB77C7" w:rsidRDefault="00000000">
            <w:pPr>
              <w:autoSpaceDE w:val="0"/>
              <w:autoSpaceDN w:val="0"/>
              <w:adjustRightInd w:val="0"/>
              <w:jc w:val="center"/>
              <w:rPr>
                <w:rFonts w:ascii="宋体" w:hAnsi="宋体" w:hint="eastAsia"/>
                <w:color w:val="000000"/>
                <w:sz w:val="18"/>
                <w:szCs w:val="18"/>
              </w:rPr>
            </w:pPr>
            <w:r>
              <w:rPr>
                <w:rFonts w:ascii="宋体" w:cs="宋体" w:hint="eastAsia"/>
                <w:color w:val="000000"/>
                <w:sz w:val="18"/>
                <w:szCs w:val="18"/>
              </w:rPr>
              <w:t>进行环境产品声明（EPD）和碳足迹分析</w:t>
            </w:r>
          </w:p>
        </w:tc>
      </w:tr>
      <w:tr w:rsidR="00CB77C7" w14:paraId="1B83F042" w14:textId="77777777">
        <w:trPr>
          <w:trHeight w:val="392"/>
          <w:jc w:val="center"/>
        </w:trPr>
        <w:tc>
          <w:tcPr>
            <w:tcW w:w="1131" w:type="dxa"/>
            <w:vMerge/>
            <w:vAlign w:val="center"/>
          </w:tcPr>
          <w:p w14:paraId="48CD592A" w14:textId="77777777" w:rsidR="00CB77C7" w:rsidRDefault="00CB77C7">
            <w:pPr>
              <w:widowControl/>
              <w:jc w:val="center"/>
              <w:rPr>
                <w:color w:val="000000"/>
                <w:kern w:val="0"/>
                <w:sz w:val="18"/>
                <w:szCs w:val="18"/>
              </w:rPr>
            </w:pPr>
          </w:p>
        </w:tc>
        <w:tc>
          <w:tcPr>
            <w:tcW w:w="549" w:type="dxa"/>
            <w:vMerge w:val="restart"/>
            <w:vAlign w:val="center"/>
          </w:tcPr>
          <w:p w14:paraId="08E28AA9" w14:textId="77777777" w:rsidR="00CB77C7" w:rsidRDefault="00000000">
            <w:pPr>
              <w:jc w:val="center"/>
              <w:rPr>
                <w:color w:val="000000"/>
                <w:kern w:val="0"/>
                <w:sz w:val="18"/>
                <w:szCs w:val="18"/>
              </w:rPr>
            </w:pPr>
            <w:r>
              <w:rPr>
                <w:rFonts w:hint="eastAsia"/>
                <w:color w:val="000000"/>
                <w:kern w:val="0"/>
                <w:sz w:val="18"/>
                <w:szCs w:val="18"/>
              </w:rPr>
              <w:t>有害物析出</w:t>
            </w:r>
            <w:r>
              <w:rPr>
                <w:rFonts w:hint="eastAsia"/>
                <w:color w:val="000000"/>
                <w:kern w:val="0"/>
                <w:sz w:val="18"/>
                <w:szCs w:val="18"/>
                <w:vertAlign w:val="superscript"/>
              </w:rPr>
              <w:t>a</w:t>
            </w:r>
          </w:p>
        </w:tc>
        <w:tc>
          <w:tcPr>
            <w:tcW w:w="1842" w:type="dxa"/>
            <w:vAlign w:val="center"/>
          </w:tcPr>
          <w:p w14:paraId="75EE262B" w14:textId="77777777" w:rsidR="00CB77C7" w:rsidRDefault="00000000">
            <w:pPr>
              <w:jc w:val="center"/>
              <w:rPr>
                <w:color w:val="000000"/>
                <w:kern w:val="0"/>
                <w:sz w:val="18"/>
                <w:szCs w:val="18"/>
              </w:rPr>
            </w:pPr>
            <w:r>
              <w:rPr>
                <w:rFonts w:hint="eastAsia"/>
                <w:color w:val="000000"/>
                <w:kern w:val="0"/>
                <w:sz w:val="18"/>
                <w:szCs w:val="18"/>
              </w:rPr>
              <w:t>铅析出统计值（</w:t>
            </w:r>
            <w:r>
              <w:rPr>
                <w:rFonts w:hint="eastAsia"/>
                <w:color w:val="000000"/>
                <w:kern w:val="0"/>
                <w:sz w:val="18"/>
                <w:szCs w:val="18"/>
              </w:rPr>
              <w:t>Q</w:t>
            </w:r>
            <w:r>
              <w:rPr>
                <w:rFonts w:hint="eastAsia"/>
                <w:color w:val="000000"/>
                <w:kern w:val="0"/>
                <w:sz w:val="18"/>
                <w:szCs w:val="18"/>
              </w:rPr>
              <w:t>）</w:t>
            </w:r>
          </w:p>
        </w:tc>
        <w:tc>
          <w:tcPr>
            <w:tcW w:w="794" w:type="dxa"/>
            <w:vMerge w:val="restart"/>
            <w:vAlign w:val="center"/>
          </w:tcPr>
          <w:p w14:paraId="4C3B4957" w14:textId="77777777" w:rsidR="00CB77C7" w:rsidRDefault="00000000">
            <w:pPr>
              <w:jc w:val="center"/>
              <w:rPr>
                <w:sz w:val="18"/>
                <w:szCs w:val="18"/>
              </w:rPr>
            </w:pPr>
            <w:r>
              <w:rPr>
                <w:color w:val="333333"/>
                <w:sz w:val="19"/>
                <w:szCs w:val="19"/>
                <w:shd w:val="clear" w:color="auto" w:fill="FFFFFF"/>
              </w:rPr>
              <w:t>μg/L</w:t>
            </w:r>
          </w:p>
        </w:tc>
        <w:tc>
          <w:tcPr>
            <w:tcW w:w="1294" w:type="dxa"/>
            <w:vAlign w:val="center"/>
          </w:tcPr>
          <w:p w14:paraId="1979630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5</w:t>
            </w:r>
          </w:p>
        </w:tc>
        <w:tc>
          <w:tcPr>
            <w:tcW w:w="2588" w:type="dxa"/>
            <w:gridSpan w:val="2"/>
            <w:vAlign w:val="center"/>
          </w:tcPr>
          <w:p w14:paraId="60D9B865"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0.05</w:t>
            </w:r>
          </w:p>
        </w:tc>
      </w:tr>
      <w:tr w:rsidR="00CB77C7" w14:paraId="52FE821C" w14:textId="77777777">
        <w:trPr>
          <w:trHeight w:val="392"/>
          <w:jc w:val="center"/>
        </w:trPr>
        <w:tc>
          <w:tcPr>
            <w:tcW w:w="1131" w:type="dxa"/>
            <w:vMerge/>
            <w:vAlign w:val="center"/>
          </w:tcPr>
          <w:p w14:paraId="2FA4C73B" w14:textId="77777777" w:rsidR="00CB77C7" w:rsidRDefault="00CB77C7">
            <w:pPr>
              <w:widowControl/>
              <w:jc w:val="center"/>
              <w:rPr>
                <w:color w:val="000000"/>
                <w:kern w:val="0"/>
                <w:sz w:val="18"/>
                <w:szCs w:val="18"/>
              </w:rPr>
            </w:pPr>
          </w:p>
        </w:tc>
        <w:tc>
          <w:tcPr>
            <w:tcW w:w="549" w:type="dxa"/>
            <w:vMerge/>
            <w:vAlign w:val="center"/>
          </w:tcPr>
          <w:p w14:paraId="5F7BDF33" w14:textId="77777777" w:rsidR="00CB77C7" w:rsidRDefault="00CB77C7">
            <w:pPr>
              <w:jc w:val="center"/>
              <w:rPr>
                <w:color w:val="000000"/>
                <w:kern w:val="0"/>
                <w:sz w:val="18"/>
                <w:szCs w:val="18"/>
              </w:rPr>
            </w:pPr>
          </w:p>
        </w:tc>
        <w:tc>
          <w:tcPr>
            <w:tcW w:w="1842" w:type="dxa"/>
            <w:vAlign w:val="center"/>
          </w:tcPr>
          <w:p w14:paraId="2E2E8D48" w14:textId="77777777" w:rsidR="00CB77C7" w:rsidRDefault="00000000">
            <w:pPr>
              <w:jc w:val="center"/>
              <w:rPr>
                <w:color w:val="000000"/>
                <w:kern w:val="0"/>
                <w:sz w:val="18"/>
                <w:szCs w:val="18"/>
              </w:rPr>
            </w:pPr>
            <w:r>
              <w:rPr>
                <w:rFonts w:hint="eastAsia"/>
                <w:color w:val="000000"/>
                <w:kern w:val="0"/>
                <w:sz w:val="18"/>
                <w:szCs w:val="18"/>
              </w:rPr>
              <w:t>氯乙烯</w:t>
            </w:r>
          </w:p>
        </w:tc>
        <w:tc>
          <w:tcPr>
            <w:tcW w:w="794" w:type="dxa"/>
            <w:vMerge/>
            <w:vAlign w:val="center"/>
          </w:tcPr>
          <w:p w14:paraId="4AEED042" w14:textId="77777777" w:rsidR="00CB77C7" w:rsidRDefault="00CB77C7">
            <w:pPr>
              <w:jc w:val="center"/>
              <w:rPr>
                <w:sz w:val="18"/>
                <w:szCs w:val="18"/>
              </w:rPr>
            </w:pPr>
          </w:p>
        </w:tc>
        <w:tc>
          <w:tcPr>
            <w:tcW w:w="1294" w:type="dxa"/>
            <w:vAlign w:val="center"/>
          </w:tcPr>
          <w:p w14:paraId="46B84A4B"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0.2</w:t>
            </w:r>
          </w:p>
        </w:tc>
        <w:tc>
          <w:tcPr>
            <w:tcW w:w="2588" w:type="dxa"/>
            <w:gridSpan w:val="2"/>
            <w:vAlign w:val="center"/>
          </w:tcPr>
          <w:p w14:paraId="270702AE"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4CB0E162" w14:textId="77777777">
        <w:trPr>
          <w:trHeight w:val="341"/>
          <w:jc w:val="center"/>
        </w:trPr>
        <w:tc>
          <w:tcPr>
            <w:tcW w:w="1131" w:type="dxa"/>
            <w:vMerge/>
            <w:vAlign w:val="center"/>
          </w:tcPr>
          <w:p w14:paraId="08D24F28" w14:textId="77777777" w:rsidR="00CB77C7" w:rsidRDefault="00CB77C7">
            <w:pPr>
              <w:widowControl/>
              <w:jc w:val="center"/>
              <w:rPr>
                <w:color w:val="000000"/>
                <w:kern w:val="0"/>
                <w:sz w:val="18"/>
                <w:szCs w:val="18"/>
              </w:rPr>
            </w:pPr>
          </w:p>
        </w:tc>
        <w:tc>
          <w:tcPr>
            <w:tcW w:w="549" w:type="dxa"/>
            <w:vMerge/>
            <w:vAlign w:val="center"/>
          </w:tcPr>
          <w:p w14:paraId="073362FD" w14:textId="77777777" w:rsidR="00CB77C7" w:rsidRDefault="00CB77C7">
            <w:pPr>
              <w:jc w:val="center"/>
              <w:rPr>
                <w:color w:val="000000"/>
                <w:kern w:val="0"/>
                <w:sz w:val="18"/>
                <w:szCs w:val="18"/>
              </w:rPr>
            </w:pPr>
          </w:p>
        </w:tc>
        <w:tc>
          <w:tcPr>
            <w:tcW w:w="1842" w:type="dxa"/>
            <w:vAlign w:val="center"/>
          </w:tcPr>
          <w:p w14:paraId="596932E4" w14:textId="77777777" w:rsidR="00CB77C7" w:rsidRDefault="00000000">
            <w:pPr>
              <w:jc w:val="center"/>
              <w:rPr>
                <w:color w:val="000000"/>
                <w:kern w:val="0"/>
                <w:sz w:val="18"/>
                <w:szCs w:val="18"/>
              </w:rPr>
            </w:pPr>
            <w:r>
              <w:rPr>
                <w:rFonts w:hint="eastAsia"/>
                <w:color w:val="000000"/>
                <w:kern w:val="0"/>
                <w:sz w:val="18"/>
                <w:szCs w:val="18"/>
              </w:rPr>
              <w:t>邻苯二甲酸二酯</w:t>
            </w:r>
          </w:p>
        </w:tc>
        <w:tc>
          <w:tcPr>
            <w:tcW w:w="794" w:type="dxa"/>
            <w:vMerge/>
            <w:vAlign w:val="center"/>
          </w:tcPr>
          <w:p w14:paraId="33D22A66" w14:textId="77777777" w:rsidR="00CB77C7" w:rsidRDefault="00CB77C7">
            <w:pPr>
              <w:jc w:val="center"/>
              <w:rPr>
                <w:sz w:val="18"/>
                <w:szCs w:val="18"/>
              </w:rPr>
            </w:pPr>
          </w:p>
        </w:tc>
        <w:tc>
          <w:tcPr>
            <w:tcW w:w="1294" w:type="dxa"/>
            <w:vAlign w:val="center"/>
          </w:tcPr>
          <w:p w14:paraId="20B14F2B" w14:textId="77777777" w:rsidR="00CB77C7" w:rsidRDefault="00000000">
            <w:pPr>
              <w:autoSpaceDE w:val="0"/>
              <w:autoSpaceDN w:val="0"/>
              <w:adjustRightInd w:val="0"/>
              <w:jc w:val="center"/>
              <w:rPr>
                <w:color w:val="000000"/>
                <w:sz w:val="18"/>
                <w:szCs w:val="18"/>
              </w:rPr>
            </w:pPr>
            <w:r>
              <w:rPr>
                <w:rFonts w:hint="eastAsia"/>
                <w:color w:val="000000"/>
                <w:sz w:val="18"/>
                <w:szCs w:val="18"/>
              </w:rPr>
              <w:t>/</w:t>
            </w:r>
          </w:p>
        </w:tc>
        <w:tc>
          <w:tcPr>
            <w:tcW w:w="2588" w:type="dxa"/>
            <w:gridSpan w:val="2"/>
            <w:vAlign w:val="center"/>
          </w:tcPr>
          <w:p w14:paraId="4D36DC5E"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5843AE5D" w14:textId="77777777">
        <w:trPr>
          <w:trHeight w:val="392"/>
          <w:jc w:val="center"/>
        </w:trPr>
        <w:tc>
          <w:tcPr>
            <w:tcW w:w="1131" w:type="dxa"/>
            <w:vMerge/>
            <w:vAlign w:val="center"/>
          </w:tcPr>
          <w:p w14:paraId="38C34145" w14:textId="77777777" w:rsidR="00CB77C7" w:rsidRDefault="00CB77C7">
            <w:pPr>
              <w:widowControl/>
              <w:jc w:val="center"/>
              <w:rPr>
                <w:color w:val="000000"/>
                <w:kern w:val="0"/>
                <w:sz w:val="18"/>
                <w:szCs w:val="18"/>
              </w:rPr>
            </w:pPr>
          </w:p>
        </w:tc>
        <w:tc>
          <w:tcPr>
            <w:tcW w:w="549" w:type="dxa"/>
            <w:vMerge/>
            <w:vAlign w:val="center"/>
          </w:tcPr>
          <w:p w14:paraId="35ABD7A6" w14:textId="77777777" w:rsidR="00CB77C7" w:rsidRDefault="00CB77C7">
            <w:pPr>
              <w:jc w:val="center"/>
              <w:rPr>
                <w:color w:val="000000"/>
                <w:kern w:val="0"/>
                <w:sz w:val="18"/>
                <w:szCs w:val="18"/>
              </w:rPr>
            </w:pPr>
          </w:p>
        </w:tc>
        <w:tc>
          <w:tcPr>
            <w:tcW w:w="1842" w:type="dxa"/>
            <w:vAlign w:val="center"/>
          </w:tcPr>
          <w:p w14:paraId="1C7CBE25" w14:textId="77777777" w:rsidR="00CB77C7" w:rsidRDefault="00000000">
            <w:pPr>
              <w:jc w:val="center"/>
              <w:rPr>
                <w:color w:val="000000"/>
                <w:kern w:val="0"/>
                <w:sz w:val="18"/>
                <w:szCs w:val="18"/>
              </w:rPr>
            </w:pPr>
            <w:r>
              <w:rPr>
                <w:rFonts w:hint="eastAsia"/>
                <w:color w:val="000000"/>
                <w:kern w:val="0"/>
                <w:sz w:val="18"/>
                <w:szCs w:val="18"/>
              </w:rPr>
              <w:t>邻苯二甲酸二甲酯</w:t>
            </w:r>
          </w:p>
        </w:tc>
        <w:tc>
          <w:tcPr>
            <w:tcW w:w="794" w:type="dxa"/>
            <w:vMerge/>
            <w:vAlign w:val="center"/>
          </w:tcPr>
          <w:p w14:paraId="789745D0" w14:textId="77777777" w:rsidR="00CB77C7" w:rsidRDefault="00CB77C7">
            <w:pPr>
              <w:jc w:val="center"/>
              <w:rPr>
                <w:sz w:val="18"/>
                <w:szCs w:val="18"/>
              </w:rPr>
            </w:pPr>
          </w:p>
        </w:tc>
        <w:tc>
          <w:tcPr>
            <w:tcW w:w="1294" w:type="dxa"/>
            <w:vAlign w:val="center"/>
          </w:tcPr>
          <w:p w14:paraId="5E5E3B7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50</w:t>
            </w:r>
          </w:p>
        </w:tc>
        <w:tc>
          <w:tcPr>
            <w:tcW w:w="2588" w:type="dxa"/>
            <w:gridSpan w:val="2"/>
            <w:vAlign w:val="center"/>
          </w:tcPr>
          <w:p w14:paraId="601D1F39"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58C397E4" w14:textId="77777777">
        <w:trPr>
          <w:trHeight w:val="392"/>
          <w:jc w:val="center"/>
        </w:trPr>
        <w:tc>
          <w:tcPr>
            <w:tcW w:w="1131" w:type="dxa"/>
            <w:vMerge/>
            <w:vAlign w:val="center"/>
          </w:tcPr>
          <w:p w14:paraId="37850BC3" w14:textId="77777777" w:rsidR="00CB77C7" w:rsidRDefault="00CB77C7">
            <w:pPr>
              <w:widowControl/>
              <w:jc w:val="center"/>
              <w:rPr>
                <w:color w:val="000000"/>
                <w:kern w:val="0"/>
                <w:sz w:val="18"/>
                <w:szCs w:val="18"/>
              </w:rPr>
            </w:pPr>
          </w:p>
        </w:tc>
        <w:tc>
          <w:tcPr>
            <w:tcW w:w="549" w:type="dxa"/>
            <w:vMerge/>
            <w:vAlign w:val="center"/>
          </w:tcPr>
          <w:p w14:paraId="062119DA" w14:textId="77777777" w:rsidR="00CB77C7" w:rsidRDefault="00CB77C7">
            <w:pPr>
              <w:jc w:val="center"/>
              <w:rPr>
                <w:color w:val="000000"/>
                <w:kern w:val="0"/>
                <w:sz w:val="18"/>
                <w:szCs w:val="18"/>
              </w:rPr>
            </w:pPr>
          </w:p>
        </w:tc>
        <w:tc>
          <w:tcPr>
            <w:tcW w:w="1842" w:type="dxa"/>
            <w:vAlign w:val="center"/>
          </w:tcPr>
          <w:p w14:paraId="3EE963C9" w14:textId="77777777" w:rsidR="00CB77C7" w:rsidRDefault="00000000">
            <w:pPr>
              <w:jc w:val="center"/>
              <w:rPr>
                <w:color w:val="000000"/>
                <w:kern w:val="0"/>
                <w:sz w:val="18"/>
                <w:szCs w:val="18"/>
              </w:rPr>
            </w:pPr>
            <w:r>
              <w:rPr>
                <w:rFonts w:hint="eastAsia"/>
                <w:color w:val="000000"/>
                <w:kern w:val="0"/>
                <w:sz w:val="18"/>
                <w:szCs w:val="18"/>
              </w:rPr>
              <w:t>邻苯二甲酸二乙酯</w:t>
            </w:r>
          </w:p>
        </w:tc>
        <w:tc>
          <w:tcPr>
            <w:tcW w:w="794" w:type="dxa"/>
            <w:vMerge/>
            <w:vAlign w:val="center"/>
          </w:tcPr>
          <w:p w14:paraId="1AA5FA93" w14:textId="77777777" w:rsidR="00CB77C7" w:rsidRDefault="00CB77C7">
            <w:pPr>
              <w:jc w:val="center"/>
              <w:rPr>
                <w:sz w:val="18"/>
                <w:szCs w:val="18"/>
              </w:rPr>
            </w:pPr>
          </w:p>
        </w:tc>
        <w:tc>
          <w:tcPr>
            <w:tcW w:w="1294" w:type="dxa"/>
            <w:vAlign w:val="center"/>
          </w:tcPr>
          <w:p w14:paraId="6C8AAA19"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600</w:t>
            </w:r>
          </w:p>
        </w:tc>
        <w:tc>
          <w:tcPr>
            <w:tcW w:w="2588" w:type="dxa"/>
            <w:gridSpan w:val="2"/>
            <w:vAlign w:val="center"/>
          </w:tcPr>
          <w:p w14:paraId="1EAC72FA"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61AF37F3" w14:textId="77777777">
        <w:trPr>
          <w:trHeight w:val="392"/>
          <w:jc w:val="center"/>
        </w:trPr>
        <w:tc>
          <w:tcPr>
            <w:tcW w:w="1131" w:type="dxa"/>
            <w:vMerge/>
            <w:vAlign w:val="center"/>
          </w:tcPr>
          <w:p w14:paraId="62A6F312" w14:textId="77777777" w:rsidR="00CB77C7" w:rsidRDefault="00CB77C7">
            <w:pPr>
              <w:widowControl/>
              <w:jc w:val="center"/>
              <w:rPr>
                <w:color w:val="000000"/>
                <w:kern w:val="0"/>
                <w:sz w:val="18"/>
                <w:szCs w:val="18"/>
              </w:rPr>
            </w:pPr>
          </w:p>
        </w:tc>
        <w:tc>
          <w:tcPr>
            <w:tcW w:w="549" w:type="dxa"/>
            <w:vMerge/>
            <w:vAlign w:val="center"/>
          </w:tcPr>
          <w:p w14:paraId="39C7F34C" w14:textId="77777777" w:rsidR="00CB77C7" w:rsidRDefault="00CB77C7">
            <w:pPr>
              <w:jc w:val="center"/>
              <w:rPr>
                <w:color w:val="000000"/>
                <w:kern w:val="0"/>
                <w:sz w:val="18"/>
                <w:szCs w:val="18"/>
              </w:rPr>
            </w:pPr>
          </w:p>
        </w:tc>
        <w:tc>
          <w:tcPr>
            <w:tcW w:w="1842" w:type="dxa"/>
            <w:vAlign w:val="center"/>
          </w:tcPr>
          <w:p w14:paraId="46CD8AD1" w14:textId="77777777" w:rsidR="00CB77C7" w:rsidRDefault="00000000">
            <w:pPr>
              <w:jc w:val="center"/>
              <w:rPr>
                <w:color w:val="000000"/>
                <w:kern w:val="0"/>
                <w:sz w:val="18"/>
                <w:szCs w:val="18"/>
              </w:rPr>
            </w:pPr>
            <w:r>
              <w:rPr>
                <w:rFonts w:hint="eastAsia"/>
                <w:color w:val="000000"/>
                <w:kern w:val="0"/>
                <w:sz w:val="18"/>
                <w:szCs w:val="18"/>
              </w:rPr>
              <w:t>邻苯二甲酸二丁酯</w:t>
            </w:r>
          </w:p>
        </w:tc>
        <w:tc>
          <w:tcPr>
            <w:tcW w:w="794" w:type="dxa"/>
            <w:vMerge/>
            <w:vAlign w:val="center"/>
          </w:tcPr>
          <w:p w14:paraId="56535675" w14:textId="77777777" w:rsidR="00CB77C7" w:rsidRDefault="00CB77C7">
            <w:pPr>
              <w:jc w:val="center"/>
              <w:rPr>
                <w:sz w:val="18"/>
                <w:szCs w:val="18"/>
              </w:rPr>
            </w:pPr>
          </w:p>
        </w:tc>
        <w:tc>
          <w:tcPr>
            <w:tcW w:w="1294" w:type="dxa"/>
            <w:vAlign w:val="center"/>
          </w:tcPr>
          <w:p w14:paraId="56289ADF"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70</w:t>
            </w:r>
          </w:p>
        </w:tc>
        <w:tc>
          <w:tcPr>
            <w:tcW w:w="2588" w:type="dxa"/>
            <w:gridSpan w:val="2"/>
            <w:vAlign w:val="center"/>
          </w:tcPr>
          <w:p w14:paraId="6ECA4B14"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634670CF" w14:textId="77777777">
        <w:trPr>
          <w:trHeight w:val="392"/>
          <w:jc w:val="center"/>
        </w:trPr>
        <w:tc>
          <w:tcPr>
            <w:tcW w:w="1131" w:type="dxa"/>
            <w:vMerge/>
            <w:vAlign w:val="center"/>
          </w:tcPr>
          <w:p w14:paraId="1A023E85" w14:textId="77777777" w:rsidR="00CB77C7" w:rsidRDefault="00CB77C7">
            <w:pPr>
              <w:widowControl/>
              <w:jc w:val="center"/>
              <w:rPr>
                <w:color w:val="000000"/>
                <w:kern w:val="0"/>
                <w:sz w:val="18"/>
                <w:szCs w:val="18"/>
              </w:rPr>
            </w:pPr>
          </w:p>
        </w:tc>
        <w:tc>
          <w:tcPr>
            <w:tcW w:w="549" w:type="dxa"/>
            <w:vMerge/>
            <w:vAlign w:val="center"/>
          </w:tcPr>
          <w:p w14:paraId="6325349A" w14:textId="77777777" w:rsidR="00CB77C7" w:rsidRDefault="00CB77C7">
            <w:pPr>
              <w:jc w:val="center"/>
              <w:rPr>
                <w:color w:val="000000"/>
                <w:kern w:val="0"/>
                <w:sz w:val="18"/>
                <w:szCs w:val="18"/>
              </w:rPr>
            </w:pPr>
          </w:p>
        </w:tc>
        <w:tc>
          <w:tcPr>
            <w:tcW w:w="1842" w:type="dxa"/>
            <w:vAlign w:val="center"/>
          </w:tcPr>
          <w:p w14:paraId="255FF24E" w14:textId="77777777" w:rsidR="00CB77C7" w:rsidRDefault="00000000">
            <w:pPr>
              <w:jc w:val="center"/>
              <w:rPr>
                <w:color w:val="000000"/>
                <w:kern w:val="0"/>
                <w:sz w:val="18"/>
                <w:szCs w:val="18"/>
              </w:rPr>
            </w:pPr>
            <w:r>
              <w:rPr>
                <w:rFonts w:hint="eastAsia"/>
                <w:color w:val="000000"/>
                <w:kern w:val="0"/>
                <w:sz w:val="18"/>
                <w:szCs w:val="18"/>
              </w:rPr>
              <w:t>邻苯二甲酸丁苄酯</w:t>
            </w:r>
          </w:p>
        </w:tc>
        <w:tc>
          <w:tcPr>
            <w:tcW w:w="794" w:type="dxa"/>
            <w:vMerge/>
            <w:vAlign w:val="center"/>
          </w:tcPr>
          <w:p w14:paraId="6CDF6590" w14:textId="77777777" w:rsidR="00CB77C7" w:rsidRDefault="00CB77C7">
            <w:pPr>
              <w:jc w:val="center"/>
              <w:rPr>
                <w:sz w:val="18"/>
                <w:szCs w:val="18"/>
              </w:rPr>
            </w:pPr>
          </w:p>
        </w:tc>
        <w:tc>
          <w:tcPr>
            <w:tcW w:w="1294" w:type="dxa"/>
          </w:tcPr>
          <w:p w14:paraId="51482D3D"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100</w:t>
            </w:r>
          </w:p>
        </w:tc>
        <w:tc>
          <w:tcPr>
            <w:tcW w:w="2588" w:type="dxa"/>
            <w:gridSpan w:val="2"/>
            <w:vAlign w:val="center"/>
          </w:tcPr>
          <w:p w14:paraId="58FC549A"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3FF9BE54" w14:textId="77777777">
        <w:trPr>
          <w:trHeight w:val="392"/>
          <w:jc w:val="center"/>
        </w:trPr>
        <w:tc>
          <w:tcPr>
            <w:tcW w:w="1131" w:type="dxa"/>
            <w:vMerge/>
            <w:vAlign w:val="center"/>
          </w:tcPr>
          <w:p w14:paraId="20629F60" w14:textId="77777777" w:rsidR="00CB77C7" w:rsidRDefault="00CB77C7">
            <w:pPr>
              <w:widowControl/>
              <w:jc w:val="center"/>
              <w:rPr>
                <w:color w:val="000000"/>
                <w:kern w:val="0"/>
                <w:sz w:val="18"/>
                <w:szCs w:val="18"/>
              </w:rPr>
            </w:pPr>
          </w:p>
        </w:tc>
        <w:tc>
          <w:tcPr>
            <w:tcW w:w="549" w:type="dxa"/>
            <w:vMerge/>
            <w:vAlign w:val="center"/>
          </w:tcPr>
          <w:p w14:paraId="0288E81E" w14:textId="77777777" w:rsidR="00CB77C7" w:rsidRDefault="00CB77C7">
            <w:pPr>
              <w:jc w:val="center"/>
              <w:rPr>
                <w:color w:val="000000"/>
                <w:kern w:val="0"/>
                <w:sz w:val="18"/>
                <w:szCs w:val="18"/>
              </w:rPr>
            </w:pPr>
          </w:p>
        </w:tc>
        <w:tc>
          <w:tcPr>
            <w:tcW w:w="1842" w:type="dxa"/>
            <w:vAlign w:val="center"/>
          </w:tcPr>
          <w:p w14:paraId="593D69E4" w14:textId="77777777" w:rsidR="00CB77C7" w:rsidRDefault="00000000">
            <w:pPr>
              <w:jc w:val="center"/>
              <w:rPr>
                <w:color w:val="000000"/>
                <w:kern w:val="0"/>
                <w:sz w:val="18"/>
                <w:szCs w:val="18"/>
              </w:rPr>
            </w:pPr>
            <w:r>
              <w:rPr>
                <w:rFonts w:hint="eastAsia"/>
                <w:color w:val="000000"/>
                <w:kern w:val="0"/>
                <w:sz w:val="18"/>
                <w:szCs w:val="18"/>
              </w:rPr>
              <w:t>苯并噻唑</w:t>
            </w:r>
          </w:p>
        </w:tc>
        <w:tc>
          <w:tcPr>
            <w:tcW w:w="794" w:type="dxa"/>
            <w:vMerge/>
            <w:vAlign w:val="center"/>
          </w:tcPr>
          <w:p w14:paraId="24142301" w14:textId="77777777" w:rsidR="00CB77C7" w:rsidRDefault="00CB77C7">
            <w:pPr>
              <w:jc w:val="center"/>
              <w:rPr>
                <w:sz w:val="18"/>
                <w:szCs w:val="18"/>
              </w:rPr>
            </w:pPr>
          </w:p>
        </w:tc>
        <w:tc>
          <w:tcPr>
            <w:tcW w:w="1294" w:type="dxa"/>
          </w:tcPr>
          <w:p w14:paraId="338F994F" w14:textId="77777777" w:rsidR="00CB77C7" w:rsidRDefault="00000000">
            <w:pPr>
              <w:autoSpaceDE w:val="0"/>
              <w:autoSpaceDN w:val="0"/>
              <w:adjustRightInd w:val="0"/>
              <w:jc w:val="center"/>
              <w:rPr>
                <w:color w:val="000000"/>
                <w:sz w:val="18"/>
                <w:szCs w:val="18"/>
              </w:rPr>
            </w:pPr>
            <w:r>
              <w:rPr>
                <w:rFonts w:hint="eastAsia"/>
                <w:color w:val="000000"/>
                <w:sz w:val="18"/>
                <w:szCs w:val="18"/>
              </w:rPr>
              <w:t>≤</w:t>
            </w:r>
            <w:r>
              <w:rPr>
                <w:rFonts w:hint="eastAsia"/>
                <w:color w:val="000000"/>
                <w:sz w:val="18"/>
                <w:szCs w:val="18"/>
              </w:rPr>
              <w:t>3</w:t>
            </w:r>
          </w:p>
        </w:tc>
        <w:tc>
          <w:tcPr>
            <w:tcW w:w="2588" w:type="dxa"/>
            <w:gridSpan w:val="2"/>
            <w:vAlign w:val="center"/>
          </w:tcPr>
          <w:p w14:paraId="26F92B2A" w14:textId="77777777" w:rsidR="00CB77C7" w:rsidRDefault="00000000">
            <w:pPr>
              <w:autoSpaceDE w:val="0"/>
              <w:autoSpaceDN w:val="0"/>
              <w:adjustRightInd w:val="0"/>
              <w:jc w:val="center"/>
              <w:rPr>
                <w:rFonts w:ascii="宋体" w:cs="宋体"/>
                <w:color w:val="000000"/>
                <w:sz w:val="18"/>
                <w:szCs w:val="18"/>
              </w:rPr>
            </w:pPr>
            <w:r>
              <w:rPr>
                <w:rFonts w:hint="eastAsia"/>
                <w:color w:val="000000"/>
                <w:sz w:val="18"/>
                <w:szCs w:val="18"/>
              </w:rPr>
              <w:t>≤</w:t>
            </w:r>
            <w:r>
              <w:rPr>
                <w:rFonts w:hint="eastAsia"/>
                <w:color w:val="000000"/>
                <w:sz w:val="18"/>
                <w:szCs w:val="18"/>
              </w:rPr>
              <w:t>0.01</w:t>
            </w:r>
          </w:p>
        </w:tc>
      </w:tr>
      <w:tr w:rsidR="00CB77C7" w14:paraId="26B9F761" w14:textId="77777777">
        <w:trPr>
          <w:trHeight w:val="651"/>
          <w:jc w:val="center"/>
        </w:trPr>
        <w:tc>
          <w:tcPr>
            <w:tcW w:w="1131" w:type="dxa"/>
            <w:vMerge w:val="restart"/>
            <w:vAlign w:val="center"/>
          </w:tcPr>
          <w:p w14:paraId="6B076EB6" w14:textId="77777777" w:rsidR="00CB77C7" w:rsidRDefault="00000000">
            <w:pPr>
              <w:jc w:val="center"/>
              <w:rPr>
                <w:color w:val="000000"/>
                <w:kern w:val="0"/>
                <w:sz w:val="18"/>
                <w:szCs w:val="18"/>
              </w:rPr>
            </w:pPr>
            <w:r>
              <w:rPr>
                <w:rFonts w:hAnsi="宋体"/>
                <w:color w:val="000000"/>
                <w:kern w:val="0"/>
                <w:sz w:val="18"/>
                <w:szCs w:val="18"/>
              </w:rPr>
              <w:t>品质属性</w:t>
            </w:r>
          </w:p>
        </w:tc>
        <w:tc>
          <w:tcPr>
            <w:tcW w:w="2391" w:type="dxa"/>
            <w:gridSpan w:val="2"/>
            <w:vAlign w:val="center"/>
          </w:tcPr>
          <w:p w14:paraId="172F1FED" w14:textId="77777777" w:rsidR="00CB77C7" w:rsidRDefault="00000000">
            <w:pPr>
              <w:autoSpaceDE w:val="0"/>
              <w:autoSpaceDN w:val="0"/>
              <w:adjustRightInd w:val="0"/>
              <w:jc w:val="center"/>
              <w:rPr>
                <w:sz w:val="18"/>
                <w:szCs w:val="18"/>
              </w:rPr>
            </w:pPr>
            <w:r>
              <w:rPr>
                <w:rFonts w:hint="eastAsia"/>
                <w:sz w:val="18"/>
                <w:szCs w:val="18"/>
              </w:rPr>
              <w:t>耐腐蚀性能</w:t>
            </w:r>
            <w:r>
              <w:rPr>
                <w:rFonts w:hint="eastAsia"/>
                <w:sz w:val="18"/>
                <w:szCs w:val="18"/>
                <w:vertAlign w:val="superscript"/>
              </w:rPr>
              <w:t>b</w:t>
            </w:r>
          </w:p>
        </w:tc>
        <w:tc>
          <w:tcPr>
            <w:tcW w:w="794" w:type="dxa"/>
            <w:vAlign w:val="center"/>
          </w:tcPr>
          <w:p w14:paraId="05E8787B" w14:textId="77777777" w:rsidR="00CB77C7" w:rsidRDefault="00000000">
            <w:pPr>
              <w:autoSpaceDE w:val="0"/>
              <w:autoSpaceDN w:val="0"/>
              <w:adjustRightInd w:val="0"/>
              <w:jc w:val="center"/>
              <w:rPr>
                <w:color w:val="000000"/>
                <w:sz w:val="18"/>
                <w:szCs w:val="18"/>
              </w:rPr>
            </w:pPr>
            <w:r>
              <w:rPr>
                <w:rFonts w:ascii="宋体" w:cs="宋体" w:hint="eastAsia"/>
                <w:color w:val="000000"/>
                <w:sz w:val="18"/>
                <w:szCs w:val="18"/>
              </w:rPr>
              <w:t>—</w:t>
            </w:r>
          </w:p>
        </w:tc>
        <w:tc>
          <w:tcPr>
            <w:tcW w:w="1294" w:type="dxa"/>
            <w:vAlign w:val="center"/>
          </w:tcPr>
          <w:p w14:paraId="4262AEB2" w14:textId="77777777" w:rsidR="00CB77C7" w:rsidRDefault="00000000">
            <w:pPr>
              <w:autoSpaceDE w:val="0"/>
              <w:autoSpaceDN w:val="0"/>
              <w:adjustRightInd w:val="0"/>
              <w:jc w:val="center"/>
              <w:rPr>
                <w:sz w:val="18"/>
                <w:szCs w:val="18"/>
              </w:rPr>
            </w:pPr>
            <w:r>
              <w:rPr>
                <w:rFonts w:hint="eastAsia"/>
                <w:sz w:val="18"/>
                <w:szCs w:val="18"/>
              </w:rPr>
              <w:t>≥酸性盐雾</w:t>
            </w:r>
            <w:r>
              <w:rPr>
                <w:rFonts w:hint="eastAsia"/>
                <w:sz w:val="18"/>
                <w:szCs w:val="18"/>
              </w:rPr>
              <w:t>24h</w:t>
            </w:r>
            <w:r>
              <w:rPr>
                <w:rFonts w:hint="eastAsia"/>
                <w:sz w:val="18"/>
                <w:szCs w:val="18"/>
              </w:rPr>
              <w:t>，</w:t>
            </w:r>
            <w:r>
              <w:rPr>
                <w:rFonts w:hint="eastAsia"/>
                <w:sz w:val="18"/>
                <w:szCs w:val="18"/>
              </w:rPr>
              <w:t>10</w:t>
            </w:r>
            <w:r>
              <w:rPr>
                <w:rFonts w:hint="eastAsia"/>
                <w:sz w:val="18"/>
                <w:szCs w:val="18"/>
              </w:rPr>
              <w:t>级</w:t>
            </w:r>
          </w:p>
        </w:tc>
        <w:tc>
          <w:tcPr>
            <w:tcW w:w="1293" w:type="dxa"/>
            <w:vAlign w:val="center"/>
          </w:tcPr>
          <w:p w14:paraId="5ED4BC5A" w14:textId="77777777" w:rsidR="00CB77C7" w:rsidRDefault="00000000">
            <w:pPr>
              <w:autoSpaceDE w:val="0"/>
              <w:autoSpaceDN w:val="0"/>
              <w:adjustRightInd w:val="0"/>
              <w:jc w:val="center"/>
              <w:rPr>
                <w:sz w:val="18"/>
                <w:szCs w:val="18"/>
              </w:rPr>
            </w:pPr>
            <w:r>
              <w:rPr>
                <w:rFonts w:hint="eastAsia"/>
                <w:sz w:val="18"/>
                <w:szCs w:val="18"/>
              </w:rPr>
              <w:t>≥酸性盐雾</w:t>
            </w:r>
            <w:r>
              <w:rPr>
                <w:rFonts w:hint="eastAsia"/>
                <w:sz w:val="18"/>
                <w:szCs w:val="18"/>
              </w:rPr>
              <w:t>48h</w:t>
            </w:r>
            <w:r>
              <w:rPr>
                <w:rFonts w:hint="eastAsia"/>
                <w:sz w:val="18"/>
                <w:szCs w:val="18"/>
              </w:rPr>
              <w:t>，</w:t>
            </w:r>
            <w:r>
              <w:rPr>
                <w:rFonts w:hint="eastAsia"/>
                <w:sz w:val="18"/>
                <w:szCs w:val="18"/>
              </w:rPr>
              <w:t>10</w:t>
            </w:r>
            <w:r>
              <w:rPr>
                <w:rFonts w:hint="eastAsia"/>
                <w:sz w:val="18"/>
                <w:szCs w:val="18"/>
              </w:rPr>
              <w:t>级</w:t>
            </w:r>
          </w:p>
        </w:tc>
        <w:tc>
          <w:tcPr>
            <w:tcW w:w="1295" w:type="dxa"/>
            <w:vAlign w:val="center"/>
          </w:tcPr>
          <w:p w14:paraId="224AB2CC" w14:textId="77777777" w:rsidR="00CB77C7" w:rsidRDefault="00000000">
            <w:pPr>
              <w:autoSpaceDE w:val="0"/>
              <w:autoSpaceDN w:val="0"/>
              <w:adjustRightInd w:val="0"/>
              <w:jc w:val="center"/>
              <w:rPr>
                <w:sz w:val="18"/>
                <w:szCs w:val="18"/>
              </w:rPr>
            </w:pPr>
            <w:r>
              <w:rPr>
                <w:rFonts w:hint="eastAsia"/>
                <w:sz w:val="18"/>
                <w:szCs w:val="18"/>
              </w:rPr>
              <w:t>≥酸性盐雾</w:t>
            </w:r>
            <w:r>
              <w:rPr>
                <w:rFonts w:hint="eastAsia"/>
                <w:sz w:val="18"/>
                <w:szCs w:val="18"/>
              </w:rPr>
              <w:t>96h</w:t>
            </w:r>
            <w:r>
              <w:rPr>
                <w:rFonts w:hint="eastAsia"/>
                <w:sz w:val="18"/>
                <w:szCs w:val="18"/>
              </w:rPr>
              <w:t>，</w:t>
            </w:r>
            <w:r>
              <w:rPr>
                <w:rFonts w:hint="eastAsia"/>
                <w:sz w:val="18"/>
                <w:szCs w:val="18"/>
              </w:rPr>
              <w:t>10</w:t>
            </w:r>
            <w:r>
              <w:rPr>
                <w:rFonts w:hint="eastAsia"/>
                <w:sz w:val="18"/>
                <w:szCs w:val="18"/>
              </w:rPr>
              <w:t>级</w:t>
            </w:r>
          </w:p>
        </w:tc>
      </w:tr>
      <w:tr w:rsidR="00CB77C7" w14:paraId="377E5EB7" w14:textId="77777777">
        <w:trPr>
          <w:trHeight w:val="726"/>
          <w:jc w:val="center"/>
        </w:trPr>
        <w:tc>
          <w:tcPr>
            <w:tcW w:w="1131" w:type="dxa"/>
            <w:vMerge/>
            <w:vAlign w:val="center"/>
          </w:tcPr>
          <w:p w14:paraId="475411B7" w14:textId="77777777" w:rsidR="00CB77C7" w:rsidRDefault="00CB77C7">
            <w:pPr>
              <w:jc w:val="center"/>
              <w:rPr>
                <w:color w:val="000000"/>
                <w:kern w:val="0"/>
                <w:sz w:val="18"/>
                <w:szCs w:val="18"/>
              </w:rPr>
            </w:pPr>
          </w:p>
        </w:tc>
        <w:tc>
          <w:tcPr>
            <w:tcW w:w="2391" w:type="dxa"/>
            <w:gridSpan w:val="2"/>
            <w:vAlign w:val="center"/>
          </w:tcPr>
          <w:p w14:paraId="7F386C46" w14:textId="77777777" w:rsidR="00CB77C7" w:rsidRDefault="00000000">
            <w:pPr>
              <w:autoSpaceDE w:val="0"/>
              <w:autoSpaceDN w:val="0"/>
              <w:adjustRightInd w:val="0"/>
              <w:jc w:val="center"/>
              <w:rPr>
                <w:sz w:val="18"/>
                <w:szCs w:val="18"/>
              </w:rPr>
            </w:pPr>
            <w:r>
              <w:rPr>
                <w:rFonts w:hint="eastAsia"/>
                <w:sz w:val="18"/>
                <w:szCs w:val="18"/>
              </w:rPr>
              <w:t>抗拉伸</w:t>
            </w:r>
          </w:p>
        </w:tc>
        <w:tc>
          <w:tcPr>
            <w:tcW w:w="794" w:type="dxa"/>
            <w:vAlign w:val="center"/>
          </w:tcPr>
          <w:p w14:paraId="329EAE9E" w14:textId="77777777" w:rsidR="00CB77C7" w:rsidRDefault="00000000">
            <w:pPr>
              <w:autoSpaceDE w:val="0"/>
              <w:autoSpaceDN w:val="0"/>
              <w:adjustRightInd w:val="0"/>
              <w:jc w:val="center"/>
              <w:rPr>
                <w:sz w:val="18"/>
                <w:szCs w:val="18"/>
              </w:rPr>
            </w:pPr>
            <w:r>
              <w:rPr>
                <w:rFonts w:hint="eastAsia"/>
                <w:sz w:val="18"/>
                <w:szCs w:val="18"/>
              </w:rPr>
              <w:t>次</w:t>
            </w:r>
          </w:p>
        </w:tc>
        <w:tc>
          <w:tcPr>
            <w:tcW w:w="1294" w:type="dxa"/>
            <w:vAlign w:val="center"/>
          </w:tcPr>
          <w:p w14:paraId="0C9DC08A" w14:textId="77777777" w:rsidR="00CB77C7" w:rsidRDefault="00000000">
            <w:pPr>
              <w:snapToGrid w:val="0"/>
              <w:jc w:val="center"/>
              <w:rPr>
                <w:sz w:val="18"/>
                <w:szCs w:val="18"/>
              </w:rPr>
            </w:pPr>
            <w:r>
              <w:rPr>
                <w:rFonts w:hint="eastAsia"/>
                <w:sz w:val="18"/>
                <w:szCs w:val="18"/>
              </w:rPr>
              <w:t>淋浴、洗涤和抽取软管≥</w:t>
            </w:r>
            <w:r>
              <w:rPr>
                <w:rFonts w:hint="eastAsia"/>
                <w:sz w:val="18"/>
                <w:szCs w:val="18"/>
              </w:rPr>
              <w:t>10000</w:t>
            </w:r>
          </w:p>
        </w:tc>
        <w:tc>
          <w:tcPr>
            <w:tcW w:w="1293" w:type="dxa"/>
            <w:vAlign w:val="center"/>
          </w:tcPr>
          <w:p w14:paraId="1AF01925" w14:textId="77777777" w:rsidR="00CB77C7" w:rsidRDefault="00000000">
            <w:pPr>
              <w:snapToGrid w:val="0"/>
              <w:jc w:val="center"/>
              <w:rPr>
                <w:sz w:val="18"/>
                <w:szCs w:val="18"/>
              </w:rPr>
            </w:pPr>
            <w:r>
              <w:rPr>
                <w:rFonts w:hint="eastAsia"/>
                <w:sz w:val="18"/>
                <w:szCs w:val="18"/>
              </w:rPr>
              <w:t>淋浴、洗涤和抽取软管≥</w:t>
            </w:r>
            <w:r>
              <w:rPr>
                <w:rFonts w:hint="eastAsia"/>
                <w:sz w:val="18"/>
                <w:szCs w:val="18"/>
              </w:rPr>
              <w:t>20000</w:t>
            </w:r>
          </w:p>
        </w:tc>
        <w:tc>
          <w:tcPr>
            <w:tcW w:w="1295" w:type="dxa"/>
            <w:vAlign w:val="center"/>
          </w:tcPr>
          <w:p w14:paraId="08015DF6" w14:textId="77777777" w:rsidR="00CB77C7" w:rsidRDefault="00000000">
            <w:pPr>
              <w:snapToGrid w:val="0"/>
              <w:jc w:val="center"/>
              <w:rPr>
                <w:sz w:val="18"/>
                <w:szCs w:val="18"/>
              </w:rPr>
            </w:pPr>
            <w:r>
              <w:rPr>
                <w:rFonts w:hint="eastAsia"/>
                <w:sz w:val="18"/>
                <w:szCs w:val="18"/>
              </w:rPr>
              <w:t>淋浴、洗涤和抽取软管≥</w:t>
            </w:r>
            <w:r>
              <w:rPr>
                <w:rFonts w:hint="eastAsia"/>
                <w:sz w:val="18"/>
                <w:szCs w:val="18"/>
              </w:rPr>
              <w:t>30000</w:t>
            </w:r>
          </w:p>
        </w:tc>
      </w:tr>
      <w:tr w:rsidR="00CB77C7" w14:paraId="3E1F65DB" w14:textId="77777777">
        <w:trPr>
          <w:trHeight w:val="931"/>
          <w:jc w:val="center"/>
        </w:trPr>
        <w:tc>
          <w:tcPr>
            <w:tcW w:w="1131" w:type="dxa"/>
            <w:vMerge/>
            <w:vAlign w:val="center"/>
          </w:tcPr>
          <w:p w14:paraId="06045CBD" w14:textId="77777777" w:rsidR="00CB77C7" w:rsidRDefault="00CB77C7">
            <w:pPr>
              <w:jc w:val="center"/>
              <w:rPr>
                <w:color w:val="000000"/>
                <w:kern w:val="0"/>
                <w:sz w:val="18"/>
                <w:szCs w:val="18"/>
              </w:rPr>
            </w:pPr>
          </w:p>
        </w:tc>
        <w:tc>
          <w:tcPr>
            <w:tcW w:w="2391" w:type="dxa"/>
            <w:gridSpan w:val="2"/>
            <w:vAlign w:val="center"/>
          </w:tcPr>
          <w:p w14:paraId="7066725C" w14:textId="77777777" w:rsidR="00CB77C7" w:rsidRDefault="00000000">
            <w:pPr>
              <w:autoSpaceDE w:val="0"/>
              <w:autoSpaceDN w:val="0"/>
              <w:adjustRightInd w:val="0"/>
              <w:jc w:val="center"/>
              <w:rPr>
                <w:sz w:val="18"/>
                <w:szCs w:val="18"/>
              </w:rPr>
            </w:pPr>
            <w:r>
              <w:rPr>
                <w:rFonts w:hint="eastAsia"/>
                <w:sz w:val="18"/>
                <w:szCs w:val="18"/>
              </w:rPr>
              <w:t>抗脉冲</w:t>
            </w:r>
          </w:p>
        </w:tc>
        <w:tc>
          <w:tcPr>
            <w:tcW w:w="794" w:type="dxa"/>
            <w:vAlign w:val="center"/>
          </w:tcPr>
          <w:p w14:paraId="253E1A00" w14:textId="77777777" w:rsidR="00CB77C7" w:rsidRDefault="00000000">
            <w:pPr>
              <w:autoSpaceDE w:val="0"/>
              <w:autoSpaceDN w:val="0"/>
              <w:adjustRightInd w:val="0"/>
              <w:jc w:val="center"/>
              <w:rPr>
                <w:color w:val="000000"/>
                <w:sz w:val="18"/>
                <w:szCs w:val="18"/>
              </w:rPr>
            </w:pPr>
            <w:r>
              <w:rPr>
                <w:rFonts w:hint="eastAsia"/>
                <w:sz w:val="18"/>
                <w:szCs w:val="18"/>
              </w:rPr>
              <w:t>次</w:t>
            </w:r>
          </w:p>
        </w:tc>
        <w:tc>
          <w:tcPr>
            <w:tcW w:w="1294" w:type="dxa"/>
            <w:vAlign w:val="center"/>
          </w:tcPr>
          <w:p w14:paraId="5A783F1A" w14:textId="77777777" w:rsidR="00CB77C7" w:rsidRDefault="00000000">
            <w:pPr>
              <w:snapToGrid w:val="0"/>
              <w:jc w:val="center"/>
              <w:rPr>
                <w:sz w:val="18"/>
                <w:szCs w:val="18"/>
              </w:rPr>
            </w:pPr>
            <w:r>
              <w:rPr>
                <w:sz w:val="18"/>
                <w:szCs w:val="18"/>
              </w:rPr>
              <w:t>连接软管</w:t>
            </w:r>
            <w:r>
              <w:rPr>
                <w:rFonts w:hint="eastAsia"/>
                <w:sz w:val="18"/>
                <w:szCs w:val="18"/>
              </w:rPr>
              <w:t>≥</w:t>
            </w:r>
            <w:r>
              <w:rPr>
                <w:rFonts w:hint="eastAsia"/>
                <w:sz w:val="18"/>
                <w:szCs w:val="18"/>
              </w:rPr>
              <w:t>25</w:t>
            </w:r>
            <w:r>
              <w:rPr>
                <w:sz w:val="18"/>
                <w:szCs w:val="18"/>
              </w:rPr>
              <w:t>0000</w:t>
            </w:r>
          </w:p>
          <w:p w14:paraId="52199EC3" w14:textId="77777777" w:rsidR="00CB77C7" w:rsidRDefault="00000000">
            <w:pPr>
              <w:snapToGrid w:val="0"/>
              <w:jc w:val="center"/>
              <w:rPr>
                <w:sz w:val="18"/>
                <w:szCs w:val="18"/>
              </w:rPr>
            </w:pPr>
            <w:r>
              <w:rPr>
                <w:sz w:val="18"/>
                <w:szCs w:val="18"/>
              </w:rPr>
              <w:t>洗涤软管</w:t>
            </w:r>
            <w:r>
              <w:rPr>
                <w:rFonts w:hint="eastAsia"/>
                <w:sz w:val="18"/>
                <w:szCs w:val="18"/>
              </w:rPr>
              <w:t>≥</w:t>
            </w:r>
            <w:r>
              <w:rPr>
                <w:rFonts w:hint="eastAsia"/>
                <w:sz w:val="18"/>
                <w:szCs w:val="18"/>
              </w:rPr>
              <w:t>5</w:t>
            </w:r>
            <w:r>
              <w:rPr>
                <w:sz w:val="18"/>
                <w:szCs w:val="18"/>
              </w:rPr>
              <w:t>0000</w:t>
            </w:r>
          </w:p>
        </w:tc>
        <w:tc>
          <w:tcPr>
            <w:tcW w:w="1293" w:type="dxa"/>
            <w:vAlign w:val="center"/>
          </w:tcPr>
          <w:p w14:paraId="3BEC8245" w14:textId="77777777" w:rsidR="00CB77C7" w:rsidRDefault="00000000">
            <w:pPr>
              <w:snapToGrid w:val="0"/>
              <w:jc w:val="center"/>
              <w:rPr>
                <w:sz w:val="18"/>
                <w:szCs w:val="18"/>
              </w:rPr>
            </w:pPr>
            <w:r>
              <w:rPr>
                <w:rFonts w:hint="eastAsia"/>
                <w:sz w:val="18"/>
                <w:szCs w:val="18"/>
              </w:rPr>
              <w:t>连接软管≥</w:t>
            </w:r>
            <w:r>
              <w:rPr>
                <w:rFonts w:hint="eastAsia"/>
                <w:sz w:val="18"/>
                <w:szCs w:val="18"/>
              </w:rPr>
              <w:t>500000</w:t>
            </w:r>
          </w:p>
          <w:p w14:paraId="7B4E6C53" w14:textId="77777777" w:rsidR="00CB77C7" w:rsidRDefault="00000000">
            <w:pPr>
              <w:snapToGrid w:val="0"/>
              <w:jc w:val="center"/>
              <w:rPr>
                <w:sz w:val="18"/>
                <w:szCs w:val="18"/>
              </w:rPr>
            </w:pPr>
            <w:r>
              <w:rPr>
                <w:rFonts w:hint="eastAsia"/>
                <w:sz w:val="18"/>
                <w:szCs w:val="18"/>
              </w:rPr>
              <w:t>洗涤软管≥</w:t>
            </w:r>
            <w:r>
              <w:rPr>
                <w:rFonts w:hint="eastAsia"/>
                <w:sz w:val="18"/>
                <w:szCs w:val="18"/>
              </w:rPr>
              <w:t>100000</w:t>
            </w:r>
          </w:p>
        </w:tc>
        <w:tc>
          <w:tcPr>
            <w:tcW w:w="1295" w:type="dxa"/>
            <w:vAlign w:val="center"/>
          </w:tcPr>
          <w:p w14:paraId="0A9EB580" w14:textId="77777777" w:rsidR="00CB77C7" w:rsidRDefault="00000000">
            <w:pPr>
              <w:snapToGrid w:val="0"/>
              <w:jc w:val="center"/>
              <w:rPr>
                <w:sz w:val="18"/>
                <w:szCs w:val="18"/>
              </w:rPr>
            </w:pPr>
            <w:r>
              <w:rPr>
                <w:rFonts w:hint="eastAsia"/>
                <w:sz w:val="18"/>
                <w:szCs w:val="18"/>
              </w:rPr>
              <w:t>连接软管≥</w:t>
            </w:r>
            <w:r>
              <w:rPr>
                <w:rFonts w:hint="eastAsia"/>
                <w:sz w:val="18"/>
                <w:szCs w:val="18"/>
              </w:rPr>
              <w:t>750000</w:t>
            </w:r>
          </w:p>
          <w:p w14:paraId="05A5A108" w14:textId="77777777" w:rsidR="00CB77C7" w:rsidRDefault="00000000">
            <w:pPr>
              <w:snapToGrid w:val="0"/>
              <w:jc w:val="center"/>
              <w:rPr>
                <w:sz w:val="18"/>
                <w:szCs w:val="18"/>
              </w:rPr>
            </w:pPr>
            <w:r>
              <w:rPr>
                <w:rFonts w:hint="eastAsia"/>
                <w:sz w:val="18"/>
                <w:szCs w:val="18"/>
              </w:rPr>
              <w:t>洗涤软管≥</w:t>
            </w:r>
            <w:r>
              <w:rPr>
                <w:rFonts w:hint="eastAsia"/>
                <w:sz w:val="18"/>
                <w:szCs w:val="18"/>
              </w:rPr>
              <w:t>150000</w:t>
            </w:r>
          </w:p>
        </w:tc>
      </w:tr>
      <w:tr w:rsidR="00CB77C7" w14:paraId="33ED190F" w14:textId="77777777">
        <w:trPr>
          <w:trHeight w:val="742"/>
          <w:jc w:val="center"/>
        </w:trPr>
        <w:tc>
          <w:tcPr>
            <w:tcW w:w="1131" w:type="dxa"/>
            <w:vMerge/>
            <w:vAlign w:val="center"/>
          </w:tcPr>
          <w:p w14:paraId="55935401" w14:textId="77777777" w:rsidR="00CB77C7" w:rsidRDefault="00CB77C7">
            <w:pPr>
              <w:jc w:val="center"/>
              <w:rPr>
                <w:color w:val="000000"/>
                <w:kern w:val="0"/>
                <w:sz w:val="18"/>
                <w:szCs w:val="18"/>
              </w:rPr>
            </w:pPr>
          </w:p>
        </w:tc>
        <w:tc>
          <w:tcPr>
            <w:tcW w:w="2391" w:type="dxa"/>
            <w:gridSpan w:val="2"/>
            <w:vAlign w:val="center"/>
          </w:tcPr>
          <w:p w14:paraId="100A9537" w14:textId="77777777" w:rsidR="00CB77C7" w:rsidRDefault="00000000">
            <w:pPr>
              <w:autoSpaceDE w:val="0"/>
              <w:autoSpaceDN w:val="0"/>
              <w:adjustRightInd w:val="0"/>
              <w:jc w:val="center"/>
              <w:rPr>
                <w:sz w:val="18"/>
                <w:szCs w:val="18"/>
              </w:rPr>
            </w:pPr>
            <w:r>
              <w:rPr>
                <w:rFonts w:hint="eastAsia"/>
                <w:sz w:val="18"/>
                <w:szCs w:val="18"/>
              </w:rPr>
              <w:t>耐冷热循环</w:t>
            </w:r>
          </w:p>
        </w:tc>
        <w:tc>
          <w:tcPr>
            <w:tcW w:w="794" w:type="dxa"/>
            <w:vAlign w:val="center"/>
          </w:tcPr>
          <w:p w14:paraId="010B1336" w14:textId="77777777" w:rsidR="00CB77C7" w:rsidRDefault="00000000">
            <w:pPr>
              <w:autoSpaceDE w:val="0"/>
              <w:autoSpaceDN w:val="0"/>
              <w:adjustRightInd w:val="0"/>
              <w:jc w:val="center"/>
              <w:rPr>
                <w:color w:val="000000"/>
                <w:sz w:val="18"/>
                <w:szCs w:val="18"/>
              </w:rPr>
            </w:pPr>
            <w:r>
              <w:rPr>
                <w:rFonts w:hint="eastAsia"/>
                <w:sz w:val="18"/>
                <w:szCs w:val="18"/>
              </w:rPr>
              <w:t>次</w:t>
            </w:r>
          </w:p>
        </w:tc>
        <w:tc>
          <w:tcPr>
            <w:tcW w:w="1294" w:type="dxa"/>
            <w:vAlign w:val="center"/>
          </w:tcPr>
          <w:p w14:paraId="20ECA2E2" w14:textId="77777777" w:rsidR="00CB77C7" w:rsidRDefault="00000000">
            <w:pPr>
              <w:snapToGrid w:val="0"/>
              <w:jc w:val="center"/>
              <w:rPr>
                <w:sz w:val="18"/>
                <w:szCs w:val="18"/>
              </w:rPr>
            </w:pPr>
            <w:r>
              <w:rPr>
                <w:sz w:val="18"/>
                <w:szCs w:val="18"/>
              </w:rPr>
              <w:t>淋浴、洗涤和抽取软管</w:t>
            </w:r>
            <w:r>
              <w:rPr>
                <w:rFonts w:hint="eastAsia"/>
                <w:sz w:val="18"/>
                <w:szCs w:val="18"/>
              </w:rPr>
              <w:t>≥</w:t>
            </w:r>
            <w:r>
              <w:rPr>
                <w:rFonts w:hint="eastAsia"/>
                <w:sz w:val="18"/>
                <w:szCs w:val="18"/>
              </w:rPr>
              <w:t>3</w:t>
            </w:r>
            <w:r>
              <w:rPr>
                <w:sz w:val="18"/>
                <w:szCs w:val="18"/>
              </w:rPr>
              <w:t>00</w:t>
            </w:r>
          </w:p>
        </w:tc>
        <w:tc>
          <w:tcPr>
            <w:tcW w:w="1293" w:type="dxa"/>
            <w:vAlign w:val="center"/>
          </w:tcPr>
          <w:p w14:paraId="31318EA5" w14:textId="77777777" w:rsidR="00CB77C7" w:rsidRDefault="00000000">
            <w:pPr>
              <w:snapToGrid w:val="0"/>
              <w:jc w:val="center"/>
              <w:rPr>
                <w:sz w:val="18"/>
                <w:szCs w:val="18"/>
              </w:rPr>
            </w:pPr>
            <w:r>
              <w:rPr>
                <w:rFonts w:hint="eastAsia"/>
                <w:sz w:val="18"/>
                <w:szCs w:val="18"/>
              </w:rPr>
              <w:t>淋浴、洗涤和抽取软管≥</w:t>
            </w:r>
            <w:r>
              <w:rPr>
                <w:rFonts w:hint="eastAsia"/>
                <w:sz w:val="18"/>
                <w:szCs w:val="18"/>
              </w:rPr>
              <w:t>600</w:t>
            </w:r>
          </w:p>
        </w:tc>
        <w:tc>
          <w:tcPr>
            <w:tcW w:w="1295" w:type="dxa"/>
            <w:vAlign w:val="center"/>
          </w:tcPr>
          <w:p w14:paraId="553A2D6A" w14:textId="77777777" w:rsidR="00CB77C7" w:rsidRDefault="00000000">
            <w:pPr>
              <w:snapToGrid w:val="0"/>
              <w:jc w:val="center"/>
              <w:rPr>
                <w:sz w:val="18"/>
                <w:szCs w:val="18"/>
              </w:rPr>
            </w:pPr>
            <w:r>
              <w:rPr>
                <w:rFonts w:hint="eastAsia"/>
                <w:sz w:val="18"/>
                <w:szCs w:val="18"/>
              </w:rPr>
              <w:t>淋浴、洗涤和抽取软管≥</w:t>
            </w:r>
            <w:r>
              <w:rPr>
                <w:rFonts w:hint="eastAsia"/>
                <w:sz w:val="18"/>
                <w:szCs w:val="18"/>
              </w:rPr>
              <w:t>900</w:t>
            </w:r>
          </w:p>
        </w:tc>
      </w:tr>
      <w:tr w:rsidR="00CB77C7" w14:paraId="22D21E5F" w14:textId="77777777">
        <w:trPr>
          <w:trHeight w:val="494"/>
          <w:jc w:val="center"/>
        </w:trPr>
        <w:tc>
          <w:tcPr>
            <w:tcW w:w="1131" w:type="dxa"/>
            <w:vMerge/>
            <w:vAlign w:val="center"/>
          </w:tcPr>
          <w:p w14:paraId="29E712A4" w14:textId="77777777" w:rsidR="00CB77C7" w:rsidRDefault="00CB77C7">
            <w:pPr>
              <w:jc w:val="center"/>
              <w:rPr>
                <w:color w:val="000000"/>
                <w:kern w:val="0"/>
                <w:sz w:val="18"/>
                <w:szCs w:val="18"/>
              </w:rPr>
            </w:pPr>
          </w:p>
        </w:tc>
        <w:tc>
          <w:tcPr>
            <w:tcW w:w="2391" w:type="dxa"/>
            <w:gridSpan w:val="2"/>
            <w:vAlign w:val="center"/>
          </w:tcPr>
          <w:p w14:paraId="20C2EE47" w14:textId="77777777" w:rsidR="00CB77C7" w:rsidRDefault="00000000">
            <w:pPr>
              <w:autoSpaceDE w:val="0"/>
              <w:autoSpaceDN w:val="0"/>
              <w:adjustRightInd w:val="0"/>
              <w:jc w:val="center"/>
              <w:rPr>
                <w:sz w:val="18"/>
                <w:szCs w:val="18"/>
              </w:rPr>
            </w:pPr>
            <w:r>
              <w:rPr>
                <w:rFonts w:hint="eastAsia"/>
                <w:sz w:val="18"/>
                <w:szCs w:val="18"/>
              </w:rPr>
              <w:t>耐老化</w:t>
            </w:r>
          </w:p>
        </w:tc>
        <w:tc>
          <w:tcPr>
            <w:tcW w:w="794" w:type="dxa"/>
            <w:vAlign w:val="center"/>
          </w:tcPr>
          <w:p w14:paraId="713BE551" w14:textId="77777777" w:rsidR="00CB77C7" w:rsidRDefault="00000000">
            <w:pPr>
              <w:autoSpaceDE w:val="0"/>
              <w:autoSpaceDN w:val="0"/>
              <w:adjustRightInd w:val="0"/>
              <w:jc w:val="center"/>
              <w:rPr>
                <w:color w:val="000000"/>
                <w:sz w:val="18"/>
                <w:szCs w:val="18"/>
              </w:rPr>
            </w:pPr>
            <w:r>
              <w:rPr>
                <w:rFonts w:hint="eastAsia"/>
                <w:color w:val="000000"/>
                <w:sz w:val="18"/>
                <w:szCs w:val="18"/>
              </w:rPr>
              <w:t>h</w:t>
            </w:r>
          </w:p>
        </w:tc>
        <w:tc>
          <w:tcPr>
            <w:tcW w:w="1294" w:type="dxa"/>
            <w:vAlign w:val="center"/>
          </w:tcPr>
          <w:p w14:paraId="21D9583A" w14:textId="77777777" w:rsidR="00CB77C7" w:rsidRDefault="00000000">
            <w:pPr>
              <w:snapToGrid w:val="0"/>
              <w:jc w:val="center"/>
              <w:rPr>
                <w:sz w:val="18"/>
                <w:szCs w:val="18"/>
              </w:rPr>
            </w:pPr>
            <w:r>
              <w:rPr>
                <w:sz w:val="18"/>
                <w:szCs w:val="18"/>
              </w:rPr>
              <w:t>连接、洗涤软管</w:t>
            </w:r>
            <w:r>
              <w:rPr>
                <w:rFonts w:hint="eastAsia"/>
                <w:sz w:val="18"/>
                <w:szCs w:val="18"/>
              </w:rPr>
              <w:t>≥</w:t>
            </w:r>
            <w:r>
              <w:rPr>
                <w:rFonts w:hint="eastAsia"/>
                <w:sz w:val="18"/>
                <w:szCs w:val="18"/>
              </w:rPr>
              <w:t>168</w:t>
            </w:r>
          </w:p>
        </w:tc>
        <w:tc>
          <w:tcPr>
            <w:tcW w:w="1293" w:type="dxa"/>
            <w:vAlign w:val="center"/>
          </w:tcPr>
          <w:p w14:paraId="2A1A7007" w14:textId="77777777" w:rsidR="00CB77C7" w:rsidRDefault="00000000">
            <w:pPr>
              <w:snapToGrid w:val="0"/>
              <w:jc w:val="center"/>
              <w:rPr>
                <w:sz w:val="18"/>
                <w:szCs w:val="18"/>
              </w:rPr>
            </w:pPr>
            <w:r>
              <w:rPr>
                <w:rFonts w:hint="eastAsia"/>
                <w:sz w:val="18"/>
                <w:szCs w:val="18"/>
              </w:rPr>
              <w:t>连接、洗涤软管≥</w:t>
            </w:r>
            <w:r>
              <w:rPr>
                <w:rFonts w:hint="eastAsia"/>
                <w:sz w:val="18"/>
                <w:szCs w:val="18"/>
              </w:rPr>
              <w:t>336</w:t>
            </w:r>
          </w:p>
        </w:tc>
        <w:tc>
          <w:tcPr>
            <w:tcW w:w="1295" w:type="dxa"/>
            <w:vAlign w:val="center"/>
          </w:tcPr>
          <w:p w14:paraId="534896E8" w14:textId="77777777" w:rsidR="00CB77C7" w:rsidRDefault="00000000">
            <w:pPr>
              <w:snapToGrid w:val="0"/>
              <w:jc w:val="center"/>
              <w:rPr>
                <w:sz w:val="18"/>
                <w:szCs w:val="18"/>
              </w:rPr>
            </w:pPr>
            <w:r>
              <w:rPr>
                <w:rFonts w:hint="eastAsia"/>
                <w:sz w:val="18"/>
                <w:szCs w:val="18"/>
              </w:rPr>
              <w:t>连接、洗涤软管≥</w:t>
            </w:r>
            <w:r>
              <w:rPr>
                <w:rFonts w:hint="eastAsia"/>
                <w:sz w:val="18"/>
                <w:szCs w:val="18"/>
              </w:rPr>
              <w:t>504</w:t>
            </w:r>
          </w:p>
        </w:tc>
      </w:tr>
      <w:tr w:rsidR="00CB77C7" w14:paraId="2EBE665D" w14:textId="77777777">
        <w:trPr>
          <w:trHeight w:val="711"/>
          <w:jc w:val="center"/>
        </w:trPr>
        <w:tc>
          <w:tcPr>
            <w:tcW w:w="8198" w:type="dxa"/>
            <w:gridSpan w:val="7"/>
            <w:vAlign w:val="center"/>
          </w:tcPr>
          <w:p w14:paraId="71E3DF0D" w14:textId="77777777" w:rsidR="00CB77C7" w:rsidRDefault="00000000">
            <w:pPr>
              <w:widowControl/>
              <w:jc w:val="left"/>
              <w:rPr>
                <w:rFonts w:hAnsi="宋体" w:hint="eastAsia"/>
                <w:color w:val="000000"/>
                <w:kern w:val="0"/>
                <w:sz w:val="18"/>
                <w:szCs w:val="18"/>
              </w:rPr>
            </w:pPr>
            <w:r>
              <w:rPr>
                <w:rFonts w:hAnsi="宋体" w:hint="eastAsia"/>
                <w:color w:val="000000"/>
                <w:kern w:val="0"/>
                <w:sz w:val="18"/>
                <w:szCs w:val="18"/>
                <w:vertAlign w:val="superscript"/>
              </w:rPr>
              <w:t>a</w:t>
            </w:r>
            <w:r>
              <w:rPr>
                <w:rFonts w:hAnsi="宋体" w:hint="eastAsia"/>
                <w:color w:val="000000"/>
                <w:kern w:val="0"/>
                <w:sz w:val="18"/>
                <w:szCs w:val="18"/>
              </w:rPr>
              <w:t>仅适用于饮用水接触类的软管。</w:t>
            </w:r>
          </w:p>
          <w:p w14:paraId="4DF0ECEF" w14:textId="77777777" w:rsidR="00CB77C7" w:rsidRDefault="00000000">
            <w:pPr>
              <w:widowControl/>
              <w:jc w:val="left"/>
              <w:rPr>
                <w:rFonts w:hAnsi="宋体" w:hint="eastAsia"/>
                <w:color w:val="000000"/>
                <w:kern w:val="0"/>
                <w:sz w:val="18"/>
                <w:szCs w:val="18"/>
              </w:rPr>
            </w:pPr>
            <w:r>
              <w:rPr>
                <w:rFonts w:hAnsi="宋体" w:hint="eastAsia"/>
                <w:color w:val="000000"/>
                <w:kern w:val="0"/>
                <w:sz w:val="18"/>
                <w:szCs w:val="18"/>
                <w:vertAlign w:val="superscript"/>
              </w:rPr>
              <w:t>b</w:t>
            </w:r>
            <w:r>
              <w:rPr>
                <w:rFonts w:hAnsi="宋体" w:hint="eastAsia"/>
                <w:color w:val="000000"/>
                <w:kern w:val="0"/>
                <w:sz w:val="18"/>
                <w:szCs w:val="18"/>
              </w:rPr>
              <w:t>仅适用于安装后可见表面。</w:t>
            </w:r>
          </w:p>
        </w:tc>
      </w:tr>
    </w:tbl>
    <w:p w14:paraId="5969D9F2" w14:textId="77777777" w:rsidR="00CB77C7" w:rsidRDefault="00CB77C7">
      <w:pPr>
        <w:autoSpaceDE w:val="0"/>
        <w:autoSpaceDN w:val="0"/>
        <w:rPr>
          <w:rFonts w:ascii="宋体"/>
          <w:szCs w:val="22"/>
        </w:rPr>
      </w:pPr>
    </w:p>
    <w:p w14:paraId="4CDB02CA" w14:textId="77777777" w:rsidR="00CB77C7" w:rsidRDefault="00000000">
      <w:pPr>
        <w:autoSpaceDE w:val="0"/>
        <w:autoSpaceDN w:val="0"/>
        <w:rPr>
          <w:bCs/>
          <w:color w:val="000000"/>
          <w:szCs w:val="22"/>
        </w:rPr>
      </w:pPr>
      <w:r>
        <w:rPr>
          <w:rFonts w:hint="eastAsia"/>
          <w:bCs/>
          <w:color w:val="000000"/>
          <w:szCs w:val="22"/>
        </w:rPr>
        <w:t xml:space="preserve">4.2.4 </w:t>
      </w:r>
      <w:r>
        <w:rPr>
          <w:rFonts w:ascii="宋体" w:hint="eastAsia"/>
          <w:szCs w:val="22"/>
        </w:rPr>
        <w:t>卫生间附属配件</w:t>
      </w:r>
      <w:r>
        <w:rPr>
          <w:rFonts w:hint="eastAsia"/>
          <w:bCs/>
          <w:color w:val="000000"/>
          <w:szCs w:val="22"/>
        </w:rPr>
        <w:t>的评价指标要求见表</w:t>
      </w:r>
      <w:r>
        <w:rPr>
          <w:rFonts w:hint="eastAsia"/>
          <w:bCs/>
          <w:color w:val="000000"/>
          <w:szCs w:val="22"/>
        </w:rPr>
        <w:t>4</w:t>
      </w:r>
      <w:r>
        <w:rPr>
          <w:rFonts w:hint="eastAsia"/>
          <w:bCs/>
          <w:color w:val="000000"/>
          <w:szCs w:val="22"/>
        </w:rPr>
        <w:t>。</w:t>
      </w:r>
    </w:p>
    <w:p w14:paraId="0906CC1D" w14:textId="77777777" w:rsidR="00CB77C7" w:rsidRDefault="00000000">
      <w:pPr>
        <w:autoSpaceDE w:val="0"/>
        <w:autoSpaceDN w:val="0"/>
        <w:jc w:val="center"/>
        <w:rPr>
          <w:rFonts w:ascii="宋体"/>
          <w:szCs w:val="22"/>
        </w:rPr>
      </w:pPr>
      <w:r>
        <w:rPr>
          <w:szCs w:val="22"/>
        </w:rPr>
        <w:t>表</w:t>
      </w:r>
      <w:r>
        <w:rPr>
          <w:rFonts w:hint="eastAsia"/>
          <w:szCs w:val="22"/>
        </w:rPr>
        <w:t>4</w:t>
      </w:r>
      <w:r>
        <w:rPr>
          <w:szCs w:val="22"/>
        </w:rPr>
        <w:t xml:space="preserve"> </w:t>
      </w:r>
      <w:r>
        <w:rPr>
          <w:rFonts w:ascii="宋体" w:hint="eastAsia"/>
          <w:szCs w:val="22"/>
        </w:rPr>
        <w:t>卫生间附属配件</w:t>
      </w:r>
      <w:r>
        <w:rPr>
          <w:szCs w:val="22"/>
        </w:rPr>
        <w:t>评价指标要求</w:t>
      </w:r>
    </w:p>
    <w:tbl>
      <w:tblPr>
        <w:tblW w:w="81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0"/>
        <w:gridCol w:w="2367"/>
        <w:gridCol w:w="787"/>
        <w:gridCol w:w="1282"/>
        <w:gridCol w:w="1281"/>
        <w:gridCol w:w="1281"/>
      </w:tblGrid>
      <w:tr w:rsidR="00CB77C7" w14:paraId="600F2E25" w14:textId="77777777">
        <w:trPr>
          <w:trHeight w:val="372"/>
          <w:jc w:val="center"/>
        </w:trPr>
        <w:tc>
          <w:tcPr>
            <w:tcW w:w="1120" w:type="dxa"/>
            <w:vMerge w:val="restart"/>
            <w:vAlign w:val="center"/>
          </w:tcPr>
          <w:p w14:paraId="64D12802" w14:textId="77777777" w:rsidR="00CB77C7" w:rsidRDefault="00000000">
            <w:pPr>
              <w:widowControl/>
              <w:jc w:val="center"/>
              <w:rPr>
                <w:b/>
                <w:bCs/>
                <w:color w:val="000000"/>
                <w:kern w:val="0"/>
                <w:sz w:val="18"/>
                <w:szCs w:val="18"/>
              </w:rPr>
            </w:pPr>
            <w:r>
              <w:rPr>
                <w:rFonts w:hAnsi="宋体"/>
                <w:b/>
                <w:bCs/>
                <w:color w:val="000000"/>
                <w:kern w:val="0"/>
                <w:sz w:val="18"/>
                <w:szCs w:val="18"/>
              </w:rPr>
              <w:t>一级指标</w:t>
            </w:r>
          </w:p>
        </w:tc>
        <w:tc>
          <w:tcPr>
            <w:tcW w:w="2367" w:type="dxa"/>
            <w:vMerge w:val="restart"/>
            <w:vAlign w:val="center"/>
          </w:tcPr>
          <w:p w14:paraId="46F8CCC3" w14:textId="77777777" w:rsidR="00CB77C7" w:rsidRDefault="00000000">
            <w:pPr>
              <w:widowControl/>
              <w:jc w:val="center"/>
              <w:rPr>
                <w:b/>
                <w:bCs/>
                <w:color w:val="000000"/>
                <w:kern w:val="0"/>
                <w:sz w:val="18"/>
                <w:szCs w:val="18"/>
              </w:rPr>
            </w:pPr>
            <w:r>
              <w:rPr>
                <w:rFonts w:hAnsi="宋体"/>
                <w:b/>
                <w:bCs/>
                <w:color w:val="000000"/>
                <w:kern w:val="0"/>
                <w:sz w:val="18"/>
                <w:szCs w:val="18"/>
              </w:rPr>
              <w:t>二级指标</w:t>
            </w:r>
          </w:p>
        </w:tc>
        <w:tc>
          <w:tcPr>
            <w:tcW w:w="787" w:type="dxa"/>
            <w:vMerge w:val="restart"/>
            <w:vAlign w:val="center"/>
          </w:tcPr>
          <w:p w14:paraId="51D42E3B" w14:textId="77777777" w:rsidR="00CB77C7" w:rsidRDefault="00000000">
            <w:pPr>
              <w:widowControl/>
              <w:jc w:val="center"/>
              <w:rPr>
                <w:b/>
                <w:bCs/>
                <w:color w:val="000000"/>
                <w:kern w:val="0"/>
                <w:sz w:val="18"/>
                <w:szCs w:val="18"/>
              </w:rPr>
            </w:pPr>
            <w:r>
              <w:rPr>
                <w:rFonts w:hAnsi="宋体"/>
                <w:b/>
                <w:bCs/>
                <w:color w:val="000000"/>
                <w:kern w:val="0"/>
                <w:sz w:val="18"/>
                <w:szCs w:val="18"/>
              </w:rPr>
              <w:t>单位</w:t>
            </w:r>
          </w:p>
        </w:tc>
        <w:tc>
          <w:tcPr>
            <w:tcW w:w="3844" w:type="dxa"/>
            <w:gridSpan w:val="3"/>
            <w:vAlign w:val="center"/>
          </w:tcPr>
          <w:p w14:paraId="53FE5BA8" w14:textId="77777777" w:rsidR="00CB77C7" w:rsidRDefault="00000000">
            <w:pPr>
              <w:widowControl/>
              <w:jc w:val="center"/>
              <w:rPr>
                <w:b/>
                <w:bCs/>
                <w:color w:val="000000"/>
                <w:kern w:val="0"/>
                <w:sz w:val="18"/>
                <w:szCs w:val="18"/>
              </w:rPr>
            </w:pPr>
            <w:r>
              <w:rPr>
                <w:rFonts w:hAnsi="宋体"/>
                <w:b/>
                <w:bCs/>
                <w:color w:val="000000"/>
                <w:kern w:val="0"/>
                <w:sz w:val="18"/>
                <w:szCs w:val="18"/>
              </w:rPr>
              <w:t>基准值或要求</w:t>
            </w:r>
          </w:p>
        </w:tc>
      </w:tr>
      <w:tr w:rsidR="00CB77C7" w14:paraId="0943A4DD" w14:textId="77777777">
        <w:trPr>
          <w:trHeight w:val="342"/>
          <w:jc w:val="center"/>
        </w:trPr>
        <w:tc>
          <w:tcPr>
            <w:tcW w:w="1120" w:type="dxa"/>
            <w:vMerge/>
            <w:vAlign w:val="center"/>
          </w:tcPr>
          <w:p w14:paraId="416A33C8" w14:textId="77777777" w:rsidR="00CB77C7" w:rsidRDefault="00CB77C7">
            <w:pPr>
              <w:widowControl/>
              <w:jc w:val="center"/>
              <w:rPr>
                <w:color w:val="000000"/>
                <w:kern w:val="0"/>
                <w:sz w:val="18"/>
                <w:szCs w:val="18"/>
              </w:rPr>
            </w:pPr>
          </w:p>
        </w:tc>
        <w:tc>
          <w:tcPr>
            <w:tcW w:w="2367" w:type="dxa"/>
            <w:vMerge/>
            <w:vAlign w:val="center"/>
          </w:tcPr>
          <w:p w14:paraId="2251608A" w14:textId="77777777" w:rsidR="00CB77C7" w:rsidRDefault="00CB77C7">
            <w:pPr>
              <w:widowControl/>
              <w:jc w:val="center"/>
              <w:rPr>
                <w:color w:val="000000"/>
                <w:kern w:val="0"/>
                <w:sz w:val="18"/>
                <w:szCs w:val="18"/>
              </w:rPr>
            </w:pPr>
          </w:p>
        </w:tc>
        <w:tc>
          <w:tcPr>
            <w:tcW w:w="787" w:type="dxa"/>
            <w:vMerge/>
            <w:vAlign w:val="center"/>
          </w:tcPr>
          <w:p w14:paraId="26F162A7" w14:textId="77777777" w:rsidR="00CB77C7" w:rsidRDefault="00CB77C7">
            <w:pPr>
              <w:widowControl/>
              <w:jc w:val="center"/>
              <w:rPr>
                <w:color w:val="000000"/>
                <w:kern w:val="0"/>
                <w:sz w:val="18"/>
                <w:szCs w:val="18"/>
              </w:rPr>
            </w:pPr>
          </w:p>
        </w:tc>
        <w:tc>
          <w:tcPr>
            <w:tcW w:w="1282" w:type="dxa"/>
            <w:vAlign w:val="center"/>
          </w:tcPr>
          <w:p w14:paraId="15627650" w14:textId="77777777" w:rsidR="00CB77C7" w:rsidRDefault="00000000">
            <w:pPr>
              <w:widowControl/>
              <w:jc w:val="center"/>
              <w:rPr>
                <w:b/>
                <w:bCs/>
                <w:color w:val="000000"/>
                <w:kern w:val="0"/>
                <w:sz w:val="18"/>
                <w:szCs w:val="18"/>
              </w:rPr>
            </w:pPr>
            <w:r>
              <w:rPr>
                <w:rFonts w:hAnsi="宋体"/>
                <w:b/>
                <w:bCs/>
                <w:color w:val="000000"/>
                <w:kern w:val="0"/>
                <w:sz w:val="18"/>
                <w:szCs w:val="18"/>
              </w:rPr>
              <w:t>一星级</w:t>
            </w:r>
          </w:p>
        </w:tc>
        <w:tc>
          <w:tcPr>
            <w:tcW w:w="1281" w:type="dxa"/>
            <w:vAlign w:val="center"/>
          </w:tcPr>
          <w:p w14:paraId="7D61A623" w14:textId="77777777" w:rsidR="00CB77C7" w:rsidRDefault="00000000">
            <w:pPr>
              <w:widowControl/>
              <w:jc w:val="center"/>
              <w:rPr>
                <w:b/>
                <w:bCs/>
                <w:color w:val="000000"/>
                <w:kern w:val="0"/>
                <w:sz w:val="18"/>
                <w:szCs w:val="18"/>
              </w:rPr>
            </w:pPr>
            <w:r>
              <w:rPr>
                <w:rFonts w:hAnsi="宋体"/>
                <w:b/>
                <w:bCs/>
                <w:color w:val="000000"/>
                <w:kern w:val="0"/>
                <w:sz w:val="18"/>
                <w:szCs w:val="18"/>
              </w:rPr>
              <w:t>二星级</w:t>
            </w:r>
          </w:p>
        </w:tc>
        <w:tc>
          <w:tcPr>
            <w:tcW w:w="1281" w:type="dxa"/>
            <w:vAlign w:val="center"/>
          </w:tcPr>
          <w:p w14:paraId="262F8D12" w14:textId="77777777" w:rsidR="00CB77C7" w:rsidRDefault="00000000">
            <w:pPr>
              <w:widowControl/>
              <w:jc w:val="center"/>
              <w:rPr>
                <w:b/>
                <w:bCs/>
                <w:color w:val="000000"/>
                <w:kern w:val="0"/>
                <w:sz w:val="18"/>
                <w:szCs w:val="18"/>
              </w:rPr>
            </w:pPr>
            <w:r>
              <w:rPr>
                <w:rFonts w:hAnsi="宋体"/>
                <w:b/>
                <w:bCs/>
                <w:color w:val="000000"/>
                <w:kern w:val="0"/>
                <w:sz w:val="18"/>
                <w:szCs w:val="18"/>
              </w:rPr>
              <w:t>三星级</w:t>
            </w:r>
          </w:p>
        </w:tc>
      </w:tr>
      <w:tr w:rsidR="00CB77C7" w14:paraId="450FF6B5" w14:textId="77777777">
        <w:trPr>
          <w:trHeight w:val="342"/>
          <w:jc w:val="center"/>
        </w:trPr>
        <w:tc>
          <w:tcPr>
            <w:tcW w:w="1120" w:type="dxa"/>
            <w:vMerge w:val="restart"/>
            <w:vAlign w:val="center"/>
          </w:tcPr>
          <w:p w14:paraId="0318640B" w14:textId="77777777" w:rsidR="00CB77C7" w:rsidRDefault="00000000">
            <w:pPr>
              <w:widowControl/>
              <w:jc w:val="center"/>
              <w:rPr>
                <w:color w:val="000000"/>
                <w:kern w:val="0"/>
                <w:sz w:val="18"/>
                <w:szCs w:val="18"/>
              </w:rPr>
            </w:pPr>
            <w:r>
              <w:rPr>
                <w:color w:val="000000"/>
                <w:kern w:val="0"/>
                <w:sz w:val="18"/>
                <w:szCs w:val="18"/>
              </w:rPr>
              <w:t>资源属性</w:t>
            </w:r>
          </w:p>
        </w:tc>
        <w:tc>
          <w:tcPr>
            <w:tcW w:w="2367" w:type="dxa"/>
            <w:vAlign w:val="center"/>
          </w:tcPr>
          <w:p w14:paraId="59C29E7C" w14:textId="77777777" w:rsidR="00CB77C7" w:rsidRDefault="00000000">
            <w:pPr>
              <w:widowControl/>
              <w:jc w:val="center"/>
              <w:rPr>
                <w:color w:val="000000"/>
                <w:kern w:val="0"/>
                <w:sz w:val="18"/>
                <w:szCs w:val="18"/>
              </w:rPr>
            </w:pPr>
            <w:r>
              <w:rPr>
                <w:color w:val="000000"/>
                <w:kern w:val="0"/>
                <w:sz w:val="18"/>
                <w:szCs w:val="18"/>
              </w:rPr>
              <w:t>产品包装</w:t>
            </w:r>
          </w:p>
        </w:tc>
        <w:tc>
          <w:tcPr>
            <w:tcW w:w="787" w:type="dxa"/>
            <w:vAlign w:val="center"/>
          </w:tcPr>
          <w:p w14:paraId="1A46E680" w14:textId="77777777" w:rsidR="00CB77C7" w:rsidRDefault="00000000">
            <w:pPr>
              <w:widowControl/>
              <w:jc w:val="center"/>
              <w:rPr>
                <w:color w:val="000000"/>
                <w:kern w:val="0"/>
                <w:sz w:val="18"/>
                <w:szCs w:val="18"/>
              </w:rPr>
            </w:pPr>
            <w:r>
              <w:rPr>
                <w:rFonts w:hint="eastAsia"/>
                <w:sz w:val="18"/>
                <w:szCs w:val="18"/>
              </w:rPr>
              <w:t>—</w:t>
            </w:r>
          </w:p>
        </w:tc>
        <w:tc>
          <w:tcPr>
            <w:tcW w:w="3844" w:type="dxa"/>
            <w:gridSpan w:val="3"/>
            <w:vAlign w:val="center"/>
          </w:tcPr>
          <w:p w14:paraId="2D0572C0" w14:textId="77777777" w:rsidR="00CB77C7" w:rsidRDefault="00000000">
            <w:pPr>
              <w:widowControl/>
              <w:jc w:val="center"/>
              <w:rPr>
                <w:rFonts w:hAnsi="宋体" w:hint="eastAsia"/>
                <w:color w:val="000000"/>
                <w:kern w:val="0"/>
                <w:sz w:val="18"/>
                <w:szCs w:val="18"/>
              </w:rPr>
            </w:pPr>
            <w:r>
              <w:rPr>
                <w:rFonts w:hAnsi="宋体"/>
                <w:color w:val="000000"/>
                <w:kern w:val="0"/>
                <w:sz w:val="18"/>
                <w:szCs w:val="18"/>
              </w:rPr>
              <w:t>符合</w:t>
            </w:r>
            <w:r>
              <w:rPr>
                <w:rFonts w:hAnsi="宋体" w:hint="eastAsia"/>
                <w:color w:val="000000"/>
                <w:kern w:val="0"/>
                <w:sz w:val="18"/>
                <w:szCs w:val="18"/>
              </w:rPr>
              <w:t>有</w:t>
            </w:r>
            <w:r>
              <w:rPr>
                <w:rFonts w:hAnsi="宋体"/>
                <w:color w:val="000000"/>
                <w:kern w:val="0"/>
                <w:sz w:val="18"/>
                <w:szCs w:val="18"/>
              </w:rPr>
              <w:t>关标准</w:t>
            </w:r>
            <w:r>
              <w:rPr>
                <w:rFonts w:hAnsi="宋体" w:hint="eastAsia"/>
                <w:color w:val="000000"/>
                <w:kern w:val="0"/>
                <w:sz w:val="18"/>
                <w:szCs w:val="18"/>
              </w:rPr>
              <w:t>规定</w:t>
            </w:r>
          </w:p>
        </w:tc>
      </w:tr>
      <w:tr w:rsidR="00CB77C7" w14:paraId="7C8EC10F" w14:textId="77777777">
        <w:trPr>
          <w:trHeight w:val="342"/>
          <w:jc w:val="center"/>
        </w:trPr>
        <w:tc>
          <w:tcPr>
            <w:tcW w:w="1120" w:type="dxa"/>
            <w:vMerge/>
            <w:vAlign w:val="center"/>
          </w:tcPr>
          <w:p w14:paraId="1078581F" w14:textId="77777777" w:rsidR="00CB77C7" w:rsidRDefault="00CB77C7">
            <w:pPr>
              <w:widowControl/>
              <w:jc w:val="center"/>
              <w:rPr>
                <w:color w:val="000000"/>
                <w:kern w:val="0"/>
                <w:sz w:val="18"/>
                <w:szCs w:val="18"/>
              </w:rPr>
            </w:pPr>
          </w:p>
        </w:tc>
        <w:tc>
          <w:tcPr>
            <w:tcW w:w="2367" w:type="dxa"/>
            <w:vAlign w:val="center"/>
          </w:tcPr>
          <w:p w14:paraId="73D952FC" w14:textId="77777777" w:rsidR="00CB77C7" w:rsidRDefault="00000000">
            <w:pPr>
              <w:widowControl/>
              <w:jc w:val="center"/>
              <w:rPr>
                <w:color w:val="000000"/>
                <w:kern w:val="0"/>
                <w:sz w:val="18"/>
                <w:szCs w:val="18"/>
              </w:rPr>
            </w:pPr>
            <w:r>
              <w:rPr>
                <w:rFonts w:hint="eastAsia"/>
                <w:color w:val="000000"/>
                <w:kern w:val="0"/>
                <w:sz w:val="18"/>
                <w:szCs w:val="18"/>
              </w:rPr>
              <w:t>生产废料综合处置和利用率</w:t>
            </w:r>
          </w:p>
        </w:tc>
        <w:tc>
          <w:tcPr>
            <w:tcW w:w="787" w:type="dxa"/>
            <w:vAlign w:val="center"/>
          </w:tcPr>
          <w:p w14:paraId="73517073" w14:textId="77777777" w:rsidR="00CB77C7" w:rsidRDefault="00000000">
            <w:pPr>
              <w:widowControl/>
              <w:jc w:val="center"/>
              <w:rPr>
                <w:color w:val="000000"/>
                <w:kern w:val="0"/>
                <w:sz w:val="18"/>
                <w:szCs w:val="18"/>
              </w:rPr>
            </w:pPr>
            <w:r>
              <w:rPr>
                <w:rFonts w:hint="eastAsia"/>
                <w:sz w:val="18"/>
                <w:szCs w:val="18"/>
              </w:rPr>
              <w:t>%</w:t>
            </w:r>
          </w:p>
        </w:tc>
        <w:tc>
          <w:tcPr>
            <w:tcW w:w="1282" w:type="dxa"/>
            <w:vAlign w:val="center"/>
          </w:tcPr>
          <w:p w14:paraId="1653E2FE"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90</w:t>
            </w:r>
          </w:p>
        </w:tc>
        <w:tc>
          <w:tcPr>
            <w:tcW w:w="1281" w:type="dxa"/>
            <w:vAlign w:val="center"/>
          </w:tcPr>
          <w:p w14:paraId="2B37DD73"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95</w:t>
            </w:r>
          </w:p>
        </w:tc>
        <w:tc>
          <w:tcPr>
            <w:tcW w:w="1281" w:type="dxa"/>
            <w:vAlign w:val="center"/>
          </w:tcPr>
          <w:p w14:paraId="193760F1" w14:textId="77777777" w:rsidR="00CB77C7" w:rsidRDefault="00000000">
            <w:pPr>
              <w:widowControl/>
              <w:jc w:val="center"/>
              <w:rPr>
                <w:rFonts w:hAnsi="宋体" w:hint="eastAsia"/>
                <w:color w:val="000000"/>
                <w:kern w:val="0"/>
                <w:sz w:val="18"/>
                <w:szCs w:val="18"/>
              </w:rPr>
            </w:pPr>
            <w:r>
              <w:rPr>
                <w:rFonts w:hint="eastAsia"/>
                <w:sz w:val="18"/>
                <w:szCs w:val="18"/>
              </w:rPr>
              <w:t>≥</w:t>
            </w:r>
            <w:r>
              <w:rPr>
                <w:rFonts w:hAnsi="宋体" w:hint="eastAsia"/>
                <w:color w:val="000000"/>
                <w:kern w:val="0"/>
                <w:sz w:val="18"/>
                <w:szCs w:val="18"/>
              </w:rPr>
              <w:t>100</w:t>
            </w:r>
          </w:p>
        </w:tc>
      </w:tr>
      <w:tr w:rsidR="00CB77C7" w14:paraId="16B4EA77" w14:textId="77777777">
        <w:trPr>
          <w:trHeight w:val="393"/>
          <w:jc w:val="center"/>
        </w:trPr>
        <w:tc>
          <w:tcPr>
            <w:tcW w:w="1120" w:type="dxa"/>
            <w:vAlign w:val="center"/>
          </w:tcPr>
          <w:p w14:paraId="0B914F8B" w14:textId="77777777" w:rsidR="00CB77C7" w:rsidRDefault="00000000">
            <w:pPr>
              <w:widowControl/>
              <w:jc w:val="center"/>
              <w:rPr>
                <w:rFonts w:hAnsi="宋体" w:hint="eastAsia"/>
                <w:color w:val="000000"/>
                <w:kern w:val="0"/>
                <w:sz w:val="18"/>
                <w:szCs w:val="18"/>
              </w:rPr>
            </w:pPr>
            <w:r>
              <w:rPr>
                <w:color w:val="000000"/>
                <w:kern w:val="0"/>
                <w:sz w:val="18"/>
                <w:szCs w:val="18"/>
              </w:rPr>
              <w:t>环境属性</w:t>
            </w:r>
          </w:p>
        </w:tc>
        <w:tc>
          <w:tcPr>
            <w:tcW w:w="2367" w:type="dxa"/>
            <w:vAlign w:val="center"/>
          </w:tcPr>
          <w:p w14:paraId="60A53AF8" w14:textId="77777777" w:rsidR="00CB77C7" w:rsidRDefault="00000000">
            <w:pPr>
              <w:jc w:val="center"/>
              <w:rPr>
                <w:color w:val="000000"/>
                <w:kern w:val="0"/>
                <w:sz w:val="18"/>
                <w:szCs w:val="18"/>
              </w:rPr>
            </w:pPr>
            <w:r>
              <w:rPr>
                <w:rFonts w:hint="eastAsia"/>
                <w:color w:val="000000"/>
                <w:kern w:val="0"/>
                <w:sz w:val="18"/>
                <w:szCs w:val="18"/>
              </w:rPr>
              <w:t>产品环境影响和碳足迹</w:t>
            </w:r>
          </w:p>
        </w:tc>
        <w:tc>
          <w:tcPr>
            <w:tcW w:w="787" w:type="dxa"/>
            <w:vAlign w:val="center"/>
          </w:tcPr>
          <w:p w14:paraId="3DD43421" w14:textId="77777777" w:rsidR="00CB77C7" w:rsidRDefault="00000000">
            <w:pPr>
              <w:jc w:val="center"/>
              <w:rPr>
                <w:color w:val="000000"/>
                <w:kern w:val="0"/>
                <w:sz w:val="18"/>
                <w:szCs w:val="18"/>
              </w:rPr>
            </w:pPr>
            <w:r>
              <w:rPr>
                <w:rFonts w:hint="eastAsia"/>
                <w:sz w:val="18"/>
                <w:szCs w:val="18"/>
              </w:rPr>
              <w:t>—</w:t>
            </w:r>
          </w:p>
        </w:tc>
        <w:tc>
          <w:tcPr>
            <w:tcW w:w="3844" w:type="dxa"/>
            <w:gridSpan w:val="3"/>
            <w:vAlign w:val="center"/>
          </w:tcPr>
          <w:p w14:paraId="10E0AF62" w14:textId="77777777" w:rsidR="00CB77C7" w:rsidRDefault="00000000">
            <w:pPr>
              <w:autoSpaceDE w:val="0"/>
              <w:autoSpaceDN w:val="0"/>
              <w:adjustRightInd w:val="0"/>
              <w:jc w:val="center"/>
              <w:rPr>
                <w:rFonts w:ascii="宋体" w:hAnsi="宋体" w:hint="eastAsia"/>
                <w:color w:val="000000"/>
                <w:sz w:val="18"/>
                <w:szCs w:val="18"/>
              </w:rPr>
            </w:pPr>
            <w:r>
              <w:rPr>
                <w:rFonts w:ascii="宋体" w:cs="宋体" w:hint="eastAsia"/>
                <w:color w:val="000000"/>
                <w:sz w:val="18"/>
                <w:szCs w:val="18"/>
              </w:rPr>
              <w:t>进行环境产品声明（EPD）和碳足迹分析</w:t>
            </w:r>
          </w:p>
        </w:tc>
      </w:tr>
      <w:tr w:rsidR="00CB77C7" w14:paraId="4BCD900F" w14:textId="77777777">
        <w:trPr>
          <w:trHeight w:val="652"/>
          <w:jc w:val="center"/>
        </w:trPr>
        <w:tc>
          <w:tcPr>
            <w:tcW w:w="1120" w:type="dxa"/>
            <w:vMerge w:val="restart"/>
            <w:vAlign w:val="center"/>
          </w:tcPr>
          <w:p w14:paraId="3593A2FC" w14:textId="77777777" w:rsidR="00CB77C7" w:rsidRDefault="00000000">
            <w:pPr>
              <w:jc w:val="center"/>
              <w:rPr>
                <w:color w:val="000000"/>
                <w:kern w:val="0"/>
                <w:sz w:val="18"/>
                <w:szCs w:val="18"/>
              </w:rPr>
            </w:pPr>
            <w:r>
              <w:rPr>
                <w:rFonts w:hAnsi="宋体"/>
                <w:color w:val="000000"/>
                <w:kern w:val="0"/>
                <w:sz w:val="18"/>
                <w:szCs w:val="18"/>
              </w:rPr>
              <w:t>品质属性</w:t>
            </w:r>
          </w:p>
        </w:tc>
        <w:tc>
          <w:tcPr>
            <w:tcW w:w="2367" w:type="dxa"/>
            <w:vAlign w:val="center"/>
          </w:tcPr>
          <w:p w14:paraId="7BE06985" w14:textId="77777777" w:rsidR="00CB77C7" w:rsidRDefault="00000000">
            <w:pPr>
              <w:autoSpaceDE w:val="0"/>
              <w:autoSpaceDN w:val="0"/>
              <w:adjustRightInd w:val="0"/>
              <w:jc w:val="center"/>
              <w:rPr>
                <w:sz w:val="18"/>
                <w:szCs w:val="18"/>
              </w:rPr>
            </w:pPr>
            <w:r>
              <w:rPr>
                <w:rFonts w:hint="eastAsia"/>
                <w:sz w:val="18"/>
                <w:szCs w:val="18"/>
              </w:rPr>
              <w:t>耐腐蚀性能</w:t>
            </w:r>
            <w:r>
              <w:rPr>
                <w:rFonts w:hint="eastAsia"/>
                <w:sz w:val="18"/>
                <w:szCs w:val="18"/>
                <w:vertAlign w:val="superscript"/>
              </w:rPr>
              <w:t>a</w:t>
            </w:r>
          </w:p>
        </w:tc>
        <w:tc>
          <w:tcPr>
            <w:tcW w:w="787" w:type="dxa"/>
            <w:vAlign w:val="center"/>
          </w:tcPr>
          <w:p w14:paraId="6B3D1A8F" w14:textId="77777777" w:rsidR="00CB77C7" w:rsidRDefault="00000000">
            <w:pPr>
              <w:autoSpaceDE w:val="0"/>
              <w:autoSpaceDN w:val="0"/>
              <w:adjustRightInd w:val="0"/>
              <w:jc w:val="center"/>
              <w:rPr>
                <w:color w:val="000000"/>
                <w:sz w:val="18"/>
                <w:szCs w:val="18"/>
              </w:rPr>
            </w:pPr>
            <w:r>
              <w:rPr>
                <w:rFonts w:ascii="宋体" w:cs="宋体" w:hint="eastAsia"/>
                <w:color w:val="000000"/>
                <w:sz w:val="18"/>
                <w:szCs w:val="18"/>
              </w:rPr>
              <w:t>—</w:t>
            </w:r>
          </w:p>
        </w:tc>
        <w:tc>
          <w:tcPr>
            <w:tcW w:w="1282" w:type="dxa"/>
            <w:vAlign w:val="center"/>
          </w:tcPr>
          <w:p w14:paraId="2230DAE9" w14:textId="77777777" w:rsidR="00CB77C7" w:rsidRDefault="00000000">
            <w:pPr>
              <w:autoSpaceDE w:val="0"/>
              <w:autoSpaceDN w:val="0"/>
              <w:adjustRightInd w:val="0"/>
              <w:jc w:val="center"/>
              <w:rPr>
                <w:color w:val="000000"/>
                <w:sz w:val="18"/>
                <w:szCs w:val="18"/>
              </w:rPr>
            </w:pPr>
            <w:r>
              <w:rPr>
                <w:rFonts w:hint="eastAsia"/>
                <w:color w:val="000000"/>
                <w:sz w:val="18"/>
                <w:szCs w:val="18"/>
              </w:rPr>
              <w:t>≥酸性盐雾</w:t>
            </w:r>
            <w:r>
              <w:rPr>
                <w:rFonts w:hint="eastAsia"/>
                <w:color w:val="000000"/>
                <w:sz w:val="18"/>
                <w:szCs w:val="18"/>
              </w:rPr>
              <w:t>24h</w:t>
            </w:r>
            <w:r>
              <w:rPr>
                <w:rFonts w:hint="eastAsia"/>
                <w:color w:val="000000"/>
                <w:sz w:val="18"/>
                <w:szCs w:val="18"/>
              </w:rPr>
              <w:t>，</w:t>
            </w:r>
            <w:r>
              <w:rPr>
                <w:rFonts w:hint="eastAsia"/>
                <w:color w:val="000000"/>
                <w:sz w:val="18"/>
                <w:szCs w:val="18"/>
              </w:rPr>
              <w:t>10</w:t>
            </w:r>
            <w:r>
              <w:rPr>
                <w:rFonts w:hint="eastAsia"/>
                <w:color w:val="000000"/>
                <w:sz w:val="18"/>
                <w:szCs w:val="18"/>
              </w:rPr>
              <w:t>级</w:t>
            </w:r>
          </w:p>
        </w:tc>
        <w:tc>
          <w:tcPr>
            <w:tcW w:w="1281" w:type="dxa"/>
            <w:vAlign w:val="center"/>
          </w:tcPr>
          <w:p w14:paraId="474AD2F8" w14:textId="77777777" w:rsidR="00CB77C7" w:rsidRDefault="00000000">
            <w:pPr>
              <w:autoSpaceDE w:val="0"/>
              <w:autoSpaceDN w:val="0"/>
              <w:adjustRightInd w:val="0"/>
              <w:jc w:val="center"/>
              <w:rPr>
                <w:color w:val="000000"/>
                <w:sz w:val="18"/>
                <w:szCs w:val="18"/>
              </w:rPr>
            </w:pPr>
            <w:r>
              <w:rPr>
                <w:rFonts w:hint="eastAsia"/>
                <w:color w:val="000000"/>
                <w:sz w:val="18"/>
                <w:szCs w:val="18"/>
              </w:rPr>
              <w:t>≥酸性盐雾</w:t>
            </w:r>
            <w:r>
              <w:rPr>
                <w:rFonts w:hint="eastAsia"/>
                <w:color w:val="000000"/>
                <w:sz w:val="18"/>
                <w:szCs w:val="18"/>
              </w:rPr>
              <w:t>48h</w:t>
            </w:r>
            <w:r>
              <w:rPr>
                <w:rFonts w:hint="eastAsia"/>
                <w:color w:val="000000"/>
                <w:sz w:val="18"/>
                <w:szCs w:val="18"/>
              </w:rPr>
              <w:t>，</w:t>
            </w:r>
            <w:r>
              <w:rPr>
                <w:rFonts w:hint="eastAsia"/>
                <w:color w:val="000000"/>
                <w:sz w:val="18"/>
                <w:szCs w:val="18"/>
              </w:rPr>
              <w:t>10</w:t>
            </w:r>
            <w:r>
              <w:rPr>
                <w:rFonts w:hint="eastAsia"/>
                <w:color w:val="000000"/>
                <w:sz w:val="18"/>
                <w:szCs w:val="18"/>
              </w:rPr>
              <w:t>级</w:t>
            </w:r>
          </w:p>
        </w:tc>
        <w:tc>
          <w:tcPr>
            <w:tcW w:w="1281" w:type="dxa"/>
            <w:vAlign w:val="center"/>
          </w:tcPr>
          <w:p w14:paraId="1C8C4206" w14:textId="77777777" w:rsidR="00CB77C7" w:rsidRDefault="00000000">
            <w:pPr>
              <w:autoSpaceDE w:val="0"/>
              <w:autoSpaceDN w:val="0"/>
              <w:adjustRightInd w:val="0"/>
              <w:jc w:val="center"/>
              <w:rPr>
                <w:color w:val="000000"/>
                <w:sz w:val="18"/>
                <w:szCs w:val="18"/>
              </w:rPr>
            </w:pPr>
            <w:r>
              <w:rPr>
                <w:rFonts w:hint="eastAsia"/>
                <w:color w:val="000000"/>
                <w:sz w:val="18"/>
                <w:szCs w:val="18"/>
              </w:rPr>
              <w:t>≥酸性盐雾</w:t>
            </w:r>
            <w:r>
              <w:rPr>
                <w:rFonts w:hint="eastAsia"/>
                <w:color w:val="000000"/>
                <w:sz w:val="18"/>
                <w:szCs w:val="18"/>
              </w:rPr>
              <w:t>96h</w:t>
            </w:r>
            <w:r>
              <w:rPr>
                <w:rFonts w:hint="eastAsia"/>
                <w:color w:val="000000"/>
                <w:sz w:val="18"/>
                <w:szCs w:val="18"/>
              </w:rPr>
              <w:t>，</w:t>
            </w:r>
            <w:r>
              <w:rPr>
                <w:rFonts w:hint="eastAsia"/>
                <w:color w:val="000000"/>
                <w:sz w:val="18"/>
                <w:szCs w:val="18"/>
              </w:rPr>
              <w:t>10</w:t>
            </w:r>
            <w:r>
              <w:rPr>
                <w:rFonts w:hint="eastAsia"/>
                <w:color w:val="000000"/>
                <w:sz w:val="18"/>
                <w:szCs w:val="18"/>
              </w:rPr>
              <w:t>级</w:t>
            </w:r>
          </w:p>
        </w:tc>
      </w:tr>
      <w:tr w:rsidR="00CB77C7" w14:paraId="2B6DB5F4" w14:textId="77777777">
        <w:trPr>
          <w:trHeight w:val="425"/>
          <w:jc w:val="center"/>
        </w:trPr>
        <w:tc>
          <w:tcPr>
            <w:tcW w:w="1120" w:type="dxa"/>
            <w:vMerge/>
            <w:vAlign w:val="center"/>
          </w:tcPr>
          <w:p w14:paraId="281C6BEA" w14:textId="77777777" w:rsidR="00CB77C7" w:rsidRDefault="00CB77C7">
            <w:pPr>
              <w:jc w:val="center"/>
              <w:rPr>
                <w:color w:val="000000"/>
                <w:kern w:val="0"/>
                <w:sz w:val="18"/>
                <w:szCs w:val="18"/>
              </w:rPr>
            </w:pPr>
          </w:p>
        </w:tc>
        <w:tc>
          <w:tcPr>
            <w:tcW w:w="2367" w:type="dxa"/>
            <w:vAlign w:val="center"/>
          </w:tcPr>
          <w:p w14:paraId="6564A907" w14:textId="77777777" w:rsidR="00CB77C7" w:rsidRDefault="00000000">
            <w:pPr>
              <w:autoSpaceDE w:val="0"/>
              <w:autoSpaceDN w:val="0"/>
              <w:adjustRightInd w:val="0"/>
              <w:jc w:val="center"/>
              <w:rPr>
                <w:sz w:val="18"/>
                <w:szCs w:val="18"/>
              </w:rPr>
            </w:pPr>
            <w:r>
              <w:rPr>
                <w:rFonts w:hint="eastAsia"/>
                <w:sz w:val="18"/>
                <w:szCs w:val="18"/>
              </w:rPr>
              <w:t>手动式皂液器寿命</w:t>
            </w:r>
          </w:p>
        </w:tc>
        <w:tc>
          <w:tcPr>
            <w:tcW w:w="787" w:type="dxa"/>
            <w:vAlign w:val="center"/>
          </w:tcPr>
          <w:p w14:paraId="61B55426" w14:textId="77777777" w:rsidR="00CB77C7" w:rsidRDefault="00000000">
            <w:pPr>
              <w:autoSpaceDE w:val="0"/>
              <w:autoSpaceDN w:val="0"/>
              <w:adjustRightInd w:val="0"/>
              <w:jc w:val="center"/>
              <w:rPr>
                <w:sz w:val="18"/>
                <w:szCs w:val="18"/>
              </w:rPr>
            </w:pPr>
            <w:r>
              <w:rPr>
                <w:rFonts w:hint="eastAsia"/>
                <w:sz w:val="18"/>
                <w:szCs w:val="18"/>
              </w:rPr>
              <w:t>次</w:t>
            </w:r>
          </w:p>
        </w:tc>
        <w:tc>
          <w:tcPr>
            <w:tcW w:w="1282" w:type="dxa"/>
            <w:vAlign w:val="center"/>
          </w:tcPr>
          <w:p w14:paraId="046A1125"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100000</w:t>
            </w:r>
          </w:p>
        </w:tc>
        <w:tc>
          <w:tcPr>
            <w:tcW w:w="1281" w:type="dxa"/>
            <w:vAlign w:val="center"/>
          </w:tcPr>
          <w:p w14:paraId="74207C06"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200000</w:t>
            </w:r>
          </w:p>
        </w:tc>
        <w:tc>
          <w:tcPr>
            <w:tcW w:w="1281" w:type="dxa"/>
            <w:vAlign w:val="center"/>
          </w:tcPr>
          <w:p w14:paraId="1D42EC3E"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300000</w:t>
            </w:r>
          </w:p>
        </w:tc>
      </w:tr>
      <w:tr w:rsidR="00CB77C7" w14:paraId="77A095F6" w14:textId="77777777">
        <w:trPr>
          <w:trHeight w:val="342"/>
          <w:jc w:val="center"/>
        </w:trPr>
        <w:tc>
          <w:tcPr>
            <w:tcW w:w="1120" w:type="dxa"/>
            <w:vMerge/>
            <w:vAlign w:val="center"/>
          </w:tcPr>
          <w:p w14:paraId="2AEA2AA8" w14:textId="77777777" w:rsidR="00CB77C7" w:rsidRDefault="00CB77C7">
            <w:pPr>
              <w:jc w:val="center"/>
              <w:rPr>
                <w:color w:val="000000"/>
                <w:kern w:val="0"/>
                <w:sz w:val="18"/>
                <w:szCs w:val="18"/>
              </w:rPr>
            </w:pPr>
          </w:p>
        </w:tc>
        <w:tc>
          <w:tcPr>
            <w:tcW w:w="2367" w:type="dxa"/>
            <w:vAlign w:val="center"/>
          </w:tcPr>
          <w:p w14:paraId="747340C6" w14:textId="77777777" w:rsidR="00CB77C7" w:rsidRDefault="00000000">
            <w:pPr>
              <w:autoSpaceDE w:val="0"/>
              <w:autoSpaceDN w:val="0"/>
              <w:adjustRightInd w:val="0"/>
              <w:jc w:val="center"/>
              <w:rPr>
                <w:sz w:val="18"/>
                <w:szCs w:val="18"/>
              </w:rPr>
            </w:pPr>
            <w:r>
              <w:rPr>
                <w:rFonts w:hint="eastAsia"/>
                <w:sz w:val="18"/>
                <w:szCs w:val="18"/>
              </w:rPr>
              <w:t>感应式皂液器寿命</w:t>
            </w:r>
          </w:p>
        </w:tc>
        <w:tc>
          <w:tcPr>
            <w:tcW w:w="787" w:type="dxa"/>
            <w:vAlign w:val="center"/>
          </w:tcPr>
          <w:p w14:paraId="0488F2A8" w14:textId="77777777" w:rsidR="00CB77C7" w:rsidRDefault="00000000">
            <w:pPr>
              <w:autoSpaceDE w:val="0"/>
              <w:autoSpaceDN w:val="0"/>
              <w:adjustRightInd w:val="0"/>
              <w:jc w:val="center"/>
              <w:rPr>
                <w:sz w:val="18"/>
                <w:szCs w:val="18"/>
              </w:rPr>
            </w:pPr>
            <w:r>
              <w:rPr>
                <w:rFonts w:hint="eastAsia"/>
                <w:sz w:val="18"/>
                <w:szCs w:val="18"/>
              </w:rPr>
              <w:t>次</w:t>
            </w:r>
          </w:p>
        </w:tc>
        <w:tc>
          <w:tcPr>
            <w:tcW w:w="1282" w:type="dxa"/>
            <w:vAlign w:val="center"/>
          </w:tcPr>
          <w:p w14:paraId="14D1BAED"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200000</w:t>
            </w:r>
          </w:p>
        </w:tc>
        <w:tc>
          <w:tcPr>
            <w:tcW w:w="1281" w:type="dxa"/>
            <w:vAlign w:val="center"/>
          </w:tcPr>
          <w:p w14:paraId="4CFCC9CC"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300000</w:t>
            </w:r>
          </w:p>
        </w:tc>
        <w:tc>
          <w:tcPr>
            <w:tcW w:w="1281" w:type="dxa"/>
            <w:vAlign w:val="center"/>
          </w:tcPr>
          <w:p w14:paraId="18D67DB0" w14:textId="77777777" w:rsidR="00CB77C7" w:rsidRDefault="00000000">
            <w:pPr>
              <w:autoSpaceDE w:val="0"/>
              <w:autoSpaceDN w:val="0"/>
              <w:adjustRightInd w:val="0"/>
              <w:rPr>
                <w:sz w:val="18"/>
                <w:szCs w:val="18"/>
              </w:rPr>
            </w:pPr>
            <w:r>
              <w:rPr>
                <w:rFonts w:hint="eastAsia"/>
                <w:color w:val="000000"/>
                <w:sz w:val="18"/>
                <w:szCs w:val="18"/>
              </w:rPr>
              <w:t>≥</w:t>
            </w:r>
            <w:r>
              <w:rPr>
                <w:rFonts w:hint="eastAsia"/>
                <w:color w:val="000000"/>
                <w:sz w:val="18"/>
                <w:szCs w:val="18"/>
              </w:rPr>
              <w:t>400000</w:t>
            </w:r>
          </w:p>
        </w:tc>
      </w:tr>
      <w:tr w:rsidR="00CB77C7" w14:paraId="07918AE5" w14:textId="77777777">
        <w:trPr>
          <w:trHeight w:val="401"/>
          <w:jc w:val="center"/>
        </w:trPr>
        <w:tc>
          <w:tcPr>
            <w:tcW w:w="8118" w:type="dxa"/>
            <w:gridSpan w:val="6"/>
            <w:vAlign w:val="center"/>
          </w:tcPr>
          <w:p w14:paraId="66A5F414" w14:textId="77777777" w:rsidR="00CB77C7" w:rsidRDefault="00000000">
            <w:pPr>
              <w:widowControl/>
              <w:jc w:val="left"/>
              <w:rPr>
                <w:rFonts w:hAnsi="宋体" w:hint="eastAsia"/>
                <w:color w:val="000000"/>
                <w:kern w:val="0"/>
                <w:sz w:val="18"/>
                <w:szCs w:val="18"/>
              </w:rPr>
            </w:pPr>
            <w:r>
              <w:rPr>
                <w:rFonts w:hAnsi="宋体" w:hint="eastAsia"/>
                <w:color w:val="000000"/>
                <w:kern w:val="0"/>
                <w:sz w:val="18"/>
                <w:szCs w:val="18"/>
                <w:vertAlign w:val="superscript"/>
              </w:rPr>
              <w:t>a</w:t>
            </w:r>
            <w:r>
              <w:rPr>
                <w:rFonts w:hAnsi="宋体" w:hint="eastAsia"/>
                <w:color w:val="000000"/>
                <w:kern w:val="0"/>
                <w:sz w:val="18"/>
                <w:szCs w:val="18"/>
              </w:rPr>
              <w:t>仅适用于安装后可见表面。</w:t>
            </w:r>
          </w:p>
        </w:tc>
      </w:tr>
    </w:tbl>
    <w:p w14:paraId="758A2EAE" w14:textId="77777777" w:rsidR="00CB77C7" w:rsidRDefault="00CB77C7">
      <w:pPr>
        <w:autoSpaceDE w:val="0"/>
        <w:autoSpaceDN w:val="0"/>
        <w:rPr>
          <w:rFonts w:ascii="宋体"/>
          <w:szCs w:val="22"/>
        </w:rPr>
      </w:pPr>
    </w:p>
    <w:p w14:paraId="512DD1F4" w14:textId="77777777" w:rsidR="00CB77C7" w:rsidRDefault="00000000">
      <w:pPr>
        <w:autoSpaceDE w:val="0"/>
        <w:autoSpaceDN w:val="0"/>
        <w:rPr>
          <w:bCs/>
          <w:color w:val="000000"/>
          <w:szCs w:val="22"/>
        </w:rPr>
      </w:pPr>
      <w:r>
        <w:rPr>
          <w:rFonts w:hint="eastAsia"/>
          <w:bCs/>
          <w:color w:val="000000"/>
          <w:szCs w:val="22"/>
        </w:rPr>
        <w:t xml:space="preserve">4.2.5 </w:t>
      </w:r>
      <w:r>
        <w:rPr>
          <w:rFonts w:ascii="宋体" w:hint="eastAsia"/>
          <w:szCs w:val="22"/>
        </w:rPr>
        <w:t>厨房挂件</w:t>
      </w:r>
      <w:r>
        <w:rPr>
          <w:rFonts w:hint="eastAsia"/>
          <w:bCs/>
          <w:color w:val="000000"/>
          <w:szCs w:val="22"/>
        </w:rPr>
        <w:t>的评价指标要求见表</w:t>
      </w:r>
      <w:r>
        <w:rPr>
          <w:rFonts w:hint="eastAsia"/>
          <w:bCs/>
          <w:color w:val="000000"/>
          <w:szCs w:val="22"/>
        </w:rPr>
        <w:t>5</w:t>
      </w:r>
      <w:r>
        <w:rPr>
          <w:rFonts w:hint="eastAsia"/>
          <w:bCs/>
          <w:color w:val="000000"/>
          <w:szCs w:val="22"/>
        </w:rPr>
        <w:t>。</w:t>
      </w:r>
    </w:p>
    <w:p w14:paraId="65DC6A82" w14:textId="77777777" w:rsidR="00CB77C7" w:rsidRDefault="00000000">
      <w:pPr>
        <w:autoSpaceDE w:val="0"/>
        <w:autoSpaceDN w:val="0"/>
        <w:jc w:val="center"/>
        <w:rPr>
          <w:rFonts w:ascii="宋体"/>
          <w:szCs w:val="22"/>
        </w:rPr>
      </w:pPr>
      <w:r>
        <w:rPr>
          <w:szCs w:val="22"/>
        </w:rPr>
        <w:t>表</w:t>
      </w:r>
      <w:r>
        <w:rPr>
          <w:rFonts w:hint="eastAsia"/>
          <w:szCs w:val="22"/>
        </w:rPr>
        <w:t>5</w:t>
      </w:r>
      <w:r>
        <w:rPr>
          <w:szCs w:val="22"/>
        </w:rPr>
        <w:t xml:space="preserve"> </w:t>
      </w:r>
      <w:r>
        <w:rPr>
          <w:rFonts w:ascii="宋体" w:hint="eastAsia"/>
          <w:szCs w:val="22"/>
        </w:rPr>
        <w:t>厨房挂件</w:t>
      </w:r>
      <w:r>
        <w:rPr>
          <w:szCs w:val="22"/>
        </w:rPr>
        <w:t>评价指标要求</w:t>
      </w:r>
    </w:p>
    <w:tbl>
      <w:tblPr>
        <w:tblW w:w="801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6"/>
        <w:gridCol w:w="2338"/>
        <w:gridCol w:w="777"/>
        <w:gridCol w:w="1266"/>
        <w:gridCol w:w="1265"/>
        <w:gridCol w:w="1266"/>
      </w:tblGrid>
      <w:tr w:rsidR="00CB77C7" w14:paraId="00A7A81E" w14:textId="77777777">
        <w:trPr>
          <w:trHeight w:val="371"/>
          <w:jc w:val="center"/>
        </w:trPr>
        <w:tc>
          <w:tcPr>
            <w:tcW w:w="1106" w:type="dxa"/>
            <w:vMerge w:val="restart"/>
            <w:vAlign w:val="center"/>
          </w:tcPr>
          <w:p w14:paraId="53EEFA81" w14:textId="77777777" w:rsidR="00CB77C7" w:rsidRDefault="00000000">
            <w:pPr>
              <w:widowControl/>
              <w:jc w:val="center"/>
              <w:rPr>
                <w:b/>
                <w:bCs/>
                <w:color w:val="000000"/>
                <w:kern w:val="0"/>
                <w:sz w:val="18"/>
                <w:szCs w:val="18"/>
              </w:rPr>
            </w:pPr>
            <w:r>
              <w:rPr>
                <w:rFonts w:hAnsi="宋体"/>
                <w:b/>
                <w:bCs/>
                <w:color w:val="000000"/>
                <w:kern w:val="0"/>
                <w:sz w:val="18"/>
                <w:szCs w:val="18"/>
              </w:rPr>
              <w:t>一级指标</w:t>
            </w:r>
          </w:p>
        </w:tc>
        <w:tc>
          <w:tcPr>
            <w:tcW w:w="2338" w:type="dxa"/>
            <w:vMerge w:val="restart"/>
            <w:vAlign w:val="center"/>
          </w:tcPr>
          <w:p w14:paraId="120D1BAE" w14:textId="77777777" w:rsidR="00CB77C7" w:rsidRDefault="00000000">
            <w:pPr>
              <w:widowControl/>
              <w:jc w:val="center"/>
              <w:rPr>
                <w:b/>
                <w:bCs/>
                <w:color w:val="000000"/>
                <w:kern w:val="0"/>
                <w:sz w:val="18"/>
                <w:szCs w:val="18"/>
              </w:rPr>
            </w:pPr>
            <w:r>
              <w:rPr>
                <w:rFonts w:hAnsi="宋体"/>
                <w:b/>
                <w:bCs/>
                <w:color w:val="000000"/>
                <w:kern w:val="0"/>
                <w:sz w:val="18"/>
                <w:szCs w:val="18"/>
              </w:rPr>
              <w:t>二级指标</w:t>
            </w:r>
          </w:p>
        </w:tc>
        <w:tc>
          <w:tcPr>
            <w:tcW w:w="777" w:type="dxa"/>
            <w:vMerge w:val="restart"/>
            <w:vAlign w:val="center"/>
          </w:tcPr>
          <w:p w14:paraId="1BEB9C82" w14:textId="77777777" w:rsidR="00CB77C7" w:rsidRDefault="00000000">
            <w:pPr>
              <w:widowControl/>
              <w:jc w:val="center"/>
              <w:rPr>
                <w:b/>
                <w:bCs/>
                <w:color w:val="000000"/>
                <w:kern w:val="0"/>
                <w:sz w:val="18"/>
                <w:szCs w:val="18"/>
              </w:rPr>
            </w:pPr>
            <w:r>
              <w:rPr>
                <w:rFonts w:hAnsi="宋体"/>
                <w:b/>
                <w:bCs/>
                <w:color w:val="000000"/>
                <w:kern w:val="0"/>
                <w:sz w:val="18"/>
                <w:szCs w:val="18"/>
              </w:rPr>
              <w:t>单位</w:t>
            </w:r>
          </w:p>
        </w:tc>
        <w:tc>
          <w:tcPr>
            <w:tcW w:w="3797" w:type="dxa"/>
            <w:gridSpan w:val="3"/>
            <w:vAlign w:val="center"/>
          </w:tcPr>
          <w:p w14:paraId="38DFE6D7" w14:textId="77777777" w:rsidR="00CB77C7" w:rsidRDefault="00000000">
            <w:pPr>
              <w:widowControl/>
              <w:jc w:val="center"/>
              <w:rPr>
                <w:b/>
                <w:bCs/>
                <w:color w:val="000000"/>
                <w:kern w:val="0"/>
                <w:sz w:val="18"/>
                <w:szCs w:val="18"/>
              </w:rPr>
            </w:pPr>
            <w:r>
              <w:rPr>
                <w:rFonts w:hAnsi="宋体"/>
                <w:b/>
                <w:bCs/>
                <w:color w:val="000000"/>
                <w:kern w:val="0"/>
                <w:sz w:val="18"/>
                <w:szCs w:val="18"/>
              </w:rPr>
              <w:t>基准值或要求</w:t>
            </w:r>
          </w:p>
        </w:tc>
      </w:tr>
      <w:tr w:rsidR="00CB77C7" w14:paraId="48D95268" w14:textId="77777777">
        <w:trPr>
          <w:trHeight w:val="356"/>
          <w:jc w:val="center"/>
        </w:trPr>
        <w:tc>
          <w:tcPr>
            <w:tcW w:w="1106" w:type="dxa"/>
            <w:vMerge/>
            <w:vAlign w:val="center"/>
          </w:tcPr>
          <w:p w14:paraId="3AE92A7D" w14:textId="77777777" w:rsidR="00CB77C7" w:rsidRDefault="00CB77C7">
            <w:pPr>
              <w:widowControl/>
              <w:jc w:val="center"/>
              <w:rPr>
                <w:color w:val="000000"/>
                <w:kern w:val="0"/>
                <w:sz w:val="18"/>
                <w:szCs w:val="18"/>
              </w:rPr>
            </w:pPr>
          </w:p>
        </w:tc>
        <w:tc>
          <w:tcPr>
            <w:tcW w:w="2338" w:type="dxa"/>
            <w:vMerge/>
            <w:vAlign w:val="center"/>
          </w:tcPr>
          <w:p w14:paraId="1E0FE1F8" w14:textId="77777777" w:rsidR="00CB77C7" w:rsidRDefault="00CB77C7">
            <w:pPr>
              <w:widowControl/>
              <w:jc w:val="center"/>
              <w:rPr>
                <w:color w:val="000000"/>
                <w:kern w:val="0"/>
                <w:sz w:val="18"/>
                <w:szCs w:val="18"/>
              </w:rPr>
            </w:pPr>
          </w:p>
        </w:tc>
        <w:tc>
          <w:tcPr>
            <w:tcW w:w="777" w:type="dxa"/>
            <w:vMerge/>
            <w:vAlign w:val="center"/>
          </w:tcPr>
          <w:p w14:paraId="625C9CE4" w14:textId="77777777" w:rsidR="00CB77C7" w:rsidRDefault="00CB77C7">
            <w:pPr>
              <w:widowControl/>
              <w:jc w:val="center"/>
              <w:rPr>
                <w:color w:val="000000"/>
                <w:kern w:val="0"/>
                <w:sz w:val="18"/>
                <w:szCs w:val="18"/>
              </w:rPr>
            </w:pPr>
          </w:p>
        </w:tc>
        <w:tc>
          <w:tcPr>
            <w:tcW w:w="1266" w:type="dxa"/>
            <w:vAlign w:val="center"/>
          </w:tcPr>
          <w:p w14:paraId="15FBC0B4" w14:textId="77777777" w:rsidR="00CB77C7" w:rsidRDefault="00000000">
            <w:pPr>
              <w:widowControl/>
              <w:jc w:val="center"/>
              <w:rPr>
                <w:b/>
                <w:bCs/>
                <w:color w:val="000000"/>
                <w:kern w:val="0"/>
                <w:sz w:val="18"/>
                <w:szCs w:val="18"/>
              </w:rPr>
            </w:pPr>
            <w:r>
              <w:rPr>
                <w:rFonts w:hAnsi="宋体"/>
                <w:b/>
                <w:bCs/>
                <w:color w:val="000000"/>
                <w:kern w:val="0"/>
                <w:sz w:val="18"/>
                <w:szCs w:val="18"/>
              </w:rPr>
              <w:t>一星级</w:t>
            </w:r>
          </w:p>
        </w:tc>
        <w:tc>
          <w:tcPr>
            <w:tcW w:w="1265" w:type="dxa"/>
            <w:vAlign w:val="center"/>
          </w:tcPr>
          <w:p w14:paraId="761C861D" w14:textId="77777777" w:rsidR="00CB77C7" w:rsidRDefault="00000000">
            <w:pPr>
              <w:widowControl/>
              <w:jc w:val="center"/>
              <w:rPr>
                <w:b/>
                <w:bCs/>
                <w:color w:val="000000"/>
                <w:kern w:val="0"/>
                <w:sz w:val="18"/>
                <w:szCs w:val="18"/>
              </w:rPr>
            </w:pPr>
            <w:r>
              <w:rPr>
                <w:rFonts w:hAnsi="宋体"/>
                <w:b/>
                <w:bCs/>
                <w:color w:val="000000"/>
                <w:kern w:val="0"/>
                <w:sz w:val="18"/>
                <w:szCs w:val="18"/>
              </w:rPr>
              <w:t>二星级</w:t>
            </w:r>
          </w:p>
        </w:tc>
        <w:tc>
          <w:tcPr>
            <w:tcW w:w="1266" w:type="dxa"/>
            <w:vAlign w:val="center"/>
          </w:tcPr>
          <w:p w14:paraId="3F5206BD" w14:textId="77777777" w:rsidR="00CB77C7" w:rsidRDefault="00000000">
            <w:pPr>
              <w:widowControl/>
              <w:jc w:val="center"/>
              <w:rPr>
                <w:b/>
                <w:bCs/>
                <w:color w:val="000000"/>
                <w:kern w:val="0"/>
                <w:sz w:val="18"/>
                <w:szCs w:val="18"/>
              </w:rPr>
            </w:pPr>
            <w:r>
              <w:rPr>
                <w:rFonts w:hAnsi="宋体"/>
                <w:b/>
                <w:bCs/>
                <w:color w:val="000000"/>
                <w:kern w:val="0"/>
                <w:sz w:val="18"/>
                <w:szCs w:val="18"/>
              </w:rPr>
              <w:t>三星级</w:t>
            </w:r>
          </w:p>
        </w:tc>
      </w:tr>
      <w:tr w:rsidR="00CB77C7" w14:paraId="64E6913E" w14:textId="77777777">
        <w:trPr>
          <w:trHeight w:val="341"/>
          <w:jc w:val="center"/>
        </w:trPr>
        <w:tc>
          <w:tcPr>
            <w:tcW w:w="1106" w:type="dxa"/>
            <w:vAlign w:val="center"/>
          </w:tcPr>
          <w:p w14:paraId="543B4023" w14:textId="77777777" w:rsidR="00CB77C7" w:rsidRDefault="00000000">
            <w:pPr>
              <w:widowControl/>
              <w:jc w:val="center"/>
              <w:rPr>
                <w:color w:val="000000"/>
                <w:kern w:val="0"/>
                <w:sz w:val="18"/>
                <w:szCs w:val="18"/>
              </w:rPr>
            </w:pPr>
            <w:r>
              <w:rPr>
                <w:color w:val="000000"/>
                <w:kern w:val="0"/>
                <w:sz w:val="18"/>
                <w:szCs w:val="18"/>
              </w:rPr>
              <w:t>资源属性</w:t>
            </w:r>
          </w:p>
        </w:tc>
        <w:tc>
          <w:tcPr>
            <w:tcW w:w="2338" w:type="dxa"/>
            <w:vAlign w:val="center"/>
          </w:tcPr>
          <w:p w14:paraId="00186F30" w14:textId="77777777" w:rsidR="00CB77C7" w:rsidRDefault="00000000">
            <w:pPr>
              <w:widowControl/>
              <w:jc w:val="center"/>
              <w:rPr>
                <w:color w:val="000000"/>
                <w:kern w:val="0"/>
                <w:sz w:val="18"/>
                <w:szCs w:val="18"/>
              </w:rPr>
            </w:pPr>
            <w:r>
              <w:rPr>
                <w:color w:val="000000"/>
                <w:kern w:val="0"/>
                <w:sz w:val="18"/>
                <w:szCs w:val="18"/>
              </w:rPr>
              <w:t>产品包装</w:t>
            </w:r>
          </w:p>
        </w:tc>
        <w:tc>
          <w:tcPr>
            <w:tcW w:w="777" w:type="dxa"/>
            <w:vAlign w:val="center"/>
          </w:tcPr>
          <w:p w14:paraId="446E2A34" w14:textId="77777777" w:rsidR="00CB77C7" w:rsidRDefault="00000000">
            <w:pPr>
              <w:widowControl/>
              <w:jc w:val="center"/>
              <w:rPr>
                <w:color w:val="000000"/>
                <w:kern w:val="0"/>
                <w:sz w:val="18"/>
                <w:szCs w:val="18"/>
              </w:rPr>
            </w:pPr>
            <w:r>
              <w:rPr>
                <w:rFonts w:hint="eastAsia"/>
                <w:sz w:val="18"/>
                <w:szCs w:val="18"/>
              </w:rPr>
              <w:t>—</w:t>
            </w:r>
          </w:p>
        </w:tc>
        <w:tc>
          <w:tcPr>
            <w:tcW w:w="3797" w:type="dxa"/>
            <w:gridSpan w:val="3"/>
            <w:vAlign w:val="center"/>
          </w:tcPr>
          <w:p w14:paraId="5155D559" w14:textId="77777777" w:rsidR="00CB77C7" w:rsidRDefault="00000000">
            <w:pPr>
              <w:widowControl/>
              <w:jc w:val="center"/>
              <w:rPr>
                <w:rFonts w:hAnsi="宋体" w:hint="eastAsia"/>
                <w:color w:val="000000"/>
                <w:kern w:val="0"/>
                <w:sz w:val="18"/>
                <w:szCs w:val="18"/>
              </w:rPr>
            </w:pPr>
            <w:r>
              <w:rPr>
                <w:rFonts w:hAnsi="宋体"/>
                <w:color w:val="000000"/>
                <w:kern w:val="0"/>
                <w:sz w:val="18"/>
                <w:szCs w:val="18"/>
              </w:rPr>
              <w:t>符合</w:t>
            </w:r>
            <w:r>
              <w:rPr>
                <w:rFonts w:hAnsi="宋体" w:hint="eastAsia"/>
                <w:color w:val="000000"/>
                <w:kern w:val="0"/>
                <w:sz w:val="18"/>
                <w:szCs w:val="18"/>
              </w:rPr>
              <w:t>有</w:t>
            </w:r>
            <w:r>
              <w:rPr>
                <w:rFonts w:hAnsi="宋体"/>
                <w:color w:val="000000"/>
                <w:kern w:val="0"/>
                <w:sz w:val="18"/>
                <w:szCs w:val="18"/>
              </w:rPr>
              <w:t>关标准</w:t>
            </w:r>
            <w:r>
              <w:rPr>
                <w:rFonts w:hAnsi="宋体" w:hint="eastAsia"/>
                <w:color w:val="000000"/>
                <w:kern w:val="0"/>
                <w:sz w:val="18"/>
                <w:szCs w:val="18"/>
              </w:rPr>
              <w:t>规定</w:t>
            </w:r>
          </w:p>
        </w:tc>
      </w:tr>
      <w:tr w:rsidR="00CB77C7" w14:paraId="1647C16E" w14:textId="77777777">
        <w:trPr>
          <w:trHeight w:val="394"/>
          <w:jc w:val="center"/>
        </w:trPr>
        <w:tc>
          <w:tcPr>
            <w:tcW w:w="1106" w:type="dxa"/>
            <w:vAlign w:val="center"/>
          </w:tcPr>
          <w:p w14:paraId="7C5EF686" w14:textId="77777777" w:rsidR="00CB77C7" w:rsidRDefault="00000000">
            <w:pPr>
              <w:widowControl/>
              <w:jc w:val="center"/>
              <w:rPr>
                <w:rFonts w:hAnsi="宋体" w:hint="eastAsia"/>
                <w:color w:val="000000"/>
                <w:kern w:val="0"/>
                <w:sz w:val="18"/>
                <w:szCs w:val="18"/>
              </w:rPr>
            </w:pPr>
            <w:r>
              <w:rPr>
                <w:color w:val="000000"/>
                <w:kern w:val="0"/>
                <w:sz w:val="18"/>
                <w:szCs w:val="18"/>
              </w:rPr>
              <w:t>环境属性</w:t>
            </w:r>
          </w:p>
        </w:tc>
        <w:tc>
          <w:tcPr>
            <w:tcW w:w="2338" w:type="dxa"/>
            <w:vAlign w:val="center"/>
          </w:tcPr>
          <w:p w14:paraId="62246E4F" w14:textId="77777777" w:rsidR="00CB77C7" w:rsidRDefault="00000000">
            <w:pPr>
              <w:jc w:val="center"/>
              <w:rPr>
                <w:color w:val="000000"/>
                <w:kern w:val="0"/>
                <w:sz w:val="18"/>
                <w:szCs w:val="18"/>
              </w:rPr>
            </w:pPr>
            <w:r>
              <w:rPr>
                <w:rFonts w:hint="eastAsia"/>
                <w:color w:val="000000"/>
                <w:kern w:val="0"/>
                <w:sz w:val="18"/>
                <w:szCs w:val="18"/>
              </w:rPr>
              <w:t>产品环境影响和碳足迹</w:t>
            </w:r>
          </w:p>
        </w:tc>
        <w:tc>
          <w:tcPr>
            <w:tcW w:w="777" w:type="dxa"/>
            <w:vAlign w:val="center"/>
          </w:tcPr>
          <w:p w14:paraId="2AA8C1D0" w14:textId="77777777" w:rsidR="00CB77C7" w:rsidRDefault="00000000">
            <w:pPr>
              <w:jc w:val="center"/>
              <w:rPr>
                <w:color w:val="000000"/>
                <w:kern w:val="0"/>
                <w:sz w:val="18"/>
                <w:szCs w:val="18"/>
              </w:rPr>
            </w:pPr>
            <w:r>
              <w:rPr>
                <w:rFonts w:hint="eastAsia"/>
                <w:sz w:val="18"/>
                <w:szCs w:val="18"/>
              </w:rPr>
              <w:t>—</w:t>
            </w:r>
          </w:p>
        </w:tc>
        <w:tc>
          <w:tcPr>
            <w:tcW w:w="3797" w:type="dxa"/>
            <w:gridSpan w:val="3"/>
            <w:vAlign w:val="center"/>
          </w:tcPr>
          <w:p w14:paraId="27201EBB" w14:textId="77777777" w:rsidR="00CB77C7" w:rsidRDefault="00000000">
            <w:pPr>
              <w:autoSpaceDE w:val="0"/>
              <w:autoSpaceDN w:val="0"/>
              <w:adjustRightInd w:val="0"/>
              <w:jc w:val="center"/>
              <w:rPr>
                <w:rFonts w:ascii="宋体" w:hAnsi="宋体" w:hint="eastAsia"/>
                <w:color w:val="000000"/>
                <w:sz w:val="18"/>
                <w:szCs w:val="18"/>
              </w:rPr>
            </w:pPr>
            <w:r>
              <w:rPr>
                <w:rFonts w:ascii="宋体" w:cs="宋体" w:hint="eastAsia"/>
                <w:color w:val="000000"/>
                <w:sz w:val="18"/>
                <w:szCs w:val="18"/>
              </w:rPr>
              <w:t>进行环境产品声明（EPD）和碳足迹分析</w:t>
            </w:r>
          </w:p>
        </w:tc>
      </w:tr>
      <w:tr w:rsidR="00CB77C7" w14:paraId="3A0E40A3" w14:textId="77777777">
        <w:trPr>
          <w:trHeight w:val="1898"/>
          <w:jc w:val="center"/>
        </w:trPr>
        <w:tc>
          <w:tcPr>
            <w:tcW w:w="1106" w:type="dxa"/>
            <w:vAlign w:val="center"/>
          </w:tcPr>
          <w:p w14:paraId="59D4561A" w14:textId="77777777" w:rsidR="00CB77C7" w:rsidRDefault="00000000">
            <w:pPr>
              <w:jc w:val="center"/>
              <w:rPr>
                <w:color w:val="000000"/>
                <w:kern w:val="0"/>
                <w:sz w:val="18"/>
                <w:szCs w:val="18"/>
              </w:rPr>
            </w:pPr>
            <w:r>
              <w:rPr>
                <w:rFonts w:hAnsi="宋体"/>
                <w:color w:val="000000"/>
                <w:kern w:val="0"/>
                <w:sz w:val="18"/>
                <w:szCs w:val="18"/>
              </w:rPr>
              <w:t>品质属性</w:t>
            </w:r>
          </w:p>
        </w:tc>
        <w:tc>
          <w:tcPr>
            <w:tcW w:w="2338" w:type="dxa"/>
            <w:vAlign w:val="center"/>
          </w:tcPr>
          <w:p w14:paraId="41F805AD" w14:textId="77777777" w:rsidR="00CB77C7" w:rsidRDefault="00000000">
            <w:pPr>
              <w:autoSpaceDE w:val="0"/>
              <w:autoSpaceDN w:val="0"/>
              <w:adjustRightInd w:val="0"/>
              <w:jc w:val="center"/>
              <w:rPr>
                <w:sz w:val="18"/>
                <w:szCs w:val="18"/>
              </w:rPr>
            </w:pPr>
            <w:r>
              <w:rPr>
                <w:rFonts w:hint="eastAsia"/>
                <w:sz w:val="18"/>
                <w:szCs w:val="18"/>
              </w:rPr>
              <w:t>耐腐蚀性能</w:t>
            </w:r>
            <w:r>
              <w:rPr>
                <w:rFonts w:hint="eastAsia"/>
                <w:sz w:val="18"/>
                <w:szCs w:val="18"/>
                <w:vertAlign w:val="superscript"/>
              </w:rPr>
              <w:t>a</w:t>
            </w:r>
          </w:p>
        </w:tc>
        <w:tc>
          <w:tcPr>
            <w:tcW w:w="777" w:type="dxa"/>
            <w:vAlign w:val="center"/>
          </w:tcPr>
          <w:p w14:paraId="62FE9CB4" w14:textId="77777777" w:rsidR="00CB77C7" w:rsidRDefault="00000000">
            <w:pPr>
              <w:autoSpaceDE w:val="0"/>
              <w:autoSpaceDN w:val="0"/>
              <w:adjustRightInd w:val="0"/>
              <w:jc w:val="center"/>
              <w:rPr>
                <w:color w:val="000000"/>
                <w:sz w:val="18"/>
                <w:szCs w:val="18"/>
              </w:rPr>
            </w:pPr>
            <w:r>
              <w:rPr>
                <w:rFonts w:ascii="宋体" w:cs="宋体" w:hint="eastAsia"/>
                <w:color w:val="000000"/>
                <w:sz w:val="18"/>
                <w:szCs w:val="18"/>
              </w:rPr>
              <w:t>—</w:t>
            </w:r>
          </w:p>
        </w:tc>
        <w:tc>
          <w:tcPr>
            <w:tcW w:w="1266" w:type="dxa"/>
            <w:vAlign w:val="center"/>
          </w:tcPr>
          <w:p w14:paraId="5CCEA3F1" w14:textId="77777777" w:rsidR="00CB77C7" w:rsidRDefault="00000000">
            <w:pPr>
              <w:autoSpaceDE w:val="0"/>
              <w:autoSpaceDN w:val="0"/>
              <w:adjustRightInd w:val="0"/>
              <w:jc w:val="center"/>
              <w:rPr>
                <w:color w:val="000000"/>
                <w:sz w:val="18"/>
                <w:szCs w:val="18"/>
              </w:rPr>
            </w:pPr>
            <w:r>
              <w:rPr>
                <w:rFonts w:hint="eastAsia"/>
                <w:color w:val="000000"/>
                <w:sz w:val="18"/>
                <w:szCs w:val="18"/>
              </w:rPr>
              <w:t>涂镀层：≥酸性盐雾</w:t>
            </w:r>
            <w:r>
              <w:rPr>
                <w:rFonts w:hint="eastAsia"/>
                <w:color w:val="000000"/>
                <w:sz w:val="18"/>
                <w:szCs w:val="18"/>
              </w:rPr>
              <w:t>24h</w:t>
            </w:r>
            <w:r>
              <w:rPr>
                <w:rFonts w:hint="eastAsia"/>
                <w:color w:val="000000"/>
                <w:sz w:val="18"/>
                <w:szCs w:val="18"/>
              </w:rPr>
              <w:t>，</w:t>
            </w:r>
            <w:r>
              <w:rPr>
                <w:rFonts w:hint="eastAsia"/>
                <w:color w:val="000000"/>
                <w:sz w:val="18"/>
                <w:szCs w:val="18"/>
              </w:rPr>
              <w:t>10</w:t>
            </w:r>
            <w:r>
              <w:rPr>
                <w:rFonts w:hint="eastAsia"/>
                <w:color w:val="000000"/>
                <w:sz w:val="18"/>
                <w:szCs w:val="18"/>
              </w:rPr>
              <w:t>级</w:t>
            </w:r>
          </w:p>
          <w:p w14:paraId="7E744CBB" w14:textId="77777777" w:rsidR="00CB77C7" w:rsidRDefault="00000000">
            <w:pPr>
              <w:autoSpaceDE w:val="0"/>
              <w:autoSpaceDN w:val="0"/>
              <w:adjustRightInd w:val="0"/>
              <w:jc w:val="center"/>
              <w:rPr>
                <w:color w:val="000000"/>
                <w:sz w:val="18"/>
                <w:szCs w:val="18"/>
              </w:rPr>
            </w:pPr>
            <w:r>
              <w:rPr>
                <w:rFonts w:hint="eastAsia"/>
                <w:color w:val="000000"/>
                <w:sz w:val="18"/>
                <w:szCs w:val="18"/>
              </w:rPr>
              <w:t>无涂镀层：≥</w:t>
            </w:r>
            <w:r>
              <w:rPr>
                <w:rFonts w:hint="eastAsia"/>
                <w:color w:val="000000"/>
                <w:sz w:val="18"/>
                <w:szCs w:val="18"/>
              </w:rPr>
              <w:t>96h</w:t>
            </w:r>
            <w:r>
              <w:rPr>
                <w:rFonts w:hint="eastAsia"/>
                <w:color w:val="000000"/>
                <w:sz w:val="18"/>
                <w:szCs w:val="18"/>
              </w:rPr>
              <w:t>中性盐雾，</w:t>
            </w:r>
            <w:r>
              <w:rPr>
                <w:rFonts w:hint="eastAsia"/>
                <w:color w:val="000000"/>
                <w:sz w:val="18"/>
                <w:szCs w:val="18"/>
              </w:rPr>
              <w:t>10</w:t>
            </w:r>
            <w:r>
              <w:rPr>
                <w:rFonts w:hint="eastAsia"/>
                <w:color w:val="000000"/>
                <w:sz w:val="18"/>
                <w:szCs w:val="18"/>
              </w:rPr>
              <w:t>级</w:t>
            </w:r>
          </w:p>
        </w:tc>
        <w:tc>
          <w:tcPr>
            <w:tcW w:w="1265" w:type="dxa"/>
            <w:vAlign w:val="center"/>
          </w:tcPr>
          <w:p w14:paraId="4EB0AF9F" w14:textId="77777777" w:rsidR="00CB77C7" w:rsidRDefault="00000000">
            <w:pPr>
              <w:autoSpaceDE w:val="0"/>
              <w:autoSpaceDN w:val="0"/>
              <w:adjustRightInd w:val="0"/>
              <w:jc w:val="center"/>
              <w:rPr>
                <w:color w:val="000000"/>
                <w:sz w:val="18"/>
                <w:szCs w:val="18"/>
              </w:rPr>
            </w:pPr>
            <w:r>
              <w:rPr>
                <w:rFonts w:hint="eastAsia"/>
                <w:color w:val="000000"/>
                <w:sz w:val="18"/>
                <w:szCs w:val="18"/>
              </w:rPr>
              <w:t>涂镀层：≥酸性盐雾</w:t>
            </w:r>
            <w:r>
              <w:rPr>
                <w:rFonts w:hint="eastAsia"/>
                <w:color w:val="000000"/>
                <w:sz w:val="18"/>
                <w:szCs w:val="18"/>
              </w:rPr>
              <w:t>48h</w:t>
            </w:r>
            <w:r>
              <w:rPr>
                <w:rFonts w:hint="eastAsia"/>
                <w:color w:val="000000"/>
                <w:sz w:val="18"/>
                <w:szCs w:val="18"/>
              </w:rPr>
              <w:t>，</w:t>
            </w:r>
            <w:r>
              <w:rPr>
                <w:rFonts w:hint="eastAsia"/>
                <w:color w:val="000000"/>
                <w:sz w:val="18"/>
                <w:szCs w:val="18"/>
              </w:rPr>
              <w:t>10</w:t>
            </w:r>
            <w:r>
              <w:rPr>
                <w:rFonts w:hint="eastAsia"/>
                <w:color w:val="000000"/>
                <w:sz w:val="18"/>
                <w:szCs w:val="18"/>
              </w:rPr>
              <w:t>级</w:t>
            </w:r>
          </w:p>
          <w:p w14:paraId="6B4E532E" w14:textId="77777777" w:rsidR="00CB77C7" w:rsidRDefault="00000000">
            <w:pPr>
              <w:autoSpaceDE w:val="0"/>
              <w:autoSpaceDN w:val="0"/>
              <w:adjustRightInd w:val="0"/>
              <w:jc w:val="center"/>
              <w:rPr>
                <w:color w:val="000000"/>
                <w:sz w:val="18"/>
                <w:szCs w:val="18"/>
              </w:rPr>
            </w:pPr>
            <w:r>
              <w:rPr>
                <w:rFonts w:hint="eastAsia"/>
                <w:color w:val="000000"/>
                <w:sz w:val="18"/>
                <w:szCs w:val="18"/>
              </w:rPr>
              <w:t>无涂镀层：≥</w:t>
            </w:r>
            <w:r>
              <w:rPr>
                <w:rFonts w:hint="eastAsia"/>
                <w:color w:val="000000"/>
                <w:sz w:val="18"/>
                <w:szCs w:val="18"/>
              </w:rPr>
              <w:t>120h</w:t>
            </w:r>
            <w:r>
              <w:rPr>
                <w:rFonts w:hint="eastAsia"/>
                <w:color w:val="000000"/>
                <w:sz w:val="18"/>
                <w:szCs w:val="18"/>
              </w:rPr>
              <w:t>中性盐雾，</w:t>
            </w:r>
            <w:r>
              <w:rPr>
                <w:rFonts w:hint="eastAsia"/>
                <w:color w:val="000000"/>
                <w:sz w:val="18"/>
                <w:szCs w:val="18"/>
              </w:rPr>
              <w:t>10</w:t>
            </w:r>
            <w:r>
              <w:rPr>
                <w:rFonts w:hint="eastAsia"/>
                <w:color w:val="000000"/>
                <w:sz w:val="18"/>
                <w:szCs w:val="18"/>
              </w:rPr>
              <w:t>级</w:t>
            </w:r>
          </w:p>
        </w:tc>
        <w:tc>
          <w:tcPr>
            <w:tcW w:w="1266" w:type="dxa"/>
            <w:vAlign w:val="center"/>
          </w:tcPr>
          <w:p w14:paraId="36DA058C" w14:textId="77777777" w:rsidR="00CB77C7" w:rsidRDefault="00000000">
            <w:pPr>
              <w:autoSpaceDE w:val="0"/>
              <w:autoSpaceDN w:val="0"/>
              <w:adjustRightInd w:val="0"/>
              <w:jc w:val="center"/>
              <w:rPr>
                <w:color w:val="000000"/>
                <w:sz w:val="18"/>
                <w:szCs w:val="18"/>
              </w:rPr>
            </w:pPr>
            <w:r>
              <w:rPr>
                <w:rFonts w:hint="eastAsia"/>
                <w:color w:val="000000"/>
                <w:sz w:val="18"/>
                <w:szCs w:val="18"/>
              </w:rPr>
              <w:t>涂镀层：≥酸性盐雾</w:t>
            </w:r>
            <w:r>
              <w:rPr>
                <w:rFonts w:hint="eastAsia"/>
                <w:color w:val="000000"/>
                <w:sz w:val="18"/>
                <w:szCs w:val="18"/>
              </w:rPr>
              <w:t>96h</w:t>
            </w:r>
            <w:r>
              <w:rPr>
                <w:rFonts w:hint="eastAsia"/>
                <w:color w:val="000000"/>
                <w:sz w:val="18"/>
                <w:szCs w:val="18"/>
              </w:rPr>
              <w:t>，</w:t>
            </w:r>
            <w:r>
              <w:rPr>
                <w:rFonts w:hint="eastAsia"/>
                <w:color w:val="000000"/>
                <w:sz w:val="18"/>
                <w:szCs w:val="18"/>
              </w:rPr>
              <w:t>10</w:t>
            </w:r>
            <w:r>
              <w:rPr>
                <w:rFonts w:hint="eastAsia"/>
                <w:color w:val="000000"/>
                <w:sz w:val="18"/>
                <w:szCs w:val="18"/>
              </w:rPr>
              <w:t>级</w:t>
            </w:r>
          </w:p>
          <w:p w14:paraId="65138CD2" w14:textId="77777777" w:rsidR="00CB77C7" w:rsidRDefault="00000000">
            <w:pPr>
              <w:autoSpaceDE w:val="0"/>
              <w:autoSpaceDN w:val="0"/>
              <w:adjustRightInd w:val="0"/>
              <w:jc w:val="center"/>
              <w:rPr>
                <w:color w:val="000000"/>
                <w:sz w:val="18"/>
                <w:szCs w:val="18"/>
              </w:rPr>
            </w:pPr>
            <w:r>
              <w:rPr>
                <w:rFonts w:hint="eastAsia"/>
                <w:color w:val="000000"/>
                <w:sz w:val="18"/>
                <w:szCs w:val="18"/>
              </w:rPr>
              <w:t>无涂镀层：≥</w:t>
            </w:r>
            <w:r>
              <w:rPr>
                <w:rFonts w:hint="eastAsia"/>
                <w:color w:val="000000"/>
                <w:sz w:val="18"/>
                <w:szCs w:val="18"/>
              </w:rPr>
              <w:t>144h</w:t>
            </w:r>
            <w:r>
              <w:rPr>
                <w:rFonts w:hint="eastAsia"/>
                <w:color w:val="000000"/>
                <w:sz w:val="18"/>
                <w:szCs w:val="18"/>
              </w:rPr>
              <w:t>中性盐雾，</w:t>
            </w:r>
            <w:r>
              <w:rPr>
                <w:rFonts w:hint="eastAsia"/>
                <w:color w:val="000000"/>
                <w:sz w:val="18"/>
                <w:szCs w:val="18"/>
              </w:rPr>
              <w:t>10</w:t>
            </w:r>
            <w:r>
              <w:rPr>
                <w:rFonts w:hint="eastAsia"/>
                <w:color w:val="000000"/>
                <w:sz w:val="18"/>
                <w:szCs w:val="18"/>
              </w:rPr>
              <w:t>级</w:t>
            </w:r>
          </w:p>
        </w:tc>
      </w:tr>
      <w:tr w:rsidR="00CB77C7" w14:paraId="58944CC7" w14:textId="77777777">
        <w:trPr>
          <w:trHeight w:val="400"/>
          <w:jc w:val="center"/>
        </w:trPr>
        <w:tc>
          <w:tcPr>
            <w:tcW w:w="8018" w:type="dxa"/>
            <w:gridSpan w:val="6"/>
            <w:vAlign w:val="center"/>
          </w:tcPr>
          <w:p w14:paraId="4FD279B7" w14:textId="77777777" w:rsidR="00CB77C7" w:rsidRDefault="00000000">
            <w:pPr>
              <w:widowControl/>
              <w:jc w:val="left"/>
              <w:rPr>
                <w:rFonts w:hAnsi="宋体" w:hint="eastAsia"/>
                <w:color w:val="000000"/>
                <w:kern w:val="0"/>
                <w:sz w:val="18"/>
                <w:szCs w:val="18"/>
              </w:rPr>
            </w:pPr>
            <w:r>
              <w:rPr>
                <w:rFonts w:hAnsi="宋体" w:hint="eastAsia"/>
                <w:color w:val="000000"/>
                <w:kern w:val="0"/>
                <w:sz w:val="18"/>
                <w:szCs w:val="18"/>
                <w:vertAlign w:val="superscript"/>
              </w:rPr>
              <w:t>a</w:t>
            </w:r>
            <w:r>
              <w:rPr>
                <w:rFonts w:hAnsi="宋体" w:hint="eastAsia"/>
                <w:color w:val="000000"/>
                <w:kern w:val="0"/>
                <w:sz w:val="18"/>
                <w:szCs w:val="18"/>
              </w:rPr>
              <w:t>仅适用于安装后可见表面。</w:t>
            </w:r>
          </w:p>
        </w:tc>
      </w:tr>
    </w:tbl>
    <w:p w14:paraId="4C524C54" w14:textId="77777777" w:rsidR="00CB77C7" w:rsidRDefault="00CB77C7">
      <w:pPr>
        <w:autoSpaceDE w:val="0"/>
        <w:autoSpaceDN w:val="0"/>
        <w:rPr>
          <w:rFonts w:ascii="宋体"/>
          <w:szCs w:val="22"/>
        </w:rPr>
      </w:pPr>
    </w:p>
    <w:p w14:paraId="0C470AC9" w14:textId="77777777" w:rsidR="00CB77C7" w:rsidRDefault="00000000">
      <w:pPr>
        <w:spacing w:beforeLines="50" w:before="156" w:afterLines="50" w:after="156"/>
        <w:outlineLvl w:val="1"/>
        <w:rPr>
          <w:rFonts w:eastAsia="黑体"/>
        </w:rPr>
      </w:pPr>
      <w:bookmarkStart w:id="19" w:name="_Toc73519996"/>
      <w:bookmarkEnd w:id="12"/>
      <w:r>
        <w:rPr>
          <w:rFonts w:eastAsia="黑体" w:hint="eastAsia"/>
          <w:bCs/>
          <w:color w:val="000000"/>
          <w:szCs w:val="21"/>
        </w:rPr>
        <w:t>5</w:t>
      </w:r>
      <w:r>
        <w:rPr>
          <w:rFonts w:eastAsia="黑体"/>
          <w:bCs/>
          <w:color w:val="000000"/>
          <w:szCs w:val="21"/>
        </w:rPr>
        <w:t>评价方法</w:t>
      </w:r>
      <w:bookmarkEnd w:id="19"/>
    </w:p>
    <w:p w14:paraId="1C757373" w14:textId="77777777" w:rsidR="00CB77C7" w:rsidRDefault="00000000">
      <w:pPr>
        <w:widowControl/>
        <w:tabs>
          <w:tab w:val="center" w:pos="4201"/>
          <w:tab w:val="right" w:leader="dot" w:pos="9298"/>
        </w:tabs>
        <w:autoSpaceDE w:val="0"/>
        <w:autoSpaceDN w:val="0"/>
        <w:spacing w:beforeLines="50" w:before="156" w:afterLines="50" w:after="156"/>
      </w:pPr>
      <w:bookmarkStart w:id="20" w:name="_Toc350864010"/>
      <w:bookmarkStart w:id="21" w:name="_Toc360632449"/>
      <w:bookmarkStart w:id="22" w:name="_Toc360436858"/>
      <w:bookmarkStart w:id="23" w:name="_Toc384816571"/>
      <w:bookmarkStart w:id="24" w:name="_Toc396134056"/>
      <w:bookmarkStart w:id="25" w:name="_Toc360436771"/>
      <w:r>
        <w:t xml:space="preserve">5.1 </w:t>
      </w:r>
      <w:r>
        <w:rPr>
          <w:rFonts w:hint="eastAsia"/>
        </w:rPr>
        <w:t>生产企业满足第</w:t>
      </w:r>
      <w:r>
        <w:rPr>
          <w:rFonts w:hint="eastAsia"/>
        </w:rPr>
        <w:t>4</w:t>
      </w:r>
      <w:r>
        <w:rPr>
          <w:rFonts w:hint="eastAsia"/>
        </w:rPr>
        <w:t>章对应评价等级的全部要求时，判定评价结果符合该评价等级规定。</w:t>
      </w:r>
    </w:p>
    <w:p w14:paraId="60DABF9E" w14:textId="77777777" w:rsidR="00CB77C7" w:rsidRDefault="00000000">
      <w:pPr>
        <w:widowControl/>
        <w:autoSpaceDE w:val="0"/>
        <w:autoSpaceDN w:val="0"/>
        <w:adjustRightInd w:val="0"/>
        <w:spacing w:beforeLines="50" w:before="156" w:afterLines="50" w:after="156"/>
      </w:pPr>
      <w:r>
        <w:t>5.</w:t>
      </w:r>
      <w:r>
        <w:rPr>
          <w:rFonts w:hint="eastAsia"/>
        </w:rPr>
        <w:t>2</w:t>
      </w:r>
      <w:r>
        <w:t xml:space="preserve"> </w:t>
      </w:r>
      <w:r>
        <w:rPr>
          <w:rFonts w:hint="eastAsia"/>
        </w:rPr>
        <w:t>生产企业应按第</w:t>
      </w:r>
      <w:r>
        <w:rPr>
          <w:rFonts w:hint="eastAsia"/>
        </w:rPr>
        <w:t>4</w:t>
      </w:r>
      <w:r>
        <w:rPr>
          <w:rFonts w:hint="eastAsia"/>
        </w:rPr>
        <w:t>章的规定提供相关证明文件。</w:t>
      </w:r>
      <w:bookmarkEnd w:id="20"/>
      <w:bookmarkEnd w:id="21"/>
      <w:bookmarkEnd w:id="22"/>
      <w:bookmarkEnd w:id="23"/>
      <w:bookmarkEnd w:id="24"/>
      <w:bookmarkEnd w:id="25"/>
    </w:p>
    <w:p w14:paraId="42F5FD1F" w14:textId="77777777" w:rsidR="00CB77C7" w:rsidRDefault="00000000">
      <w:pPr>
        <w:widowControl/>
        <w:autoSpaceDE w:val="0"/>
        <w:autoSpaceDN w:val="0"/>
        <w:spacing w:beforeLines="50" w:before="156" w:afterLines="50" w:after="156"/>
        <w:rPr>
          <w:bCs/>
          <w:szCs w:val="22"/>
        </w:rPr>
      </w:pPr>
      <w:r>
        <w:rPr>
          <w:rFonts w:hint="eastAsia"/>
          <w:bCs/>
          <w:szCs w:val="22"/>
        </w:rPr>
        <w:t xml:space="preserve">5.3 </w:t>
      </w:r>
      <w:r>
        <w:rPr>
          <w:rFonts w:hint="eastAsia"/>
          <w:bCs/>
          <w:szCs w:val="22"/>
        </w:rPr>
        <w:t>资源属性中产品包装按</w:t>
      </w:r>
      <w:r>
        <w:rPr>
          <w:rFonts w:hint="eastAsia"/>
          <w:bCs/>
          <w:szCs w:val="22"/>
        </w:rPr>
        <w:t>GB/T 31268</w:t>
      </w:r>
      <w:r>
        <w:rPr>
          <w:rFonts w:hint="eastAsia"/>
          <w:bCs/>
          <w:szCs w:val="22"/>
        </w:rPr>
        <w:t>、</w:t>
      </w:r>
      <w:r>
        <w:rPr>
          <w:rFonts w:hint="eastAsia"/>
          <w:bCs/>
          <w:szCs w:val="22"/>
        </w:rPr>
        <w:t>GB/T 16716.1</w:t>
      </w:r>
      <w:r>
        <w:rPr>
          <w:rFonts w:hint="eastAsia"/>
          <w:bCs/>
          <w:szCs w:val="22"/>
        </w:rPr>
        <w:t>、</w:t>
      </w:r>
      <w:r>
        <w:rPr>
          <w:rFonts w:hint="eastAsia"/>
          <w:bCs/>
          <w:szCs w:val="22"/>
        </w:rPr>
        <w:t>GB/T 16716.2</w:t>
      </w:r>
      <w:r>
        <w:rPr>
          <w:rFonts w:hint="eastAsia"/>
          <w:bCs/>
          <w:szCs w:val="22"/>
        </w:rPr>
        <w:t>、</w:t>
      </w:r>
      <w:r>
        <w:rPr>
          <w:rFonts w:hint="eastAsia"/>
          <w:bCs/>
          <w:szCs w:val="22"/>
        </w:rPr>
        <w:t>GB/T 16716.3</w:t>
      </w:r>
      <w:r>
        <w:rPr>
          <w:rFonts w:hint="eastAsia"/>
          <w:bCs/>
          <w:szCs w:val="22"/>
        </w:rPr>
        <w:t>、</w:t>
      </w:r>
      <w:r>
        <w:rPr>
          <w:rFonts w:hint="eastAsia"/>
          <w:bCs/>
          <w:szCs w:val="22"/>
        </w:rPr>
        <w:t>GB/T 16716.4</w:t>
      </w:r>
      <w:r>
        <w:rPr>
          <w:rFonts w:hint="eastAsia"/>
          <w:bCs/>
          <w:szCs w:val="22"/>
        </w:rPr>
        <w:t>、</w:t>
      </w:r>
      <w:r>
        <w:rPr>
          <w:rFonts w:hint="eastAsia"/>
          <w:bCs/>
          <w:szCs w:val="22"/>
        </w:rPr>
        <w:t>GB/T 16716.5</w:t>
      </w:r>
      <w:r>
        <w:rPr>
          <w:rFonts w:hint="eastAsia"/>
          <w:bCs/>
          <w:szCs w:val="22"/>
        </w:rPr>
        <w:t>、</w:t>
      </w:r>
      <w:r>
        <w:rPr>
          <w:rFonts w:hint="eastAsia"/>
          <w:bCs/>
          <w:szCs w:val="22"/>
        </w:rPr>
        <w:t>GB/T 16716.6</w:t>
      </w:r>
      <w:r>
        <w:rPr>
          <w:rFonts w:hint="eastAsia"/>
          <w:bCs/>
          <w:szCs w:val="22"/>
        </w:rPr>
        <w:t>的规定进行；生产废料综合处置和利用率按附录</w:t>
      </w:r>
      <w:r>
        <w:rPr>
          <w:rFonts w:hint="eastAsia"/>
          <w:bCs/>
          <w:szCs w:val="22"/>
        </w:rPr>
        <w:t>A</w:t>
      </w:r>
      <w:r>
        <w:rPr>
          <w:rFonts w:hint="eastAsia"/>
          <w:bCs/>
          <w:szCs w:val="22"/>
        </w:rPr>
        <w:t>的规定进行；水效等级按</w:t>
      </w:r>
      <w:r>
        <w:rPr>
          <w:rFonts w:hint="eastAsia"/>
          <w:bCs/>
          <w:szCs w:val="22"/>
        </w:rPr>
        <w:t>GB 28378</w:t>
      </w:r>
      <w:r>
        <w:rPr>
          <w:rFonts w:hint="eastAsia"/>
          <w:bCs/>
          <w:szCs w:val="22"/>
        </w:rPr>
        <w:t>的规定进行。</w:t>
      </w:r>
    </w:p>
    <w:p w14:paraId="71FC573D" w14:textId="77777777" w:rsidR="00CB77C7" w:rsidRDefault="00000000">
      <w:pPr>
        <w:widowControl/>
        <w:autoSpaceDE w:val="0"/>
        <w:autoSpaceDN w:val="0"/>
        <w:spacing w:beforeLines="50" w:before="156" w:afterLines="50" w:after="156"/>
        <w:rPr>
          <w:bCs/>
          <w:szCs w:val="22"/>
        </w:rPr>
      </w:pPr>
      <w:r>
        <w:rPr>
          <w:rFonts w:hint="eastAsia"/>
          <w:bCs/>
          <w:szCs w:val="22"/>
        </w:rPr>
        <w:t xml:space="preserve">5.4 </w:t>
      </w:r>
      <w:r>
        <w:rPr>
          <w:rFonts w:hint="eastAsia"/>
          <w:bCs/>
          <w:szCs w:val="22"/>
        </w:rPr>
        <w:t>能源属性中整机能耗按</w:t>
      </w:r>
      <w:r>
        <w:rPr>
          <w:rFonts w:hint="eastAsia"/>
          <w:bCs/>
          <w:szCs w:val="22"/>
        </w:rPr>
        <w:t>GB/T 41863</w:t>
      </w:r>
      <w:r>
        <w:rPr>
          <w:rFonts w:hint="eastAsia"/>
          <w:bCs/>
          <w:szCs w:val="22"/>
        </w:rPr>
        <w:t>的规定进行。</w:t>
      </w:r>
    </w:p>
    <w:p w14:paraId="78ABBC36" w14:textId="77777777" w:rsidR="00CB77C7" w:rsidRDefault="00000000">
      <w:pPr>
        <w:widowControl/>
        <w:autoSpaceDE w:val="0"/>
        <w:autoSpaceDN w:val="0"/>
        <w:spacing w:beforeLines="50" w:before="156" w:afterLines="50" w:after="156"/>
        <w:rPr>
          <w:bCs/>
          <w:szCs w:val="22"/>
        </w:rPr>
      </w:pPr>
      <w:r>
        <w:rPr>
          <w:rFonts w:hint="eastAsia"/>
          <w:bCs/>
          <w:szCs w:val="22"/>
        </w:rPr>
        <w:t xml:space="preserve">5.5 </w:t>
      </w:r>
      <w:r>
        <w:rPr>
          <w:rFonts w:hint="eastAsia"/>
          <w:bCs/>
          <w:szCs w:val="22"/>
        </w:rPr>
        <w:t>环境属性中产品环境影响和碳足迹按</w:t>
      </w:r>
      <w:r>
        <w:rPr>
          <w:rFonts w:hint="eastAsia"/>
          <w:bCs/>
          <w:szCs w:val="22"/>
        </w:rPr>
        <w:t>GB/T 24025</w:t>
      </w:r>
      <w:r>
        <w:rPr>
          <w:rFonts w:hint="eastAsia"/>
          <w:bCs/>
          <w:szCs w:val="22"/>
        </w:rPr>
        <w:t>的规定进行；不锈钢水槽防结露涂层按</w:t>
      </w:r>
      <w:r>
        <w:rPr>
          <w:rFonts w:hint="eastAsia"/>
          <w:bCs/>
          <w:szCs w:val="22"/>
        </w:rPr>
        <w:t>GB/T 38474</w:t>
      </w:r>
      <w:r>
        <w:rPr>
          <w:rFonts w:hint="eastAsia"/>
          <w:bCs/>
          <w:szCs w:val="22"/>
        </w:rPr>
        <w:t>的规定进行，与食品接触的金属材料有害物迁移、与食品接触的涂层材料有害物迁移按</w:t>
      </w:r>
      <w:r>
        <w:rPr>
          <w:rFonts w:hint="eastAsia"/>
          <w:bCs/>
          <w:szCs w:val="22"/>
        </w:rPr>
        <w:t>GB 4806.9</w:t>
      </w:r>
      <w:r>
        <w:rPr>
          <w:rFonts w:hint="eastAsia"/>
          <w:bCs/>
          <w:szCs w:val="22"/>
        </w:rPr>
        <w:t>、</w:t>
      </w:r>
      <w:r>
        <w:rPr>
          <w:rFonts w:hint="eastAsia"/>
          <w:bCs/>
          <w:szCs w:val="22"/>
        </w:rPr>
        <w:t>GB 4806.10</w:t>
      </w:r>
      <w:r>
        <w:rPr>
          <w:rFonts w:hint="eastAsia"/>
          <w:bCs/>
          <w:szCs w:val="22"/>
        </w:rPr>
        <w:t>的规定进行；软管有害物析出按</w:t>
      </w:r>
      <w:r>
        <w:rPr>
          <w:rFonts w:hint="eastAsia"/>
          <w:bCs/>
          <w:szCs w:val="22"/>
        </w:rPr>
        <w:t>QB/T 5255</w:t>
      </w:r>
      <w:r>
        <w:rPr>
          <w:rFonts w:hint="eastAsia"/>
          <w:bCs/>
          <w:szCs w:val="22"/>
        </w:rPr>
        <w:t>的规定进行。</w:t>
      </w:r>
    </w:p>
    <w:p w14:paraId="6F6069F6" w14:textId="77777777" w:rsidR="00CB77C7" w:rsidRDefault="00000000">
      <w:pPr>
        <w:widowControl/>
        <w:autoSpaceDE w:val="0"/>
        <w:autoSpaceDN w:val="0"/>
        <w:spacing w:beforeLines="50" w:before="156" w:afterLines="50" w:after="156"/>
        <w:rPr>
          <w:bCs/>
          <w:szCs w:val="22"/>
        </w:rPr>
      </w:pPr>
      <w:r>
        <w:rPr>
          <w:rFonts w:hint="eastAsia"/>
          <w:bCs/>
          <w:szCs w:val="22"/>
        </w:rPr>
        <w:t xml:space="preserve">5.6 </w:t>
      </w:r>
      <w:r>
        <w:rPr>
          <w:rFonts w:hint="eastAsia"/>
          <w:bCs/>
          <w:szCs w:val="22"/>
        </w:rPr>
        <w:t>品质属性中</w:t>
      </w:r>
      <w:r>
        <w:rPr>
          <w:bCs/>
          <w:szCs w:val="22"/>
        </w:rPr>
        <w:t>耐腐蚀性能按</w:t>
      </w:r>
      <w:r>
        <w:rPr>
          <w:bCs/>
          <w:szCs w:val="22"/>
        </w:rPr>
        <w:t>GB/T 10125</w:t>
      </w:r>
      <w:r>
        <w:rPr>
          <w:bCs/>
          <w:szCs w:val="22"/>
        </w:rPr>
        <w:t>的规定进行</w:t>
      </w:r>
      <w:r>
        <w:rPr>
          <w:rFonts w:hint="eastAsia"/>
          <w:bCs/>
          <w:szCs w:val="22"/>
        </w:rPr>
        <w:t>；淋浴器最高出水温度按</w:t>
      </w:r>
      <w:r>
        <w:rPr>
          <w:rFonts w:hint="eastAsia"/>
          <w:bCs/>
          <w:szCs w:val="22"/>
        </w:rPr>
        <w:t>QB/T 5418</w:t>
      </w:r>
      <w:r>
        <w:rPr>
          <w:rFonts w:hint="eastAsia"/>
          <w:bCs/>
          <w:szCs w:val="22"/>
        </w:rPr>
        <w:t>进行检测，使用寿命按产品对应的国家、行业或地方标准要求的寿命测试方法进行寿命测试；不锈钢水槽排水配件</w:t>
      </w:r>
      <w:r>
        <w:rPr>
          <w:bCs/>
          <w:szCs w:val="22"/>
        </w:rPr>
        <w:t>热循环、寿命按</w:t>
      </w:r>
      <w:r>
        <w:rPr>
          <w:bCs/>
          <w:szCs w:val="22"/>
        </w:rPr>
        <w:t>JC/T 932</w:t>
      </w:r>
      <w:r>
        <w:rPr>
          <w:bCs/>
          <w:szCs w:val="22"/>
        </w:rPr>
        <w:t>的规定进行</w:t>
      </w:r>
      <w:r>
        <w:rPr>
          <w:rFonts w:hint="eastAsia"/>
          <w:bCs/>
          <w:szCs w:val="22"/>
        </w:rPr>
        <w:t>；软管抗拉伸、抗脉冲、耐冷热循环、耐老化按</w:t>
      </w:r>
      <w:r>
        <w:rPr>
          <w:rFonts w:hint="eastAsia"/>
          <w:bCs/>
          <w:szCs w:val="22"/>
        </w:rPr>
        <w:t>GB/T 23448</w:t>
      </w:r>
      <w:r>
        <w:rPr>
          <w:rFonts w:hint="eastAsia"/>
          <w:bCs/>
          <w:szCs w:val="22"/>
        </w:rPr>
        <w:t>的规定进行；卫生间附属配件寿命按</w:t>
      </w:r>
      <w:r>
        <w:rPr>
          <w:rFonts w:hint="eastAsia"/>
          <w:bCs/>
          <w:szCs w:val="22"/>
        </w:rPr>
        <w:t>QB/T 1560</w:t>
      </w:r>
      <w:r>
        <w:rPr>
          <w:rFonts w:hint="eastAsia"/>
          <w:bCs/>
          <w:szCs w:val="22"/>
        </w:rPr>
        <w:t>的规定进行，并由企业提供提供第三方测试报告。</w:t>
      </w:r>
    </w:p>
    <w:p w14:paraId="60CDF66E" w14:textId="77777777" w:rsidR="00CB77C7" w:rsidRDefault="00000000">
      <w:pPr>
        <w:rPr>
          <w:bCs/>
        </w:rPr>
      </w:pPr>
      <w:r>
        <w:rPr>
          <w:rFonts w:hint="eastAsia"/>
          <w:bCs/>
        </w:rPr>
        <w:br w:type="page"/>
      </w:r>
    </w:p>
    <w:p w14:paraId="5873C1BC" w14:textId="77777777" w:rsidR="00CB77C7" w:rsidRDefault="00CB77C7">
      <w:pPr>
        <w:widowControl/>
        <w:autoSpaceDE w:val="0"/>
        <w:autoSpaceDN w:val="0"/>
        <w:spacing w:beforeLines="50" w:before="156" w:afterLines="50" w:after="156"/>
        <w:rPr>
          <w:bCs/>
          <w:szCs w:val="22"/>
        </w:rPr>
      </w:pPr>
    </w:p>
    <w:p w14:paraId="6BDC3916" w14:textId="77777777" w:rsidR="00CB77C7" w:rsidRDefault="00000000">
      <w:pPr>
        <w:widowControl/>
        <w:autoSpaceDE w:val="0"/>
        <w:autoSpaceDN w:val="0"/>
        <w:spacing w:beforeLines="50" w:before="156" w:afterLines="50" w:after="156"/>
        <w:jc w:val="center"/>
        <w:rPr>
          <w:bCs/>
          <w:szCs w:val="22"/>
        </w:rPr>
      </w:pPr>
      <w:r>
        <w:rPr>
          <w:rFonts w:hint="eastAsia"/>
          <w:bCs/>
          <w:szCs w:val="22"/>
        </w:rPr>
        <w:t>附录</w:t>
      </w:r>
      <w:r>
        <w:rPr>
          <w:rFonts w:hint="eastAsia"/>
          <w:bCs/>
          <w:szCs w:val="22"/>
        </w:rPr>
        <w:t xml:space="preserve">A </w:t>
      </w:r>
    </w:p>
    <w:p w14:paraId="7A87017E" w14:textId="77777777" w:rsidR="00CB77C7" w:rsidRDefault="00000000">
      <w:pPr>
        <w:widowControl/>
        <w:autoSpaceDE w:val="0"/>
        <w:autoSpaceDN w:val="0"/>
        <w:spacing w:beforeLines="50" w:before="156" w:afterLines="50" w:after="156"/>
        <w:jc w:val="center"/>
        <w:rPr>
          <w:bCs/>
          <w:szCs w:val="22"/>
        </w:rPr>
      </w:pPr>
      <w:r>
        <w:rPr>
          <w:rFonts w:hint="eastAsia"/>
          <w:bCs/>
          <w:szCs w:val="22"/>
        </w:rPr>
        <w:t>（规范性附录）</w:t>
      </w:r>
    </w:p>
    <w:p w14:paraId="28512C65" w14:textId="77777777" w:rsidR="00CB77C7" w:rsidRDefault="00000000">
      <w:pPr>
        <w:widowControl/>
        <w:autoSpaceDE w:val="0"/>
        <w:autoSpaceDN w:val="0"/>
        <w:spacing w:beforeLines="50" w:before="156" w:afterLines="50" w:after="156"/>
        <w:jc w:val="center"/>
        <w:rPr>
          <w:bCs/>
          <w:szCs w:val="22"/>
        </w:rPr>
      </w:pPr>
      <w:r>
        <w:rPr>
          <w:rFonts w:hint="eastAsia"/>
          <w:bCs/>
          <w:szCs w:val="22"/>
        </w:rPr>
        <w:t>厨卫五金产品评价指标计算方法</w:t>
      </w:r>
    </w:p>
    <w:p w14:paraId="4D20EEA4" w14:textId="77777777" w:rsidR="00CB77C7" w:rsidRDefault="00000000">
      <w:pPr>
        <w:numPr>
          <w:ilvl w:val="1"/>
          <w:numId w:val="5"/>
        </w:numPr>
        <w:tabs>
          <w:tab w:val="left" w:pos="360"/>
        </w:tabs>
        <w:wordWrap w:val="0"/>
        <w:overflowPunct w:val="0"/>
        <w:autoSpaceDE w:val="0"/>
        <w:spacing w:beforeLines="100" w:before="312" w:afterLines="100" w:after="312"/>
        <w:textAlignment w:val="baseline"/>
        <w:outlineLvl w:val="1"/>
        <w:rPr>
          <w:rFonts w:ascii="黑体" w:eastAsia="黑体"/>
          <w:kern w:val="21"/>
        </w:rPr>
      </w:pPr>
      <w:r>
        <w:rPr>
          <w:rFonts w:ascii="黑体" w:eastAsia="黑体" w:hint="eastAsia"/>
          <w:kern w:val="21"/>
        </w:rPr>
        <w:t>生产废料综合处置率</w:t>
      </w:r>
    </w:p>
    <w:p w14:paraId="036FDC27" w14:textId="77777777" w:rsidR="00CB77C7" w:rsidRDefault="00000000">
      <w:pPr>
        <w:widowControl/>
        <w:autoSpaceDE w:val="0"/>
        <w:autoSpaceDN w:val="0"/>
        <w:spacing w:beforeLines="50" w:before="156" w:afterLines="50" w:after="156"/>
        <w:ind w:firstLineChars="200" w:firstLine="420"/>
        <w:jc w:val="left"/>
        <w:rPr>
          <w:bCs/>
          <w:szCs w:val="22"/>
        </w:rPr>
      </w:pPr>
      <w:r>
        <w:rPr>
          <w:rFonts w:hint="eastAsia"/>
          <w:bCs/>
          <w:szCs w:val="22"/>
        </w:rPr>
        <w:t>生产过程中产生的生产废料综合处置和利用率，计算时原则上应以近</w:t>
      </w:r>
      <w:r>
        <w:rPr>
          <w:rFonts w:hint="eastAsia"/>
          <w:bCs/>
          <w:szCs w:val="22"/>
        </w:rPr>
        <w:t>12</w:t>
      </w:r>
      <w:r>
        <w:rPr>
          <w:rFonts w:hint="eastAsia"/>
          <w:bCs/>
          <w:szCs w:val="22"/>
        </w:rPr>
        <w:t>个月作为统计期计算生产过程废料综合处置和利用率。企业正式投产不足</w:t>
      </w:r>
      <w:r>
        <w:rPr>
          <w:rFonts w:hint="eastAsia"/>
          <w:bCs/>
          <w:szCs w:val="22"/>
        </w:rPr>
        <w:t>12</w:t>
      </w:r>
      <w:r>
        <w:rPr>
          <w:rFonts w:hint="eastAsia"/>
          <w:bCs/>
          <w:szCs w:val="22"/>
        </w:rPr>
        <w:t>个月时，统计期可适当缩短，但不应少于</w:t>
      </w:r>
      <w:r>
        <w:rPr>
          <w:rFonts w:hint="eastAsia"/>
          <w:bCs/>
          <w:szCs w:val="22"/>
        </w:rPr>
        <w:t>6</w:t>
      </w:r>
      <w:r>
        <w:rPr>
          <w:rFonts w:hint="eastAsia"/>
          <w:bCs/>
          <w:szCs w:val="22"/>
        </w:rPr>
        <w:t>个月。按式</w:t>
      </w:r>
      <w:r>
        <w:rPr>
          <w:rFonts w:hint="eastAsia"/>
          <w:bCs/>
          <w:szCs w:val="22"/>
        </w:rPr>
        <w:t>(A.1)</w:t>
      </w:r>
      <w:r>
        <w:rPr>
          <w:rFonts w:hint="eastAsia"/>
          <w:bCs/>
          <w:szCs w:val="22"/>
        </w:rPr>
        <w:t>计算：</w:t>
      </w:r>
    </w:p>
    <w:p w14:paraId="755D7E16" w14:textId="77777777" w:rsidR="00CB77C7" w:rsidRDefault="00000000">
      <w:pPr>
        <w:widowControl/>
        <w:autoSpaceDE w:val="0"/>
        <w:autoSpaceDN w:val="0"/>
        <w:spacing w:beforeLines="50" w:before="156" w:afterLines="50" w:after="156"/>
        <w:ind w:firstLineChars="200" w:firstLine="420"/>
        <w:jc w:val="right"/>
        <w:rPr>
          <w:rFonts w:ascii="宋体" w:hAnsi="Cambria Math"/>
          <w:bCs/>
          <w:iCs/>
          <w:szCs w:val="22"/>
        </w:rPr>
      </w:pPr>
      <m:oMath>
        <m:sSub>
          <m:sSubPr>
            <m:ctrlPr>
              <w:rPr>
                <w:rFonts w:ascii="Cambria Math" w:hAnsi="Cambria Math"/>
                <w:bCs/>
                <w:i/>
              </w:rPr>
            </m:ctrlPr>
          </m:sSubPr>
          <m:e>
            <m:r>
              <w:rPr>
                <w:rFonts w:ascii="Cambria Math" w:hAnsi="Cambria Math"/>
              </w:rPr>
              <m:t>P</m:t>
            </m:r>
          </m:e>
          <m:sub>
            <m:r>
              <w:rPr>
                <w:rFonts w:ascii="Cambria Math" w:hAnsi="Cambria Math"/>
              </w:rPr>
              <m:t>j</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M</m:t>
                </m:r>
              </m:e>
              <m:sub>
                <m:r>
                  <w:rPr>
                    <w:rFonts w:ascii="Cambria Math" w:hAnsi="Cambria Math"/>
                  </w:rPr>
                  <m:t>j</m:t>
                </m:r>
              </m:sub>
            </m:sSub>
          </m:num>
          <m:den>
            <m:sSub>
              <m:sSubPr>
                <m:ctrlPr>
                  <w:rPr>
                    <w:rFonts w:ascii="Cambria Math" w:hAnsi="Cambria Math"/>
                    <w:bCs/>
                    <w:i/>
                  </w:rPr>
                </m:ctrlPr>
              </m:sSubPr>
              <m:e>
                <m:r>
                  <w:rPr>
                    <w:rFonts w:ascii="Cambria Math" w:hAnsi="Cambria Math"/>
                  </w:rPr>
                  <m:t>M</m:t>
                </m:r>
              </m:e>
              <m:sub>
                <m:r>
                  <w:rPr>
                    <w:rFonts w:ascii="Cambria Math" w:hAnsi="Cambria Math"/>
                  </w:rPr>
                  <m:t>c</m:t>
                </m:r>
              </m:sub>
            </m:sSub>
          </m:den>
        </m:f>
        <m:r>
          <w:rPr>
            <w:rFonts w:ascii="Cambria Math" w:hAnsi="Cambria Math" w:cs="Cambria Math"/>
          </w:rPr>
          <m:t>×</m:t>
        </m:r>
        <m:r>
          <m:rPr>
            <m:sty m:val="p"/>
          </m:rPr>
          <w:rPr>
            <w:rFonts w:ascii="Cambria Math" w:hAnsi="Cambria Math"/>
          </w:rPr>
          <m:t>1</m:t>
        </m:r>
      </m:oMath>
      <w:r>
        <w:rPr>
          <w:rFonts w:ascii="宋体" w:hAnsi="Cambria Math" w:hint="eastAsia"/>
          <w:bCs/>
          <w:iCs/>
          <w:szCs w:val="22"/>
        </w:rPr>
        <w:t>00%         ...................(A.1)</w:t>
      </w:r>
    </w:p>
    <w:p w14:paraId="1EBAFB7E" w14:textId="77777777" w:rsidR="00CB77C7" w:rsidRDefault="00000000">
      <w:pPr>
        <w:widowControl/>
        <w:autoSpaceDE w:val="0"/>
        <w:autoSpaceDN w:val="0"/>
        <w:spacing w:beforeLines="50" w:before="156" w:afterLines="50" w:after="156"/>
        <w:ind w:firstLineChars="200" w:firstLine="420"/>
        <w:jc w:val="left"/>
        <w:rPr>
          <w:rFonts w:ascii="宋体" w:hAnsi="Cambria Math"/>
          <w:bCs/>
          <w:iCs/>
          <w:szCs w:val="22"/>
        </w:rPr>
      </w:pPr>
      <w:r>
        <w:rPr>
          <w:rFonts w:ascii="宋体" w:hAnsi="Cambria Math"/>
          <w:bCs/>
          <w:iCs/>
          <w:szCs w:val="22"/>
        </w:rPr>
        <w:t>式中:</w:t>
      </w:r>
    </w:p>
    <w:p w14:paraId="064EE107" w14:textId="77777777" w:rsidR="00CB77C7" w:rsidRDefault="00000000">
      <w:pPr>
        <w:widowControl/>
        <w:autoSpaceDE w:val="0"/>
        <w:autoSpaceDN w:val="0"/>
        <w:spacing w:beforeLines="50" w:before="156" w:afterLines="50" w:after="156"/>
        <w:ind w:firstLineChars="200" w:firstLine="420"/>
        <w:jc w:val="left"/>
        <w:rPr>
          <w:rFonts w:ascii="宋体" w:hAnsi="Cambria Math"/>
          <w:bCs/>
          <w:iCs/>
          <w:szCs w:val="22"/>
        </w:rPr>
      </w:pPr>
      <m:oMath>
        <m:sSub>
          <m:sSubPr>
            <m:ctrlPr>
              <w:rPr>
                <w:rFonts w:ascii="Cambria Math" w:hAnsi="Cambria Math"/>
                <w:bCs/>
                <w:i/>
              </w:rPr>
            </m:ctrlPr>
          </m:sSubPr>
          <m:e>
            <m:r>
              <w:rPr>
                <w:rFonts w:ascii="Cambria Math" w:hAnsi="Cambria Math"/>
              </w:rPr>
              <m:t>P</m:t>
            </m:r>
          </m:e>
          <m:sub>
            <m:r>
              <w:rPr>
                <w:rFonts w:ascii="Cambria Math" w:hAnsi="Cambria Math"/>
              </w:rPr>
              <m:t>j</m:t>
            </m:r>
          </m:sub>
        </m:sSub>
      </m:oMath>
      <w:r>
        <w:rPr>
          <w:rFonts w:ascii="宋体" w:hAnsi="Cambria Math" w:hint="eastAsia"/>
          <w:bCs/>
          <w:szCs w:val="22"/>
        </w:rPr>
        <w:t>——</w:t>
      </w:r>
      <w:r>
        <w:rPr>
          <w:rFonts w:ascii="宋体" w:hAnsi="Cambria Math"/>
          <w:bCs/>
          <w:iCs/>
          <w:szCs w:val="22"/>
        </w:rPr>
        <w:t>生产过程产生废料综合处置和利用率</w:t>
      </w:r>
      <w:r>
        <w:rPr>
          <w:rFonts w:ascii="宋体" w:hAnsi="Cambria Math" w:hint="eastAsia"/>
          <w:bCs/>
          <w:iCs/>
          <w:szCs w:val="22"/>
        </w:rPr>
        <w:t>；</w:t>
      </w:r>
    </w:p>
    <w:p w14:paraId="1B1B6B43" w14:textId="77777777" w:rsidR="00CB77C7" w:rsidRDefault="00000000">
      <w:pPr>
        <w:widowControl/>
        <w:autoSpaceDE w:val="0"/>
        <w:autoSpaceDN w:val="0"/>
        <w:spacing w:beforeLines="50" w:before="156" w:afterLines="50" w:after="156"/>
        <w:ind w:firstLineChars="200" w:firstLine="420"/>
        <w:jc w:val="left"/>
        <w:rPr>
          <w:rFonts w:ascii="宋体" w:hAnsi="Cambria Math"/>
          <w:bCs/>
          <w:iCs/>
          <w:szCs w:val="22"/>
        </w:rPr>
      </w:pPr>
      <m:oMath>
        <m:sSub>
          <m:sSubPr>
            <m:ctrlPr>
              <w:rPr>
                <w:rFonts w:ascii="Cambria Math" w:hAnsi="Cambria Math"/>
                <w:bCs/>
                <w:i/>
              </w:rPr>
            </m:ctrlPr>
          </m:sSubPr>
          <m:e>
            <m:r>
              <w:rPr>
                <w:rFonts w:ascii="Cambria Math" w:hAnsi="Cambria Math"/>
              </w:rPr>
              <m:t>M</m:t>
            </m:r>
          </m:e>
          <m:sub>
            <m:r>
              <w:rPr>
                <w:rFonts w:ascii="Cambria Math" w:hAnsi="Cambria Math"/>
              </w:rPr>
              <m:t>j</m:t>
            </m:r>
          </m:sub>
        </m:sSub>
      </m:oMath>
      <w:r>
        <w:rPr>
          <w:rFonts w:ascii="宋体" w:hAnsi="Cambria Math" w:hint="eastAsia"/>
          <w:bCs/>
          <w:iCs/>
          <w:szCs w:val="22"/>
        </w:rPr>
        <w:t>——</w:t>
      </w:r>
      <w:r>
        <w:rPr>
          <w:rFonts w:ascii="宋体" w:hAnsi="Cambria Math"/>
          <w:bCs/>
          <w:iCs/>
          <w:szCs w:val="22"/>
        </w:rPr>
        <w:t>评价期内综合处置和利用的废料量,单位为吨(t)</w:t>
      </w:r>
      <w:r>
        <w:rPr>
          <w:rFonts w:ascii="宋体" w:hAnsi="Cambria Math" w:hint="eastAsia"/>
          <w:bCs/>
          <w:iCs/>
          <w:szCs w:val="22"/>
        </w:rPr>
        <w:t>；</w:t>
      </w:r>
    </w:p>
    <w:p w14:paraId="05EEB924" w14:textId="77777777" w:rsidR="00CB77C7" w:rsidRDefault="00000000">
      <w:pPr>
        <w:widowControl/>
        <w:autoSpaceDE w:val="0"/>
        <w:autoSpaceDN w:val="0"/>
        <w:spacing w:beforeLines="50" w:before="156" w:afterLines="50" w:after="156"/>
        <w:ind w:firstLineChars="200" w:firstLine="420"/>
        <w:jc w:val="left"/>
        <w:rPr>
          <w:rFonts w:ascii="宋体" w:hAnsi="Cambria Math"/>
          <w:bCs/>
          <w:iCs/>
          <w:szCs w:val="22"/>
        </w:rPr>
      </w:pPr>
      <m:oMath>
        <m:sSub>
          <m:sSubPr>
            <m:ctrlPr>
              <w:rPr>
                <w:rFonts w:ascii="Cambria Math" w:hAnsi="Cambria Math"/>
                <w:bCs/>
                <w:i/>
              </w:rPr>
            </m:ctrlPr>
          </m:sSubPr>
          <m:e>
            <m:r>
              <w:rPr>
                <w:rFonts w:ascii="Cambria Math" w:hAnsi="Cambria Math"/>
              </w:rPr>
              <m:t>M</m:t>
            </m:r>
          </m:e>
          <m:sub>
            <m:r>
              <w:rPr>
                <w:rFonts w:ascii="Cambria Math" w:hAnsi="Cambria Math"/>
              </w:rPr>
              <m:t>c</m:t>
            </m:r>
          </m:sub>
        </m:sSub>
      </m:oMath>
      <w:r>
        <w:rPr>
          <w:rFonts w:ascii="宋体" w:hAnsi="Cambria Math" w:hint="eastAsia"/>
          <w:bCs/>
          <w:iCs/>
          <w:szCs w:val="22"/>
        </w:rPr>
        <w:t>——</w:t>
      </w:r>
      <w:r>
        <w:rPr>
          <w:rFonts w:ascii="宋体" w:hAnsi="Cambria Math"/>
          <w:bCs/>
          <w:iCs/>
          <w:szCs w:val="22"/>
        </w:rPr>
        <w:t>评价期生产产生的废料总量,单位为吨(t)。</w:t>
      </w:r>
    </w:p>
    <w:p w14:paraId="32415EB7" w14:textId="77777777" w:rsidR="00CB77C7" w:rsidRDefault="00CB77C7">
      <w:pPr>
        <w:widowControl/>
        <w:autoSpaceDE w:val="0"/>
        <w:autoSpaceDN w:val="0"/>
        <w:spacing w:beforeLines="50" w:before="156" w:afterLines="50" w:after="156"/>
        <w:jc w:val="center"/>
        <w:rPr>
          <w:bCs/>
          <w:szCs w:val="22"/>
        </w:rPr>
      </w:pPr>
    </w:p>
    <w:p w14:paraId="10DB54A5" w14:textId="77777777" w:rsidR="00CB77C7" w:rsidRDefault="00000000">
      <w:pPr>
        <w:autoSpaceDE w:val="0"/>
        <w:autoSpaceDN w:val="0"/>
        <w:rPr>
          <w:rFonts w:ascii="宋体" w:hAnsi="宋体" w:hint="eastAsia"/>
          <w:szCs w:val="21"/>
        </w:rPr>
      </w:pPr>
      <w:r>
        <w:rPr>
          <w:rFonts w:ascii="宋体" w:hAnsi="宋体" w:hint="eastAsia"/>
          <w:noProof/>
          <w:szCs w:val="21"/>
        </w:rPr>
        <mc:AlternateContent>
          <mc:Choice Requires="wps">
            <w:drawing>
              <wp:anchor distT="0" distB="0" distL="114300" distR="114300" simplePos="0" relativeHeight="251667456" behindDoc="0" locked="0" layoutInCell="1" allowOverlap="1" wp14:anchorId="48E7F26F" wp14:editId="054C75E7">
                <wp:simplePos x="0" y="0"/>
                <wp:positionH relativeFrom="column">
                  <wp:posOffset>1682115</wp:posOffset>
                </wp:positionH>
                <wp:positionV relativeFrom="paragraph">
                  <wp:posOffset>40005</wp:posOffset>
                </wp:positionV>
                <wp:extent cx="1604645" cy="0"/>
                <wp:effectExtent l="0" t="9525" r="5080" b="95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19050">
                          <a:solidFill>
                            <a:srgbClr val="000000"/>
                          </a:solidFill>
                          <a:round/>
                        </a:ln>
                        <a:effectLst/>
                      </wps:spPr>
                      <wps:bodyPr/>
                    </wps:wsp>
                  </a:graphicData>
                </a:graphic>
              </wp:anchor>
            </w:drawing>
          </mc:Choice>
          <mc:Fallback>
            <w:pict>
              <v:shapetype w14:anchorId="5A7E0D2F" id="_x0000_t32" coordsize="21600,21600" o:spt="32" o:oned="t" path="m,l21600,21600e" filled="f">
                <v:path arrowok="t" fillok="f" o:connecttype="none"/>
                <o:lock v:ext="edit" shapetype="t"/>
              </v:shapetype>
              <v:shape id="AutoShape 14" o:spid="_x0000_s1026" type="#_x0000_t32" style="position:absolute;margin-left:132.45pt;margin-top:3.15pt;width:126.3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" strokeweight="1.5pt"/>
            </w:pict>
          </mc:Fallback>
        </mc:AlternateContent>
      </w:r>
    </w:p>
    <w:p w14:paraId="494B0054" w14:textId="77777777" w:rsidR="00CB77C7" w:rsidRDefault="00CB77C7">
      <w:pPr>
        <w:widowControl/>
        <w:jc w:val="left"/>
        <w:rPr>
          <w:szCs w:val="21"/>
        </w:rPr>
      </w:pPr>
    </w:p>
    <w:sectPr w:rsidR="00CB77C7">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25BE" w14:textId="77777777" w:rsidR="002F6010" w:rsidRDefault="002F6010">
      <w:r>
        <w:separator/>
      </w:r>
    </w:p>
  </w:endnote>
  <w:endnote w:type="continuationSeparator" w:id="0">
    <w:p w14:paraId="13E8FDE8" w14:textId="77777777" w:rsidR="002F6010" w:rsidRDefault="002F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09378"/>
    </w:sdtPr>
    <w:sdtContent>
      <w:p w14:paraId="4C4A227F" w14:textId="77777777" w:rsidR="00CB77C7" w:rsidRDefault="00000000">
        <w:pPr>
          <w:pStyle w:val="affc"/>
          <w:jc w:val="center"/>
        </w:pPr>
        <w:r>
          <w:fldChar w:fldCharType="begin"/>
        </w:r>
        <w:r>
          <w:instrText>PAGE   \* MERGEFORMAT</w:instrText>
        </w:r>
        <w:r>
          <w:fldChar w:fldCharType="separate"/>
        </w:r>
        <w:r>
          <w:rPr>
            <w:lang w:val="zh-CN"/>
          </w:rPr>
          <w:t>4</w:t>
        </w:r>
        <w:r>
          <w:fldChar w:fldCharType="end"/>
        </w:r>
      </w:p>
    </w:sdtContent>
  </w:sdt>
  <w:p w14:paraId="531A42DE" w14:textId="77777777" w:rsidR="00CB77C7" w:rsidRDefault="00CB77C7">
    <w:pPr>
      <w:pStyle w:val="affff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9441B" w14:textId="77777777" w:rsidR="00CB77C7" w:rsidRDefault="00000000">
    <w:pPr>
      <w:tabs>
        <w:tab w:val="center" w:pos="4153"/>
        <w:tab w:val="right" w:pos="8306"/>
      </w:tabs>
      <w:snapToGrid w:val="0"/>
      <w:jc w:val="center"/>
      <w:rPr>
        <w:sz w:val="18"/>
        <w:szCs w:val="18"/>
      </w:rPr>
    </w:pPr>
    <w:r>
      <w:rPr>
        <w:noProof/>
        <w:sz w:val="18"/>
        <w:szCs w:val="18"/>
      </w:rPr>
      <mc:AlternateContent>
        <mc:Choice Requires="wps">
          <w:drawing>
            <wp:anchor distT="0" distB="0" distL="114300" distR="114300" simplePos="0" relativeHeight="251667456" behindDoc="0" locked="0" layoutInCell="1" allowOverlap="1" wp14:anchorId="535D1ED7" wp14:editId="367511DF">
              <wp:simplePos x="0" y="0"/>
              <wp:positionH relativeFrom="margin">
                <wp:align>right</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382EF1" w14:textId="77777777" w:rsidR="00CB77C7" w:rsidRDefault="00000000">
                          <w:pPr>
                            <w:tabs>
                              <w:tab w:val="center" w:pos="4153"/>
                              <w:tab w:val="right" w:pos="8306"/>
                            </w:tabs>
                            <w:snapToGrid w:val="0"/>
                            <w:jc w:val="center"/>
                            <w:rPr>
                              <w:szCs w:val="21"/>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p>
                      </w:txbxContent>
                    </wps:txbx>
                    <wps:bodyPr wrap="none" lIns="0" tIns="0" rIns="0" bIns="0">
                      <a:spAutoFit/>
                    </wps:bodyPr>
                  </wps:wsp>
                </a:graphicData>
              </a:graphic>
            </wp:anchor>
          </w:drawing>
        </mc:Choice>
        <mc:Fallback>
          <w:pict>
            <v:shapetype w14:anchorId="535D1ED7"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745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42382EF1" w14:textId="77777777" w:rsidR="00CB77C7" w:rsidRDefault="00000000">
                    <w:pPr>
                      <w:tabs>
                        <w:tab w:val="center" w:pos="4153"/>
                        <w:tab w:val="right" w:pos="8306"/>
                      </w:tabs>
                      <w:snapToGrid w:val="0"/>
                      <w:jc w:val="center"/>
                      <w:rPr>
                        <w:szCs w:val="21"/>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6B01F" w14:textId="77777777" w:rsidR="002F6010" w:rsidRDefault="002F6010">
      <w:r>
        <w:separator/>
      </w:r>
    </w:p>
  </w:footnote>
  <w:footnote w:type="continuationSeparator" w:id="0">
    <w:p w14:paraId="0DD83DDA" w14:textId="77777777" w:rsidR="002F6010" w:rsidRDefault="002F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C93B" w14:textId="77777777" w:rsidR="00CB77C7" w:rsidRDefault="00000000">
    <w:pPr>
      <w:pStyle w:val="afffffd"/>
    </w:pPr>
    <w:r>
      <w:t>T/ CECS 1000X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left" w:pos="0"/>
        </w:tabs>
        <w:ind w:left="992" w:hanging="629"/>
      </w:pPr>
      <w:rPr>
        <w:rFonts w:cs="Times New Roman" w:hint="eastAsia"/>
      </w:rPr>
    </w:lvl>
    <w:lvl w:ilvl="2">
      <w:start w:val="1"/>
      <w:numFmt w:val="lowerRoman"/>
      <w:lvlText w:val="%3."/>
      <w:lvlJc w:val="right"/>
      <w:pPr>
        <w:tabs>
          <w:tab w:val="left" w:pos="0"/>
        </w:tabs>
        <w:ind w:left="992" w:hanging="629"/>
      </w:pPr>
      <w:rPr>
        <w:rFonts w:cs="Times New Roman" w:hint="eastAsia"/>
      </w:rPr>
    </w:lvl>
    <w:lvl w:ilvl="3">
      <w:start w:val="1"/>
      <w:numFmt w:val="decimal"/>
      <w:lvlText w:val="%4."/>
      <w:lvlJc w:val="left"/>
      <w:pPr>
        <w:tabs>
          <w:tab w:val="left" w:pos="0"/>
        </w:tabs>
        <w:ind w:left="992" w:hanging="629"/>
      </w:pPr>
      <w:rPr>
        <w:rFonts w:cs="Times New Roman" w:hint="eastAsia"/>
      </w:rPr>
    </w:lvl>
    <w:lvl w:ilvl="4">
      <w:start w:val="1"/>
      <w:numFmt w:val="lowerLetter"/>
      <w:lvlText w:val="%5)"/>
      <w:lvlJc w:val="left"/>
      <w:pPr>
        <w:tabs>
          <w:tab w:val="left" w:pos="0"/>
        </w:tabs>
        <w:ind w:left="992" w:hanging="629"/>
      </w:pPr>
      <w:rPr>
        <w:rFonts w:cs="Times New Roman" w:hint="eastAsia"/>
      </w:rPr>
    </w:lvl>
    <w:lvl w:ilvl="5">
      <w:start w:val="1"/>
      <w:numFmt w:val="lowerRoman"/>
      <w:lvlText w:val="%6."/>
      <w:lvlJc w:val="right"/>
      <w:pPr>
        <w:tabs>
          <w:tab w:val="left" w:pos="0"/>
        </w:tabs>
        <w:ind w:left="992" w:hanging="629"/>
      </w:pPr>
      <w:rPr>
        <w:rFonts w:cs="Times New Roman" w:hint="eastAsia"/>
      </w:rPr>
    </w:lvl>
    <w:lvl w:ilvl="6">
      <w:start w:val="1"/>
      <w:numFmt w:val="decimal"/>
      <w:lvlText w:val="%7."/>
      <w:lvlJc w:val="left"/>
      <w:pPr>
        <w:tabs>
          <w:tab w:val="left" w:pos="0"/>
        </w:tabs>
        <w:ind w:left="992" w:hanging="629"/>
      </w:pPr>
      <w:rPr>
        <w:rFonts w:cs="Times New Roman" w:hint="eastAsia"/>
      </w:rPr>
    </w:lvl>
    <w:lvl w:ilvl="7">
      <w:start w:val="1"/>
      <w:numFmt w:val="lowerLetter"/>
      <w:lvlText w:val="%8)"/>
      <w:lvlJc w:val="left"/>
      <w:pPr>
        <w:tabs>
          <w:tab w:val="left" w:pos="0"/>
        </w:tabs>
        <w:ind w:left="992" w:hanging="629"/>
      </w:pPr>
      <w:rPr>
        <w:rFonts w:cs="Times New Roman" w:hint="eastAsia"/>
      </w:rPr>
    </w:lvl>
    <w:lvl w:ilvl="8">
      <w:start w:val="1"/>
      <w:numFmt w:val="lowerRoman"/>
      <w:lvlText w:val="%9."/>
      <w:lvlJc w:val="right"/>
      <w:pPr>
        <w:tabs>
          <w:tab w:val="left" w:pos="0"/>
        </w:tabs>
        <w:ind w:left="992" w:hanging="629"/>
      </w:pPr>
      <w:rPr>
        <w:rFonts w:cs="Times New Roman"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left" w:pos="363"/>
        </w:tabs>
        <w:ind w:firstLine="363"/>
      </w:pPr>
      <w:rPr>
        <w:rFonts w:cs="Times New Roman" w:hint="eastAsia"/>
      </w:rPr>
    </w:lvl>
    <w:lvl w:ilvl="2">
      <w:start w:val="1"/>
      <w:numFmt w:val="lowerRoman"/>
      <w:lvlText w:val="%3."/>
      <w:lvlJc w:val="right"/>
      <w:pPr>
        <w:tabs>
          <w:tab w:val="left" w:pos="363"/>
        </w:tabs>
        <w:ind w:firstLine="363"/>
      </w:pPr>
      <w:rPr>
        <w:rFonts w:cs="Times New Roman" w:hint="eastAsia"/>
      </w:rPr>
    </w:lvl>
    <w:lvl w:ilvl="3">
      <w:start w:val="1"/>
      <w:numFmt w:val="decimal"/>
      <w:lvlText w:val="%4."/>
      <w:lvlJc w:val="left"/>
      <w:pPr>
        <w:tabs>
          <w:tab w:val="left" w:pos="363"/>
        </w:tabs>
        <w:ind w:firstLine="363"/>
      </w:pPr>
      <w:rPr>
        <w:rFonts w:cs="Times New Roman" w:hint="eastAsia"/>
      </w:rPr>
    </w:lvl>
    <w:lvl w:ilvl="4">
      <w:start w:val="1"/>
      <w:numFmt w:val="lowerLetter"/>
      <w:lvlText w:val="%5)"/>
      <w:lvlJc w:val="left"/>
      <w:pPr>
        <w:tabs>
          <w:tab w:val="left" w:pos="363"/>
        </w:tabs>
        <w:ind w:firstLine="363"/>
      </w:pPr>
      <w:rPr>
        <w:rFonts w:cs="Times New Roman" w:hint="eastAsia"/>
      </w:rPr>
    </w:lvl>
    <w:lvl w:ilvl="5">
      <w:start w:val="1"/>
      <w:numFmt w:val="lowerRoman"/>
      <w:lvlText w:val="%6."/>
      <w:lvlJc w:val="right"/>
      <w:pPr>
        <w:tabs>
          <w:tab w:val="left" w:pos="363"/>
        </w:tabs>
        <w:ind w:firstLine="363"/>
      </w:pPr>
      <w:rPr>
        <w:rFonts w:cs="Times New Roman" w:hint="eastAsia"/>
      </w:rPr>
    </w:lvl>
    <w:lvl w:ilvl="6">
      <w:start w:val="1"/>
      <w:numFmt w:val="decimal"/>
      <w:lvlText w:val="%7."/>
      <w:lvlJc w:val="left"/>
      <w:pPr>
        <w:tabs>
          <w:tab w:val="left" w:pos="363"/>
        </w:tabs>
        <w:ind w:firstLine="363"/>
      </w:pPr>
      <w:rPr>
        <w:rFonts w:cs="Times New Roman" w:hint="eastAsia"/>
      </w:rPr>
    </w:lvl>
    <w:lvl w:ilvl="7">
      <w:start w:val="1"/>
      <w:numFmt w:val="lowerLetter"/>
      <w:lvlText w:val="%8)"/>
      <w:lvlJc w:val="left"/>
      <w:pPr>
        <w:tabs>
          <w:tab w:val="left" w:pos="363"/>
        </w:tabs>
        <w:ind w:firstLine="363"/>
      </w:pPr>
      <w:rPr>
        <w:rFonts w:cs="Times New Roman" w:hint="eastAsia"/>
      </w:rPr>
    </w:lvl>
    <w:lvl w:ilvl="8">
      <w:start w:val="1"/>
      <w:numFmt w:val="lowerRoman"/>
      <w:lvlText w:val="%9."/>
      <w:lvlJc w:val="right"/>
      <w:pPr>
        <w:tabs>
          <w:tab w:val="left" w:pos="363"/>
        </w:tabs>
        <w:ind w:firstLine="363"/>
      </w:pPr>
      <w:rPr>
        <w:rFonts w:cs="Times New Roman"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left" w:pos="57"/>
        </w:tabs>
        <w:ind w:left="363" w:hanging="363"/>
      </w:pPr>
      <w:rPr>
        <w:rFonts w:cs="Times New Roman" w:hint="eastAsia"/>
      </w:rPr>
    </w:lvl>
    <w:lvl w:ilvl="2">
      <w:start w:val="1"/>
      <w:numFmt w:val="lowerRoman"/>
      <w:lvlText w:val="%3."/>
      <w:lvlJc w:val="right"/>
      <w:pPr>
        <w:tabs>
          <w:tab w:val="left" w:pos="57"/>
        </w:tabs>
        <w:ind w:left="363" w:hanging="363"/>
      </w:pPr>
      <w:rPr>
        <w:rFonts w:cs="Times New Roman" w:hint="eastAsia"/>
      </w:rPr>
    </w:lvl>
    <w:lvl w:ilvl="3">
      <w:start w:val="1"/>
      <w:numFmt w:val="decimal"/>
      <w:lvlText w:val="%4."/>
      <w:lvlJc w:val="left"/>
      <w:pPr>
        <w:tabs>
          <w:tab w:val="left" w:pos="57"/>
        </w:tabs>
        <w:ind w:left="363" w:hanging="363"/>
      </w:pPr>
      <w:rPr>
        <w:rFonts w:cs="Times New Roman" w:hint="eastAsia"/>
      </w:rPr>
    </w:lvl>
    <w:lvl w:ilvl="4">
      <w:start w:val="1"/>
      <w:numFmt w:val="lowerLetter"/>
      <w:lvlText w:val="%5)"/>
      <w:lvlJc w:val="left"/>
      <w:pPr>
        <w:tabs>
          <w:tab w:val="left" w:pos="57"/>
        </w:tabs>
        <w:ind w:left="363" w:hanging="363"/>
      </w:pPr>
      <w:rPr>
        <w:rFonts w:cs="Times New Roman" w:hint="eastAsia"/>
      </w:rPr>
    </w:lvl>
    <w:lvl w:ilvl="5">
      <w:start w:val="1"/>
      <w:numFmt w:val="lowerRoman"/>
      <w:lvlText w:val="%6."/>
      <w:lvlJc w:val="right"/>
      <w:pPr>
        <w:tabs>
          <w:tab w:val="left" w:pos="57"/>
        </w:tabs>
        <w:ind w:left="363" w:hanging="363"/>
      </w:pPr>
      <w:rPr>
        <w:rFonts w:cs="Times New Roman" w:hint="eastAsia"/>
      </w:rPr>
    </w:lvl>
    <w:lvl w:ilvl="6">
      <w:start w:val="1"/>
      <w:numFmt w:val="decimal"/>
      <w:lvlText w:val="%7."/>
      <w:lvlJc w:val="left"/>
      <w:pPr>
        <w:tabs>
          <w:tab w:val="left" w:pos="57"/>
        </w:tabs>
        <w:ind w:left="363" w:hanging="363"/>
      </w:pPr>
      <w:rPr>
        <w:rFonts w:cs="Times New Roman" w:hint="eastAsia"/>
      </w:rPr>
    </w:lvl>
    <w:lvl w:ilvl="7">
      <w:start w:val="1"/>
      <w:numFmt w:val="lowerLetter"/>
      <w:lvlText w:val="%8)"/>
      <w:lvlJc w:val="left"/>
      <w:pPr>
        <w:tabs>
          <w:tab w:val="left" w:pos="57"/>
        </w:tabs>
        <w:ind w:left="363" w:hanging="363"/>
      </w:pPr>
      <w:rPr>
        <w:rFonts w:cs="Times New Roman" w:hint="eastAsia"/>
      </w:rPr>
    </w:lvl>
    <w:lvl w:ilvl="8">
      <w:start w:val="1"/>
      <w:numFmt w:val="lowerRoman"/>
      <w:lvlText w:val="%9."/>
      <w:lvlJc w:val="right"/>
      <w:pPr>
        <w:tabs>
          <w:tab w:val="left" w:pos="57"/>
        </w:tabs>
        <w:ind w:left="363" w:hanging="363"/>
      </w:pPr>
      <w:rPr>
        <w:rFonts w:cs="Times New Roman"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left" w:pos="180"/>
        </w:tabs>
        <w:ind w:left="1172" w:hanging="629"/>
      </w:pPr>
      <w:rPr>
        <w:rFonts w:cs="Times New Roman" w:hint="eastAsia"/>
        <w:vertAlign w:val="baseline"/>
      </w:rPr>
    </w:lvl>
    <w:lvl w:ilvl="2">
      <w:start w:val="1"/>
      <w:numFmt w:val="lowerRoman"/>
      <w:lvlText w:val="%3."/>
      <w:lvlJc w:val="right"/>
      <w:pPr>
        <w:tabs>
          <w:tab w:val="left" w:pos="180"/>
        </w:tabs>
        <w:ind w:left="1172" w:hanging="629"/>
      </w:pPr>
      <w:rPr>
        <w:rFonts w:cs="Times New Roman" w:hint="eastAsia"/>
        <w:vertAlign w:val="baseline"/>
      </w:rPr>
    </w:lvl>
    <w:lvl w:ilvl="3">
      <w:start w:val="1"/>
      <w:numFmt w:val="decimal"/>
      <w:lvlText w:val="%4."/>
      <w:lvlJc w:val="left"/>
      <w:pPr>
        <w:tabs>
          <w:tab w:val="left" w:pos="180"/>
        </w:tabs>
        <w:ind w:left="1172" w:hanging="629"/>
      </w:pPr>
      <w:rPr>
        <w:rFonts w:cs="Times New Roman" w:hint="eastAsia"/>
        <w:vertAlign w:val="baseline"/>
      </w:rPr>
    </w:lvl>
    <w:lvl w:ilvl="4">
      <w:start w:val="1"/>
      <w:numFmt w:val="lowerLetter"/>
      <w:lvlText w:val="%5)"/>
      <w:lvlJc w:val="left"/>
      <w:pPr>
        <w:tabs>
          <w:tab w:val="left" w:pos="180"/>
        </w:tabs>
        <w:ind w:left="1172" w:hanging="629"/>
      </w:pPr>
      <w:rPr>
        <w:rFonts w:cs="Times New Roman" w:hint="eastAsia"/>
        <w:vertAlign w:val="baseline"/>
      </w:rPr>
    </w:lvl>
    <w:lvl w:ilvl="5">
      <w:start w:val="1"/>
      <w:numFmt w:val="lowerRoman"/>
      <w:lvlText w:val="%6."/>
      <w:lvlJc w:val="right"/>
      <w:pPr>
        <w:tabs>
          <w:tab w:val="left" w:pos="180"/>
        </w:tabs>
        <w:ind w:left="1172" w:hanging="629"/>
      </w:pPr>
      <w:rPr>
        <w:rFonts w:cs="Times New Roman" w:hint="eastAsia"/>
        <w:vertAlign w:val="baseline"/>
      </w:rPr>
    </w:lvl>
    <w:lvl w:ilvl="6">
      <w:start w:val="1"/>
      <w:numFmt w:val="decimal"/>
      <w:lvlText w:val="%7."/>
      <w:lvlJc w:val="left"/>
      <w:pPr>
        <w:tabs>
          <w:tab w:val="left" w:pos="180"/>
        </w:tabs>
        <w:ind w:left="1172" w:hanging="629"/>
      </w:pPr>
      <w:rPr>
        <w:rFonts w:cs="Times New Roman" w:hint="eastAsia"/>
        <w:vertAlign w:val="baseline"/>
      </w:rPr>
    </w:lvl>
    <w:lvl w:ilvl="7">
      <w:start w:val="1"/>
      <w:numFmt w:val="lowerLetter"/>
      <w:lvlText w:val="%8)"/>
      <w:lvlJc w:val="left"/>
      <w:pPr>
        <w:tabs>
          <w:tab w:val="left" w:pos="180"/>
        </w:tabs>
        <w:ind w:left="1172" w:hanging="629"/>
      </w:pPr>
      <w:rPr>
        <w:rFonts w:cs="Times New Roman" w:hint="eastAsia"/>
        <w:vertAlign w:val="baseline"/>
      </w:rPr>
    </w:lvl>
    <w:lvl w:ilvl="8">
      <w:start w:val="1"/>
      <w:numFmt w:val="lowerRoman"/>
      <w:lvlText w:val="%9."/>
      <w:lvlJc w:val="right"/>
      <w:pPr>
        <w:tabs>
          <w:tab w:val="left" w:pos="180"/>
        </w:tabs>
        <w:ind w:left="1172" w:hanging="629"/>
      </w:pPr>
      <w:rPr>
        <w:rFonts w:cs="Times New Roman"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pStyle w:val="a5"/>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6"/>
      <w:suff w:val="nothing"/>
      <w:lvlText w:val="%1.%2.%3　"/>
      <w:lvlJc w:val="left"/>
      <w:pPr>
        <w:ind w:left="0"/>
      </w:pPr>
      <w:rPr>
        <w:rFonts w:ascii="Times New Roman" w:eastAsia="黑体" w:hAnsi="Times New Roman" w:cs="Times New Roman" w:hint="default"/>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cs="Times New Roman" w:hint="eastAsia"/>
      </w:rPr>
    </w:lvl>
    <w:lvl w:ilvl="1">
      <w:start w:val="1"/>
      <w:numFmt w:val="decimal"/>
      <w:pStyle w:val="ab"/>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cs="Times New Roman"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cs="Times New Roman" w:hint="eastAsia"/>
      </w:rPr>
    </w:lvl>
    <w:lvl w:ilvl="1">
      <w:start w:val="1"/>
      <w:numFmt w:val="lowerLetter"/>
      <w:lvlText w:val="%2)"/>
      <w:lvlJc w:val="left"/>
      <w:pPr>
        <w:tabs>
          <w:tab w:val="left" w:pos="504"/>
        </w:tabs>
        <w:ind w:left="544" w:hanging="544"/>
      </w:pPr>
      <w:rPr>
        <w:rFonts w:cs="Times New Roman" w:hint="eastAsia"/>
      </w:rPr>
    </w:lvl>
    <w:lvl w:ilvl="2">
      <w:start w:val="1"/>
      <w:numFmt w:val="lowerRoman"/>
      <w:lvlText w:val="%3."/>
      <w:lvlJc w:val="right"/>
      <w:pPr>
        <w:tabs>
          <w:tab w:val="left" w:pos="532"/>
        </w:tabs>
        <w:ind w:left="544" w:hanging="544"/>
      </w:pPr>
      <w:rPr>
        <w:rFonts w:cs="Times New Roman" w:hint="eastAsia"/>
      </w:rPr>
    </w:lvl>
    <w:lvl w:ilvl="3">
      <w:start w:val="1"/>
      <w:numFmt w:val="decimal"/>
      <w:lvlText w:val="%4."/>
      <w:lvlJc w:val="left"/>
      <w:pPr>
        <w:tabs>
          <w:tab w:val="left" w:pos="560"/>
        </w:tabs>
        <w:ind w:left="544" w:hanging="544"/>
      </w:pPr>
      <w:rPr>
        <w:rFonts w:cs="Times New Roman" w:hint="eastAsia"/>
      </w:rPr>
    </w:lvl>
    <w:lvl w:ilvl="4">
      <w:start w:val="1"/>
      <w:numFmt w:val="lowerLetter"/>
      <w:lvlText w:val="%5)"/>
      <w:lvlJc w:val="left"/>
      <w:pPr>
        <w:tabs>
          <w:tab w:val="left" w:pos="588"/>
        </w:tabs>
        <w:ind w:left="544" w:hanging="544"/>
      </w:pPr>
      <w:rPr>
        <w:rFonts w:cs="Times New Roman" w:hint="eastAsia"/>
      </w:rPr>
    </w:lvl>
    <w:lvl w:ilvl="5">
      <w:start w:val="1"/>
      <w:numFmt w:val="lowerRoman"/>
      <w:lvlText w:val="%6."/>
      <w:lvlJc w:val="right"/>
      <w:pPr>
        <w:tabs>
          <w:tab w:val="left" w:pos="616"/>
        </w:tabs>
        <w:ind w:left="544" w:hanging="544"/>
      </w:pPr>
      <w:rPr>
        <w:rFonts w:cs="Times New Roman" w:hint="eastAsia"/>
      </w:rPr>
    </w:lvl>
    <w:lvl w:ilvl="6">
      <w:start w:val="1"/>
      <w:numFmt w:val="decimal"/>
      <w:lvlText w:val="%7."/>
      <w:lvlJc w:val="left"/>
      <w:pPr>
        <w:tabs>
          <w:tab w:val="left" w:pos="644"/>
        </w:tabs>
        <w:ind w:left="544" w:hanging="544"/>
      </w:pPr>
      <w:rPr>
        <w:rFonts w:cs="Times New Roman" w:hint="eastAsia"/>
      </w:rPr>
    </w:lvl>
    <w:lvl w:ilvl="7">
      <w:start w:val="1"/>
      <w:numFmt w:val="lowerLetter"/>
      <w:lvlText w:val="%8)"/>
      <w:lvlJc w:val="left"/>
      <w:pPr>
        <w:tabs>
          <w:tab w:val="left" w:pos="672"/>
        </w:tabs>
        <w:ind w:left="544" w:hanging="544"/>
      </w:pPr>
      <w:rPr>
        <w:rFonts w:cs="Times New Roman" w:hint="eastAsia"/>
      </w:rPr>
    </w:lvl>
    <w:lvl w:ilvl="8">
      <w:start w:val="1"/>
      <w:numFmt w:val="lowerRoman"/>
      <w:lvlText w:val="%9."/>
      <w:lvlJc w:val="right"/>
      <w:pPr>
        <w:tabs>
          <w:tab w:val="left" w:pos="700"/>
        </w:tabs>
        <w:ind w:left="544" w:hanging="544"/>
      </w:pPr>
      <w:rPr>
        <w:rFonts w:cs="Times New Roman"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1"/>
      <w:lvlText w:val="%2)"/>
      <w:lvlJc w:val="left"/>
      <w:pPr>
        <w:tabs>
          <w:tab w:val="left" w:pos="1260"/>
        </w:tabs>
        <w:ind w:left="1259" w:hanging="419"/>
      </w:pPr>
      <w:rPr>
        <w:rFonts w:cs="Times New Roman" w:hint="eastAsia"/>
      </w:rPr>
    </w:lvl>
    <w:lvl w:ilvl="2">
      <w:start w:val="1"/>
      <w:numFmt w:val="decimal"/>
      <w:pStyle w:val="af2"/>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left" w:pos="0"/>
        </w:tabs>
        <w:ind w:left="992" w:hanging="629"/>
      </w:pPr>
      <w:rPr>
        <w:rFonts w:cs="Times New Roman" w:hint="eastAsia"/>
        <w:vertAlign w:val="baseline"/>
      </w:rPr>
    </w:lvl>
    <w:lvl w:ilvl="4">
      <w:start w:val="1"/>
      <w:numFmt w:val="lowerLetter"/>
      <w:lvlText w:val="%5)"/>
      <w:lvlJc w:val="left"/>
      <w:pPr>
        <w:tabs>
          <w:tab w:val="left" w:pos="0"/>
        </w:tabs>
        <w:ind w:left="992" w:hanging="629"/>
      </w:pPr>
      <w:rPr>
        <w:rFonts w:cs="Times New Roman" w:hint="eastAsia"/>
        <w:vertAlign w:val="baseline"/>
      </w:rPr>
    </w:lvl>
    <w:lvl w:ilvl="5">
      <w:start w:val="1"/>
      <w:numFmt w:val="lowerRoman"/>
      <w:lvlText w:val="%6."/>
      <w:lvlJc w:val="right"/>
      <w:pPr>
        <w:tabs>
          <w:tab w:val="left" w:pos="0"/>
        </w:tabs>
        <w:ind w:left="992" w:hanging="629"/>
      </w:pPr>
      <w:rPr>
        <w:rFonts w:cs="Times New Roman" w:hint="eastAsia"/>
        <w:vertAlign w:val="baseline"/>
      </w:rPr>
    </w:lvl>
    <w:lvl w:ilvl="6">
      <w:start w:val="1"/>
      <w:numFmt w:val="decimal"/>
      <w:lvlText w:val="%7."/>
      <w:lvlJc w:val="left"/>
      <w:pPr>
        <w:tabs>
          <w:tab w:val="left" w:pos="0"/>
        </w:tabs>
        <w:ind w:left="992" w:hanging="629"/>
      </w:pPr>
      <w:rPr>
        <w:rFonts w:cs="Times New Roman" w:hint="eastAsia"/>
        <w:vertAlign w:val="baseline"/>
      </w:rPr>
    </w:lvl>
    <w:lvl w:ilvl="7">
      <w:start w:val="1"/>
      <w:numFmt w:val="lowerLetter"/>
      <w:lvlText w:val="%8)"/>
      <w:lvlJc w:val="left"/>
      <w:pPr>
        <w:tabs>
          <w:tab w:val="left" w:pos="0"/>
        </w:tabs>
        <w:ind w:left="992" w:hanging="629"/>
      </w:pPr>
      <w:rPr>
        <w:rFonts w:cs="Times New Roman" w:hint="eastAsia"/>
        <w:vertAlign w:val="baseline"/>
      </w:rPr>
    </w:lvl>
    <w:lvl w:ilvl="8">
      <w:start w:val="1"/>
      <w:numFmt w:val="lowerRoman"/>
      <w:lvlText w:val="%9."/>
      <w:lvlJc w:val="right"/>
      <w:pPr>
        <w:tabs>
          <w:tab w:val="left" w:pos="0"/>
        </w:tabs>
        <w:ind w:left="992" w:hanging="629"/>
      </w:pPr>
      <w:rPr>
        <w:rFonts w:cs="Times New Roman"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hanging="425"/>
      </w:pPr>
      <w:rPr>
        <w:rFonts w:cs="Times New Roman" w:hint="eastAsia"/>
      </w:rPr>
    </w:lvl>
    <w:lvl w:ilvl="1">
      <w:start w:val="1"/>
      <w:numFmt w:val="decimal"/>
      <w:pStyle w:val="af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3119"/>
      </w:pPr>
      <w:rPr>
        <w:rFonts w:ascii="黑体" w:eastAsia="黑体" w:hAnsi="Times New Roman" w:cs="Times New Roman" w:hint="eastAsia"/>
        <w:b w:val="0"/>
        <w:i w:val="0"/>
        <w:spacing w:val="0"/>
        <w:w w:val="100"/>
        <w:sz w:val="21"/>
      </w:rPr>
    </w:lvl>
    <w:lvl w:ilvl="1">
      <w:start w:val="1"/>
      <w:numFmt w:val="decimal"/>
      <w:pStyle w:val="af9"/>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a"/>
      <w:suff w:val="nothing"/>
      <w:lvlText w:val="%1.%2.%3　"/>
      <w:lvlJc w:val="left"/>
      <w:rPr>
        <w:rFonts w:ascii="黑体" w:eastAsia="黑体" w:hAnsi="Times New Roman" w:cs="Times New Roman" w:hint="eastAsia"/>
        <w:b w:val="0"/>
        <w:i w:val="0"/>
        <w:sz w:val="21"/>
      </w:rPr>
    </w:lvl>
    <w:lvl w:ilvl="3">
      <w:start w:val="1"/>
      <w:numFmt w:val="decimal"/>
      <w:pStyle w:val="afb"/>
      <w:suff w:val="nothing"/>
      <w:lvlText w:val="%1.%2.%3.%4　"/>
      <w:lvlJc w:val="left"/>
      <w:rPr>
        <w:rFonts w:ascii="黑体" w:eastAsia="黑体" w:hAnsi="Times New Roman" w:cs="Times New Roman" w:hint="eastAsia"/>
        <w:b w:val="0"/>
        <w:i w:val="0"/>
        <w:sz w:val="21"/>
      </w:rPr>
    </w:lvl>
    <w:lvl w:ilvl="4">
      <w:start w:val="1"/>
      <w:numFmt w:val="decimal"/>
      <w:pStyle w:val="afc"/>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5"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cs="Times New Roman" w:hint="eastAsia"/>
        <w:b w:val="0"/>
        <w:i w:val="0"/>
        <w:sz w:val="21"/>
      </w:rPr>
    </w:lvl>
    <w:lvl w:ilvl="1">
      <w:start w:val="1"/>
      <w:numFmt w:val="decimal"/>
      <w:pStyle w:val="afe"/>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num w:numId="1" w16cid:durableId="2088527266">
    <w:abstractNumId w:val="8"/>
  </w:num>
  <w:num w:numId="2" w16cid:durableId="2065985959">
    <w:abstractNumId w:val="1"/>
  </w:num>
  <w:num w:numId="3" w16cid:durableId="1223178782">
    <w:abstractNumId w:val="4"/>
  </w:num>
  <w:num w:numId="4" w16cid:durableId="1417168972">
    <w:abstractNumId w:val="5"/>
  </w:num>
  <w:num w:numId="5" w16cid:durableId="2111537079">
    <w:abstractNumId w:val="14"/>
  </w:num>
  <w:num w:numId="6" w16cid:durableId="129783961">
    <w:abstractNumId w:val="7"/>
  </w:num>
  <w:num w:numId="7" w16cid:durableId="1951471887">
    <w:abstractNumId w:val="0"/>
  </w:num>
  <w:num w:numId="8" w16cid:durableId="869731205">
    <w:abstractNumId w:val="9"/>
  </w:num>
  <w:num w:numId="9" w16cid:durableId="1251768232">
    <w:abstractNumId w:val="10"/>
  </w:num>
  <w:num w:numId="10" w16cid:durableId="574047984">
    <w:abstractNumId w:val="11"/>
  </w:num>
  <w:num w:numId="11" w16cid:durableId="839320456">
    <w:abstractNumId w:val="6"/>
  </w:num>
  <w:num w:numId="12" w16cid:durableId="232936177">
    <w:abstractNumId w:val="2"/>
  </w:num>
  <w:num w:numId="13" w16cid:durableId="1481967206">
    <w:abstractNumId w:val="12"/>
  </w:num>
  <w:num w:numId="14" w16cid:durableId="1030956195">
    <w:abstractNumId w:val="3"/>
  </w:num>
  <w:num w:numId="15" w16cid:durableId="1098670548">
    <w:abstractNumId w:val="15"/>
  </w:num>
  <w:num w:numId="16" w16cid:durableId="1722557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035925"/>
    <w:rsid w:val="00000244"/>
    <w:rsid w:val="0000057D"/>
    <w:rsid w:val="000017EB"/>
    <w:rsid w:val="0000185F"/>
    <w:rsid w:val="0000485B"/>
    <w:rsid w:val="00004F9D"/>
    <w:rsid w:val="000054E3"/>
    <w:rsid w:val="0000586F"/>
    <w:rsid w:val="00005B9A"/>
    <w:rsid w:val="0000660B"/>
    <w:rsid w:val="00007C76"/>
    <w:rsid w:val="00007D81"/>
    <w:rsid w:val="00010050"/>
    <w:rsid w:val="000106F7"/>
    <w:rsid w:val="000108D0"/>
    <w:rsid w:val="00011893"/>
    <w:rsid w:val="00011E53"/>
    <w:rsid w:val="00012DFC"/>
    <w:rsid w:val="00013A8A"/>
    <w:rsid w:val="00013D86"/>
    <w:rsid w:val="00013E02"/>
    <w:rsid w:val="00014679"/>
    <w:rsid w:val="0001468D"/>
    <w:rsid w:val="0001506B"/>
    <w:rsid w:val="00016C35"/>
    <w:rsid w:val="000172E4"/>
    <w:rsid w:val="0002060A"/>
    <w:rsid w:val="00020702"/>
    <w:rsid w:val="0002143C"/>
    <w:rsid w:val="0002146B"/>
    <w:rsid w:val="00021539"/>
    <w:rsid w:val="0002268F"/>
    <w:rsid w:val="00022FEE"/>
    <w:rsid w:val="000231DC"/>
    <w:rsid w:val="000235A5"/>
    <w:rsid w:val="00023E16"/>
    <w:rsid w:val="00025A65"/>
    <w:rsid w:val="00026AD6"/>
    <w:rsid w:val="00026C31"/>
    <w:rsid w:val="00026F4A"/>
    <w:rsid w:val="00027280"/>
    <w:rsid w:val="000278CD"/>
    <w:rsid w:val="0002791E"/>
    <w:rsid w:val="00027BA1"/>
    <w:rsid w:val="00030A91"/>
    <w:rsid w:val="00030FBA"/>
    <w:rsid w:val="00031779"/>
    <w:rsid w:val="000320A7"/>
    <w:rsid w:val="000329F4"/>
    <w:rsid w:val="00032D39"/>
    <w:rsid w:val="0003378C"/>
    <w:rsid w:val="00033E42"/>
    <w:rsid w:val="00034087"/>
    <w:rsid w:val="0003477E"/>
    <w:rsid w:val="000358A8"/>
    <w:rsid w:val="00035925"/>
    <w:rsid w:val="00041E53"/>
    <w:rsid w:val="0004265C"/>
    <w:rsid w:val="000457E2"/>
    <w:rsid w:val="0004614E"/>
    <w:rsid w:val="000467DB"/>
    <w:rsid w:val="0004726A"/>
    <w:rsid w:val="00047FF5"/>
    <w:rsid w:val="000500C1"/>
    <w:rsid w:val="0005037C"/>
    <w:rsid w:val="000512FF"/>
    <w:rsid w:val="0005171B"/>
    <w:rsid w:val="00052742"/>
    <w:rsid w:val="00053C73"/>
    <w:rsid w:val="000545BF"/>
    <w:rsid w:val="00055F03"/>
    <w:rsid w:val="000562E6"/>
    <w:rsid w:val="00057875"/>
    <w:rsid w:val="00057B4A"/>
    <w:rsid w:val="00061D7B"/>
    <w:rsid w:val="000621EC"/>
    <w:rsid w:val="00062AE8"/>
    <w:rsid w:val="000633B0"/>
    <w:rsid w:val="00063740"/>
    <w:rsid w:val="000658F0"/>
    <w:rsid w:val="000668AE"/>
    <w:rsid w:val="00066F2E"/>
    <w:rsid w:val="0006772D"/>
    <w:rsid w:val="00067CDF"/>
    <w:rsid w:val="00071402"/>
    <w:rsid w:val="00071516"/>
    <w:rsid w:val="000729D9"/>
    <w:rsid w:val="000741CD"/>
    <w:rsid w:val="00074212"/>
    <w:rsid w:val="000742E2"/>
    <w:rsid w:val="00074421"/>
    <w:rsid w:val="00074FBE"/>
    <w:rsid w:val="00075B19"/>
    <w:rsid w:val="00075E0D"/>
    <w:rsid w:val="00076375"/>
    <w:rsid w:val="000764F8"/>
    <w:rsid w:val="00076841"/>
    <w:rsid w:val="000804E4"/>
    <w:rsid w:val="00080979"/>
    <w:rsid w:val="00080E14"/>
    <w:rsid w:val="00081AB1"/>
    <w:rsid w:val="00081AFA"/>
    <w:rsid w:val="00083A09"/>
    <w:rsid w:val="00083E1F"/>
    <w:rsid w:val="000850B6"/>
    <w:rsid w:val="000860DB"/>
    <w:rsid w:val="00086665"/>
    <w:rsid w:val="0009005E"/>
    <w:rsid w:val="00090CC3"/>
    <w:rsid w:val="00090DEC"/>
    <w:rsid w:val="00092158"/>
    <w:rsid w:val="00092857"/>
    <w:rsid w:val="000939BC"/>
    <w:rsid w:val="000942C3"/>
    <w:rsid w:val="00094376"/>
    <w:rsid w:val="000945A4"/>
    <w:rsid w:val="00094B93"/>
    <w:rsid w:val="000A0407"/>
    <w:rsid w:val="000A20A9"/>
    <w:rsid w:val="000A225F"/>
    <w:rsid w:val="000A45C4"/>
    <w:rsid w:val="000A48B1"/>
    <w:rsid w:val="000A50D8"/>
    <w:rsid w:val="000A69F5"/>
    <w:rsid w:val="000A7631"/>
    <w:rsid w:val="000B030E"/>
    <w:rsid w:val="000B0CA3"/>
    <w:rsid w:val="000B0E5F"/>
    <w:rsid w:val="000B12CD"/>
    <w:rsid w:val="000B2BF9"/>
    <w:rsid w:val="000B3143"/>
    <w:rsid w:val="000B5676"/>
    <w:rsid w:val="000B570A"/>
    <w:rsid w:val="000B7B01"/>
    <w:rsid w:val="000B7CCA"/>
    <w:rsid w:val="000C077F"/>
    <w:rsid w:val="000C1E5C"/>
    <w:rsid w:val="000C213D"/>
    <w:rsid w:val="000C3DC0"/>
    <w:rsid w:val="000C4932"/>
    <w:rsid w:val="000C52FC"/>
    <w:rsid w:val="000C5A28"/>
    <w:rsid w:val="000C5C0A"/>
    <w:rsid w:val="000C6257"/>
    <w:rsid w:val="000C6699"/>
    <w:rsid w:val="000C6B05"/>
    <w:rsid w:val="000C6BE8"/>
    <w:rsid w:val="000C6CF8"/>
    <w:rsid w:val="000C6DD6"/>
    <w:rsid w:val="000C73D4"/>
    <w:rsid w:val="000D0513"/>
    <w:rsid w:val="000D0AE6"/>
    <w:rsid w:val="000D3D4C"/>
    <w:rsid w:val="000D4F51"/>
    <w:rsid w:val="000D50E1"/>
    <w:rsid w:val="000D718B"/>
    <w:rsid w:val="000E0C46"/>
    <w:rsid w:val="000E50FB"/>
    <w:rsid w:val="000E6E69"/>
    <w:rsid w:val="000E72A9"/>
    <w:rsid w:val="000E7493"/>
    <w:rsid w:val="000F0053"/>
    <w:rsid w:val="000F030C"/>
    <w:rsid w:val="000F035D"/>
    <w:rsid w:val="000F129C"/>
    <w:rsid w:val="000F2D4D"/>
    <w:rsid w:val="000F325D"/>
    <w:rsid w:val="000F60B3"/>
    <w:rsid w:val="000F740A"/>
    <w:rsid w:val="00102F7F"/>
    <w:rsid w:val="00103EC5"/>
    <w:rsid w:val="001042C3"/>
    <w:rsid w:val="00104510"/>
    <w:rsid w:val="00104B0C"/>
    <w:rsid w:val="001056DE"/>
    <w:rsid w:val="00106C29"/>
    <w:rsid w:val="00107398"/>
    <w:rsid w:val="001108A3"/>
    <w:rsid w:val="00110C37"/>
    <w:rsid w:val="00111592"/>
    <w:rsid w:val="001124C0"/>
    <w:rsid w:val="00113E00"/>
    <w:rsid w:val="00113F4B"/>
    <w:rsid w:val="00115197"/>
    <w:rsid w:val="00116351"/>
    <w:rsid w:val="001166B5"/>
    <w:rsid w:val="001224BB"/>
    <w:rsid w:val="00123E86"/>
    <w:rsid w:val="00124496"/>
    <w:rsid w:val="001260ED"/>
    <w:rsid w:val="00127D9D"/>
    <w:rsid w:val="001303AA"/>
    <w:rsid w:val="00130714"/>
    <w:rsid w:val="00131608"/>
    <w:rsid w:val="0013175F"/>
    <w:rsid w:val="00133A06"/>
    <w:rsid w:val="00134A4E"/>
    <w:rsid w:val="00135BCD"/>
    <w:rsid w:val="00137572"/>
    <w:rsid w:val="00141218"/>
    <w:rsid w:val="00141593"/>
    <w:rsid w:val="00144BDF"/>
    <w:rsid w:val="00144F49"/>
    <w:rsid w:val="00145CBE"/>
    <w:rsid w:val="001469B5"/>
    <w:rsid w:val="0015002E"/>
    <w:rsid w:val="00151106"/>
    <w:rsid w:val="001512B4"/>
    <w:rsid w:val="00151606"/>
    <w:rsid w:val="001525A9"/>
    <w:rsid w:val="00152D27"/>
    <w:rsid w:val="00152D78"/>
    <w:rsid w:val="00153507"/>
    <w:rsid w:val="00156600"/>
    <w:rsid w:val="0015684E"/>
    <w:rsid w:val="00156C0D"/>
    <w:rsid w:val="001573DB"/>
    <w:rsid w:val="001600C0"/>
    <w:rsid w:val="0016010E"/>
    <w:rsid w:val="0016136B"/>
    <w:rsid w:val="001620A5"/>
    <w:rsid w:val="00164B75"/>
    <w:rsid w:val="00164E53"/>
    <w:rsid w:val="00165904"/>
    <w:rsid w:val="00165CDF"/>
    <w:rsid w:val="0016699D"/>
    <w:rsid w:val="0016782D"/>
    <w:rsid w:val="00173D54"/>
    <w:rsid w:val="001740E4"/>
    <w:rsid w:val="00175159"/>
    <w:rsid w:val="00175590"/>
    <w:rsid w:val="00175DA8"/>
    <w:rsid w:val="00176208"/>
    <w:rsid w:val="001762A3"/>
    <w:rsid w:val="00176783"/>
    <w:rsid w:val="00176828"/>
    <w:rsid w:val="00176F9C"/>
    <w:rsid w:val="001800D9"/>
    <w:rsid w:val="001809C6"/>
    <w:rsid w:val="0018211B"/>
    <w:rsid w:val="00182B0F"/>
    <w:rsid w:val="00183E3D"/>
    <w:rsid w:val="001840D3"/>
    <w:rsid w:val="001849C0"/>
    <w:rsid w:val="00185C5F"/>
    <w:rsid w:val="00185F44"/>
    <w:rsid w:val="00186B75"/>
    <w:rsid w:val="00187AF0"/>
    <w:rsid w:val="001900F8"/>
    <w:rsid w:val="00191258"/>
    <w:rsid w:val="00192680"/>
    <w:rsid w:val="00192769"/>
    <w:rsid w:val="00192FAB"/>
    <w:rsid w:val="00193037"/>
    <w:rsid w:val="00193A2C"/>
    <w:rsid w:val="00195195"/>
    <w:rsid w:val="00195E6A"/>
    <w:rsid w:val="00196B85"/>
    <w:rsid w:val="00196E9F"/>
    <w:rsid w:val="001A21D5"/>
    <w:rsid w:val="001A288E"/>
    <w:rsid w:val="001A2C67"/>
    <w:rsid w:val="001A3C5D"/>
    <w:rsid w:val="001A3D07"/>
    <w:rsid w:val="001A49B8"/>
    <w:rsid w:val="001A5EE1"/>
    <w:rsid w:val="001B2A0B"/>
    <w:rsid w:val="001B324F"/>
    <w:rsid w:val="001B3FCF"/>
    <w:rsid w:val="001B6C7B"/>
    <w:rsid w:val="001B6DC2"/>
    <w:rsid w:val="001B7C90"/>
    <w:rsid w:val="001C0871"/>
    <w:rsid w:val="001C149C"/>
    <w:rsid w:val="001C1E5C"/>
    <w:rsid w:val="001C21AC"/>
    <w:rsid w:val="001C2A8F"/>
    <w:rsid w:val="001C365D"/>
    <w:rsid w:val="001C4191"/>
    <w:rsid w:val="001C47BA"/>
    <w:rsid w:val="001C5397"/>
    <w:rsid w:val="001C59EA"/>
    <w:rsid w:val="001C621B"/>
    <w:rsid w:val="001C6DEA"/>
    <w:rsid w:val="001C74B4"/>
    <w:rsid w:val="001D03A7"/>
    <w:rsid w:val="001D09E5"/>
    <w:rsid w:val="001D3BD6"/>
    <w:rsid w:val="001D406C"/>
    <w:rsid w:val="001D41EE"/>
    <w:rsid w:val="001D45A6"/>
    <w:rsid w:val="001D5EF5"/>
    <w:rsid w:val="001E0380"/>
    <w:rsid w:val="001E07DF"/>
    <w:rsid w:val="001E13B1"/>
    <w:rsid w:val="001E3AF9"/>
    <w:rsid w:val="001E67B4"/>
    <w:rsid w:val="001E6F79"/>
    <w:rsid w:val="001F0C55"/>
    <w:rsid w:val="001F2612"/>
    <w:rsid w:val="001F3A19"/>
    <w:rsid w:val="001F41DD"/>
    <w:rsid w:val="001F448B"/>
    <w:rsid w:val="001F4564"/>
    <w:rsid w:val="002008C7"/>
    <w:rsid w:val="00201A86"/>
    <w:rsid w:val="002028B8"/>
    <w:rsid w:val="00203915"/>
    <w:rsid w:val="00204037"/>
    <w:rsid w:val="00206E20"/>
    <w:rsid w:val="00207BFB"/>
    <w:rsid w:val="00210FBD"/>
    <w:rsid w:val="0021182B"/>
    <w:rsid w:val="002127B6"/>
    <w:rsid w:val="002137F2"/>
    <w:rsid w:val="002153C5"/>
    <w:rsid w:val="00216484"/>
    <w:rsid w:val="00216CD4"/>
    <w:rsid w:val="0022005A"/>
    <w:rsid w:val="00222C31"/>
    <w:rsid w:val="00222EA9"/>
    <w:rsid w:val="002246F6"/>
    <w:rsid w:val="00231C04"/>
    <w:rsid w:val="00233D66"/>
    <w:rsid w:val="00234467"/>
    <w:rsid w:val="00234BC5"/>
    <w:rsid w:val="00235134"/>
    <w:rsid w:val="00236299"/>
    <w:rsid w:val="002365EB"/>
    <w:rsid w:val="00237D8D"/>
    <w:rsid w:val="0024138F"/>
    <w:rsid w:val="00241DA2"/>
    <w:rsid w:val="00242221"/>
    <w:rsid w:val="00243E77"/>
    <w:rsid w:val="002446DE"/>
    <w:rsid w:val="002451ED"/>
    <w:rsid w:val="00245ACF"/>
    <w:rsid w:val="00247FEE"/>
    <w:rsid w:val="00250997"/>
    <w:rsid w:val="00250E7D"/>
    <w:rsid w:val="00251B17"/>
    <w:rsid w:val="00251C88"/>
    <w:rsid w:val="002532EA"/>
    <w:rsid w:val="00253A42"/>
    <w:rsid w:val="00254528"/>
    <w:rsid w:val="00255038"/>
    <w:rsid w:val="002565D5"/>
    <w:rsid w:val="0026055F"/>
    <w:rsid w:val="00260A9C"/>
    <w:rsid w:val="00260F97"/>
    <w:rsid w:val="00262297"/>
    <w:rsid w:val="002622C0"/>
    <w:rsid w:val="00262E2F"/>
    <w:rsid w:val="002633AF"/>
    <w:rsid w:val="00263555"/>
    <w:rsid w:val="00263994"/>
    <w:rsid w:val="00264626"/>
    <w:rsid w:val="00266CEA"/>
    <w:rsid w:val="002679A7"/>
    <w:rsid w:val="00267FBB"/>
    <w:rsid w:val="00274770"/>
    <w:rsid w:val="0027494A"/>
    <w:rsid w:val="00274E65"/>
    <w:rsid w:val="00274EF8"/>
    <w:rsid w:val="00275A90"/>
    <w:rsid w:val="002778AE"/>
    <w:rsid w:val="002778F6"/>
    <w:rsid w:val="00277DB7"/>
    <w:rsid w:val="00277E88"/>
    <w:rsid w:val="002805AC"/>
    <w:rsid w:val="00280719"/>
    <w:rsid w:val="002807EB"/>
    <w:rsid w:val="00281FEA"/>
    <w:rsid w:val="0028269A"/>
    <w:rsid w:val="00282C6B"/>
    <w:rsid w:val="00283590"/>
    <w:rsid w:val="00286973"/>
    <w:rsid w:val="00286DA1"/>
    <w:rsid w:val="00286FF9"/>
    <w:rsid w:val="002870E9"/>
    <w:rsid w:val="002872F8"/>
    <w:rsid w:val="00287B0C"/>
    <w:rsid w:val="00290C72"/>
    <w:rsid w:val="00290C91"/>
    <w:rsid w:val="00291079"/>
    <w:rsid w:val="00291122"/>
    <w:rsid w:val="00291B71"/>
    <w:rsid w:val="00293FB6"/>
    <w:rsid w:val="00294E70"/>
    <w:rsid w:val="002952F0"/>
    <w:rsid w:val="00296D7B"/>
    <w:rsid w:val="00297514"/>
    <w:rsid w:val="00297A23"/>
    <w:rsid w:val="00297F31"/>
    <w:rsid w:val="002A0186"/>
    <w:rsid w:val="002A101A"/>
    <w:rsid w:val="002A1924"/>
    <w:rsid w:val="002A1EE7"/>
    <w:rsid w:val="002A2A69"/>
    <w:rsid w:val="002A5E0D"/>
    <w:rsid w:val="002A70B9"/>
    <w:rsid w:val="002A741C"/>
    <w:rsid w:val="002A7420"/>
    <w:rsid w:val="002A780D"/>
    <w:rsid w:val="002B02C4"/>
    <w:rsid w:val="002B0D51"/>
    <w:rsid w:val="002B0F12"/>
    <w:rsid w:val="002B104C"/>
    <w:rsid w:val="002B1308"/>
    <w:rsid w:val="002B1B9D"/>
    <w:rsid w:val="002B4554"/>
    <w:rsid w:val="002C0949"/>
    <w:rsid w:val="002C2D73"/>
    <w:rsid w:val="002C5324"/>
    <w:rsid w:val="002C6C09"/>
    <w:rsid w:val="002C7095"/>
    <w:rsid w:val="002C72D8"/>
    <w:rsid w:val="002C7F22"/>
    <w:rsid w:val="002D0AC5"/>
    <w:rsid w:val="002D11FA"/>
    <w:rsid w:val="002D15AD"/>
    <w:rsid w:val="002D223B"/>
    <w:rsid w:val="002D61EB"/>
    <w:rsid w:val="002D6773"/>
    <w:rsid w:val="002E0560"/>
    <w:rsid w:val="002E0DDF"/>
    <w:rsid w:val="002E0E6B"/>
    <w:rsid w:val="002E18A3"/>
    <w:rsid w:val="002E2906"/>
    <w:rsid w:val="002E2FB4"/>
    <w:rsid w:val="002E3014"/>
    <w:rsid w:val="002E3622"/>
    <w:rsid w:val="002E5635"/>
    <w:rsid w:val="002E64C3"/>
    <w:rsid w:val="002E668D"/>
    <w:rsid w:val="002E6A2C"/>
    <w:rsid w:val="002E703A"/>
    <w:rsid w:val="002E7540"/>
    <w:rsid w:val="002F045D"/>
    <w:rsid w:val="002F13D7"/>
    <w:rsid w:val="002F1D8C"/>
    <w:rsid w:val="002F21DA"/>
    <w:rsid w:val="002F26D2"/>
    <w:rsid w:val="002F297A"/>
    <w:rsid w:val="002F298C"/>
    <w:rsid w:val="002F5624"/>
    <w:rsid w:val="002F5DC5"/>
    <w:rsid w:val="002F6010"/>
    <w:rsid w:val="002F780C"/>
    <w:rsid w:val="002F7DFC"/>
    <w:rsid w:val="00300592"/>
    <w:rsid w:val="00300785"/>
    <w:rsid w:val="003010DD"/>
    <w:rsid w:val="00301F39"/>
    <w:rsid w:val="00302BB0"/>
    <w:rsid w:val="003030B3"/>
    <w:rsid w:val="0030450E"/>
    <w:rsid w:val="00304BAE"/>
    <w:rsid w:val="00304F3B"/>
    <w:rsid w:val="00306027"/>
    <w:rsid w:val="00306224"/>
    <w:rsid w:val="0030645A"/>
    <w:rsid w:val="0030677F"/>
    <w:rsid w:val="00311057"/>
    <w:rsid w:val="00311A1D"/>
    <w:rsid w:val="00311DB0"/>
    <w:rsid w:val="00311E55"/>
    <w:rsid w:val="0031255C"/>
    <w:rsid w:val="00312AC2"/>
    <w:rsid w:val="00312ED9"/>
    <w:rsid w:val="003156B1"/>
    <w:rsid w:val="0031749B"/>
    <w:rsid w:val="003177A2"/>
    <w:rsid w:val="00317ADF"/>
    <w:rsid w:val="00317D95"/>
    <w:rsid w:val="00320090"/>
    <w:rsid w:val="00322B77"/>
    <w:rsid w:val="00323EA3"/>
    <w:rsid w:val="00324AC6"/>
    <w:rsid w:val="0032509E"/>
    <w:rsid w:val="00325262"/>
    <w:rsid w:val="00325926"/>
    <w:rsid w:val="00325B2E"/>
    <w:rsid w:val="00325E72"/>
    <w:rsid w:val="00326800"/>
    <w:rsid w:val="00326ACC"/>
    <w:rsid w:val="0032709E"/>
    <w:rsid w:val="00327A8A"/>
    <w:rsid w:val="00330696"/>
    <w:rsid w:val="00330775"/>
    <w:rsid w:val="00330B68"/>
    <w:rsid w:val="00330F67"/>
    <w:rsid w:val="00332263"/>
    <w:rsid w:val="003356EB"/>
    <w:rsid w:val="003361C7"/>
    <w:rsid w:val="00336610"/>
    <w:rsid w:val="00336BFF"/>
    <w:rsid w:val="003370F2"/>
    <w:rsid w:val="00340232"/>
    <w:rsid w:val="00340611"/>
    <w:rsid w:val="003407A2"/>
    <w:rsid w:val="0034117C"/>
    <w:rsid w:val="0034199F"/>
    <w:rsid w:val="003421C4"/>
    <w:rsid w:val="00343F73"/>
    <w:rsid w:val="00344B5E"/>
    <w:rsid w:val="00345060"/>
    <w:rsid w:val="00345E85"/>
    <w:rsid w:val="003462B9"/>
    <w:rsid w:val="00346B39"/>
    <w:rsid w:val="00347491"/>
    <w:rsid w:val="00347F92"/>
    <w:rsid w:val="00350F7A"/>
    <w:rsid w:val="00352977"/>
    <w:rsid w:val="00353101"/>
    <w:rsid w:val="0035323B"/>
    <w:rsid w:val="00353344"/>
    <w:rsid w:val="00355EC7"/>
    <w:rsid w:val="003609D2"/>
    <w:rsid w:val="00362042"/>
    <w:rsid w:val="00363F22"/>
    <w:rsid w:val="003640B8"/>
    <w:rsid w:val="003652AA"/>
    <w:rsid w:val="00366152"/>
    <w:rsid w:val="0037178C"/>
    <w:rsid w:val="00371A28"/>
    <w:rsid w:val="00372F05"/>
    <w:rsid w:val="00373F1D"/>
    <w:rsid w:val="00374E54"/>
    <w:rsid w:val="00375564"/>
    <w:rsid w:val="00375FCC"/>
    <w:rsid w:val="003762E4"/>
    <w:rsid w:val="00376686"/>
    <w:rsid w:val="00376BEE"/>
    <w:rsid w:val="00376C3D"/>
    <w:rsid w:val="00377980"/>
    <w:rsid w:val="00380BB4"/>
    <w:rsid w:val="003817BE"/>
    <w:rsid w:val="0038274A"/>
    <w:rsid w:val="003827DA"/>
    <w:rsid w:val="00382E12"/>
    <w:rsid w:val="00383191"/>
    <w:rsid w:val="00383AF2"/>
    <w:rsid w:val="003845BE"/>
    <w:rsid w:val="00384E64"/>
    <w:rsid w:val="00386264"/>
    <w:rsid w:val="00386DED"/>
    <w:rsid w:val="00386EE3"/>
    <w:rsid w:val="00390D6C"/>
    <w:rsid w:val="003912E7"/>
    <w:rsid w:val="00391EAE"/>
    <w:rsid w:val="003922AD"/>
    <w:rsid w:val="00393947"/>
    <w:rsid w:val="00393C6E"/>
    <w:rsid w:val="0039438B"/>
    <w:rsid w:val="0039443A"/>
    <w:rsid w:val="00395276"/>
    <w:rsid w:val="003960A6"/>
    <w:rsid w:val="003975C4"/>
    <w:rsid w:val="003976EA"/>
    <w:rsid w:val="003A0581"/>
    <w:rsid w:val="003A1203"/>
    <w:rsid w:val="003A2275"/>
    <w:rsid w:val="003A22A0"/>
    <w:rsid w:val="003A60C7"/>
    <w:rsid w:val="003A6A4F"/>
    <w:rsid w:val="003A6B5F"/>
    <w:rsid w:val="003A7088"/>
    <w:rsid w:val="003A7DD0"/>
    <w:rsid w:val="003B00DF"/>
    <w:rsid w:val="003B0EB7"/>
    <w:rsid w:val="003B0FEB"/>
    <w:rsid w:val="003B1275"/>
    <w:rsid w:val="003B137A"/>
    <w:rsid w:val="003B153A"/>
    <w:rsid w:val="003B1778"/>
    <w:rsid w:val="003B2589"/>
    <w:rsid w:val="003B27AE"/>
    <w:rsid w:val="003B322B"/>
    <w:rsid w:val="003B3250"/>
    <w:rsid w:val="003B4DB3"/>
    <w:rsid w:val="003B5830"/>
    <w:rsid w:val="003B6475"/>
    <w:rsid w:val="003B65DD"/>
    <w:rsid w:val="003B71F7"/>
    <w:rsid w:val="003C01D2"/>
    <w:rsid w:val="003C0DEE"/>
    <w:rsid w:val="003C11CB"/>
    <w:rsid w:val="003C1785"/>
    <w:rsid w:val="003C1CCD"/>
    <w:rsid w:val="003C1F06"/>
    <w:rsid w:val="003C25EE"/>
    <w:rsid w:val="003C293E"/>
    <w:rsid w:val="003C3276"/>
    <w:rsid w:val="003C4EFE"/>
    <w:rsid w:val="003C523D"/>
    <w:rsid w:val="003C75F3"/>
    <w:rsid w:val="003C76A4"/>
    <w:rsid w:val="003C7715"/>
    <w:rsid w:val="003C78A3"/>
    <w:rsid w:val="003D04E8"/>
    <w:rsid w:val="003D1906"/>
    <w:rsid w:val="003D1C21"/>
    <w:rsid w:val="003D25B8"/>
    <w:rsid w:val="003D7573"/>
    <w:rsid w:val="003D79F0"/>
    <w:rsid w:val="003E1867"/>
    <w:rsid w:val="003E4581"/>
    <w:rsid w:val="003E5729"/>
    <w:rsid w:val="003E6A2F"/>
    <w:rsid w:val="003E7859"/>
    <w:rsid w:val="003E7F02"/>
    <w:rsid w:val="003F00FC"/>
    <w:rsid w:val="003F0165"/>
    <w:rsid w:val="003F026D"/>
    <w:rsid w:val="003F2353"/>
    <w:rsid w:val="003F30CE"/>
    <w:rsid w:val="003F4445"/>
    <w:rsid w:val="003F4B5C"/>
    <w:rsid w:val="003F4EE0"/>
    <w:rsid w:val="003F7590"/>
    <w:rsid w:val="003F7AA1"/>
    <w:rsid w:val="00400B7D"/>
    <w:rsid w:val="00402153"/>
    <w:rsid w:val="004025B9"/>
    <w:rsid w:val="00402FC1"/>
    <w:rsid w:val="00403130"/>
    <w:rsid w:val="00403F50"/>
    <w:rsid w:val="0040437C"/>
    <w:rsid w:val="0040588A"/>
    <w:rsid w:val="0040724B"/>
    <w:rsid w:val="00407859"/>
    <w:rsid w:val="004104C7"/>
    <w:rsid w:val="00410B39"/>
    <w:rsid w:val="00412775"/>
    <w:rsid w:val="004129AD"/>
    <w:rsid w:val="004144D7"/>
    <w:rsid w:val="004152B4"/>
    <w:rsid w:val="00416560"/>
    <w:rsid w:val="0041711E"/>
    <w:rsid w:val="00417CAD"/>
    <w:rsid w:val="0042121A"/>
    <w:rsid w:val="00421786"/>
    <w:rsid w:val="00422EE5"/>
    <w:rsid w:val="0042480E"/>
    <w:rsid w:val="00424D79"/>
    <w:rsid w:val="00425082"/>
    <w:rsid w:val="00425084"/>
    <w:rsid w:val="004259E5"/>
    <w:rsid w:val="00426D1B"/>
    <w:rsid w:val="00427381"/>
    <w:rsid w:val="004308E9"/>
    <w:rsid w:val="00430FA8"/>
    <w:rsid w:val="00431585"/>
    <w:rsid w:val="00431DEB"/>
    <w:rsid w:val="00433046"/>
    <w:rsid w:val="00433158"/>
    <w:rsid w:val="00434D50"/>
    <w:rsid w:val="004356BF"/>
    <w:rsid w:val="004361C6"/>
    <w:rsid w:val="004361E1"/>
    <w:rsid w:val="004362A4"/>
    <w:rsid w:val="004367DD"/>
    <w:rsid w:val="00436CF5"/>
    <w:rsid w:val="00437508"/>
    <w:rsid w:val="0044257B"/>
    <w:rsid w:val="004425B8"/>
    <w:rsid w:val="004427ED"/>
    <w:rsid w:val="00442C34"/>
    <w:rsid w:val="00443799"/>
    <w:rsid w:val="00444003"/>
    <w:rsid w:val="004442AC"/>
    <w:rsid w:val="004442BC"/>
    <w:rsid w:val="0044452B"/>
    <w:rsid w:val="00444714"/>
    <w:rsid w:val="00444806"/>
    <w:rsid w:val="00444886"/>
    <w:rsid w:val="00445449"/>
    <w:rsid w:val="00445B77"/>
    <w:rsid w:val="0044662F"/>
    <w:rsid w:val="00446B29"/>
    <w:rsid w:val="0044756C"/>
    <w:rsid w:val="00447F96"/>
    <w:rsid w:val="00450C05"/>
    <w:rsid w:val="00450E00"/>
    <w:rsid w:val="00450E3C"/>
    <w:rsid w:val="00452B82"/>
    <w:rsid w:val="00452F64"/>
    <w:rsid w:val="00453541"/>
    <w:rsid w:val="00453F9A"/>
    <w:rsid w:val="004568D0"/>
    <w:rsid w:val="00456CFA"/>
    <w:rsid w:val="00461E11"/>
    <w:rsid w:val="00462C9A"/>
    <w:rsid w:val="004631F2"/>
    <w:rsid w:val="0046359D"/>
    <w:rsid w:val="004641CF"/>
    <w:rsid w:val="00464B1C"/>
    <w:rsid w:val="00465159"/>
    <w:rsid w:val="00465485"/>
    <w:rsid w:val="00465FDA"/>
    <w:rsid w:val="00466398"/>
    <w:rsid w:val="00466A30"/>
    <w:rsid w:val="00466E4B"/>
    <w:rsid w:val="00471E91"/>
    <w:rsid w:val="0047389C"/>
    <w:rsid w:val="00474675"/>
    <w:rsid w:val="0047470C"/>
    <w:rsid w:val="00475260"/>
    <w:rsid w:val="00475383"/>
    <w:rsid w:val="0048056F"/>
    <w:rsid w:val="0048090C"/>
    <w:rsid w:val="00481848"/>
    <w:rsid w:val="00482C03"/>
    <w:rsid w:val="0048348B"/>
    <w:rsid w:val="00484AE2"/>
    <w:rsid w:val="00484FEF"/>
    <w:rsid w:val="00485CB5"/>
    <w:rsid w:val="00485DF8"/>
    <w:rsid w:val="0048621E"/>
    <w:rsid w:val="00487115"/>
    <w:rsid w:val="004875E4"/>
    <w:rsid w:val="004912FB"/>
    <w:rsid w:val="00491400"/>
    <w:rsid w:val="00494ABE"/>
    <w:rsid w:val="00495B03"/>
    <w:rsid w:val="00495B6A"/>
    <w:rsid w:val="00496011"/>
    <w:rsid w:val="004979AE"/>
    <w:rsid w:val="004A00BB"/>
    <w:rsid w:val="004A0F36"/>
    <w:rsid w:val="004A1929"/>
    <w:rsid w:val="004A1FA0"/>
    <w:rsid w:val="004A2AEB"/>
    <w:rsid w:val="004A35F9"/>
    <w:rsid w:val="004A3C43"/>
    <w:rsid w:val="004A4CE1"/>
    <w:rsid w:val="004A529B"/>
    <w:rsid w:val="004A55C1"/>
    <w:rsid w:val="004A604C"/>
    <w:rsid w:val="004A6856"/>
    <w:rsid w:val="004B08BD"/>
    <w:rsid w:val="004B1310"/>
    <w:rsid w:val="004B1B0B"/>
    <w:rsid w:val="004B22A4"/>
    <w:rsid w:val="004B24C1"/>
    <w:rsid w:val="004B2619"/>
    <w:rsid w:val="004B67BD"/>
    <w:rsid w:val="004B7575"/>
    <w:rsid w:val="004C057E"/>
    <w:rsid w:val="004C0A35"/>
    <w:rsid w:val="004C14F8"/>
    <w:rsid w:val="004C292F"/>
    <w:rsid w:val="004C3239"/>
    <w:rsid w:val="004C32B3"/>
    <w:rsid w:val="004C658A"/>
    <w:rsid w:val="004C7AA8"/>
    <w:rsid w:val="004D0877"/>
    <w:rsid w:val="004D0938"/>
    <w:rsid w:val="004D1DA8"/>
    <w:rsid w:val="004D4363"/>
    <w:rsid w:val="004D630B"/>
    <w:rsid w:val="004D6599"/>
    <w:rsid w:val="004D730A"/>
    <w:rsid w:val="004E27D6"/>
    <w:rsid w:val="004E2F9D"/>
    <w:rsid w:val="004E3061"/>
    <w:rsid w:val="004E35A5"/>
    <w:rsid w:val="004E485C"/>
    <w:rsid w:val="004E5981"/>
    <w:rsid w:val="004E5D30"/>
    <w:rsid w:val="004E73DE"/>
    <w:rsid w:val="004F3546"/>
    <w:rsid w:val="004F454B"/>
    <w:rsid w:val="004F45AC"/>
    <w:rsid w:val="004F4C11"/>
    <w:rsid w:val="004F51A5"/>
    <w:rsid w:val="004F56DD"/>
    <w:rsid w:val="004F6536"/>
    <w:rsid w:val="00501270"/>
    <w:rsid w:val="005014FD"/>
    <w:rsid w:val="00501710"/>
    <w:rsid w:val="005020C0"/>
    <w:rsid w:val="005027C0"/>
    <w:rsid w:val="0050288A"/>
    <w:rsid w:val="0050319B"/>
    <w:rsid w:val="005034DB"/>
    <w:rsid w:val="00503C64"/>
    <w:rsid w:val="00504618"/>
    <w:rsid w:val="00505159"/>
    <w:rsid w:val="0050565C"/>
    <w:rsid w:val="005073BE"/>
    <w:rsid w:val="00507AB4"/>
    <w:rsid w:val="00510280"/>
    <w:rsid w:val="0051059E"/>
    <w:rsid w:val="00512B98"/>
    <w:rsid w:val="00512EB6"/>
    <w:rsid w:val="00513D73"/>
    <w:rsid w:val="0051410F"/>
    <w:rsid w:val="00514A43"/>
    <w:rsid w:val="00514C77"/>
    <w:rsid w:val="005174E5"/>
    <w:rsid w:val="00517E36"/>
    <w:rsid w:val="00517F1B"/>
    <w:rsid w:val="00520D87"/>
    <w:rsid w:val="00522393"/>
    <w:rsid w:val="00522620"/>
    <w:rsid w:val="00522A7C"/>
    <w:rsid w:val="00523E5A"/>
    <w:rsid w:val="005240DE"/>
    <w:rsid w:val="00524BBC"/>
    <w:rsid w:val="00525656"/>
    <w:rsid w:val="00526E44"/>
    <w:rsid w:val="0053026F"/>
    <w:rsid w:val="00531F41"/>
    <w:rsid w:val="0053387A"/>
    <w:rsid w:val="0053496D"/>
    <w:rsid w:val="00534C02"/>
    <w:rsid w:val="005352F6"/>
    <w:rsid w:val="00537721"/>
    <w:rsid w:val="00537729"/>
    <w:rsid w:val="00541316"/>
    <w:rsid w:val="005418EA"/>
    <w:rsid w:val="0054264B"/>
    <w:rsid w:val="00542BD3"/>
    <w:rsid w:val="005431CC"/>
    <w:rsid w:val="00543604"/>
    <w:rsid w:val="00543786"/>
    <w:rsid w:val="005443FE"/>
    <w:rsid w:val="005446E7"/>
    <w:rsid w:val="0054777A"/>
    <w:rsid w:val="0055095F"/>
    <w:rsid w:val="005533D7"/>
    <w:rsid w:val="00555259"/>
    <w:rsid w:val="0055671B"/>
    <w:rsid w:val="005571C9"/>
    <w:rsid w:val="005604DC"/>
    <w:rsid w:val="0056334E"/>
    <w:rsid w:val="0056347E"/>
    <w:rsid w:val="00563807"/>
    <w:rsid w:val="00563B1A"/>
    <w:rsid w:val="00563F7B"/>
    <w:rsid w:val="0056592C"/>
    <w:rsid w:val="00565E5B"/>
    <w:rsid w:val="00570017"/>
    <w:rsid w:val="005703DE"/>
    <w:rsid w:val="00570609"/>
    <w:rsid w:val="005736D0"/>
    <w:rsid w:val="005739F7"/>
    <w:rsid w:val="0057443E"/>
    <w:rsid w:val="005747BC"/>
    <w:rsid w:val="00575EA2"/>
    <w:rsid w:val="00580A52"/>
    <w:rsid w:val="00580B5C"/>
    <w:rsid w:val="00580EBD"/>
    <w:rsid w:val="005825B2"/>
    <w:rsid w:val="0058464E"/>
    <w:rsid w:val="00584740"/>
    <w:rsid w:val="00584BE7"/>
    <w:rsid w:val="00585B04"/>
    <w:rsid w:val="0058614B"/>
    <w:rsid w:val="005861AC"/>
    <w:rsid w:val="005919D4"/>
    <w:rsid w:val="00594960"/>
    <w:rsid w:val="00594D00"/>
    <w:rsid w:val="005954A6"/>
    <w:rsid w:val="00595B90"/>
    <w:rsid w:val="00597006"/>
    <w:rsid w:val="005971A1"/>
    <w:rsid w:val="005A013A"/>
    <w:rsid w:val="005A01CB"/>
    <w:rsid w:val="005A0224"/>
    <w:rsid w:val="005A2E89"/>
    <w:rsid w:val="005A3712"/>
    <w:rsid w:val="005A43FA"/>
    <w:rsid w:val="005A5513"/>
    <w:rsid w:val="005A5701"/>
    <w:rsid w:val="005A58FF"/>
    <w:rsid w:val="005A5EAF"/>
    <w:rsid w:val="005A6213"/>
    <w:rsid w:val="005A64C0"/>
    <w:rsid w:val="005B09A4"/>
    <w:rsid w:val="005B3C11"/>
    <w:rsid w:val="005B48DA"/>
    <w:rsid w:val="005B5955"/>
    <w:rsid w:val="005B72AE"/>
    <w:rsid w:val="005B73CE"/>
    <w:rsid w:val="005B7B09"/>
    <w:rsid w:val="005C1C28"/>
    <w:rsid w:val="005C284D"/>
    <w:rsid w:val="005C5090"/>
    <w:rsid w:val="005C66CD"/>
    <w:rsid w:val="005C6B4B"/>
    <w:rsid w:val="005C6DB5"/>
    <w:rsid w:val="005D2580"/>
    <w:rsid w:val="005D270A"/>
    <w:rsid w:val="005D4603"/>
    <w:rsid w:val="005D61CE"/>
    <w:rsid w:val="005E0CAE"/>
    <w:rsid w:val="005E153F"/>
    <w:rsid w:val="005E1940"/>
    <w:rsid w:val="005E19E7"/>
    <w:rsid w:val="005E2B98"/>
    <w:rsid w:val="005E4228"/>
    <w:rsid w:val="005E4AEE"/>
    <w:rsid w:val="005E5773"/>
    <w:rsid w:val="005E7FFD"/>
    <w:rsid w:val="005F0A37"/>
    <w:rsid w:val="005F1815"/>
    <w:rsid w:val="005F248D"/>
    <w:rsid w:val="005F2714"/>
    <w:rsid w:val="005F2A1F"/>
    <w:rsid w:val="005F35BB"/>
    <w:rsid w:val="005F5341"/>
    <w:rsid w:val="005F5430"/>
    <w:rsid w:val="00601AEF"/>
    <w:rsid w:val="006030B6"/>
    <w:rsid w:val="006039C5"/>
    <w:rsid w:val="0060454E"/>
    <w:rsid w:val="00604FDB"/>
    <w:rsid w:val="00606F22"/>
    <w:rsid w:val="00610D82"/>
    <w:rsid w:val="006113E7"/>
    <w:rsid w:val="006118D2"/>
    <w:rsid w:val="00611C57"/>
    <w:rsid w:val="006143C8"/>
    <w:rsid w:val="00616C8E"/>
    <w:rsid w:val="0061716C"/>
    <w:rsid w:val="006203C3"/>
    <w:rsid w:val="006205BE"/>
    <w:rsid w:val="00622825"/>
    <w:rsid w:val="006243A1"/>
    <w:rsid w:val="006244FA"/>
    <w:rsid w:val="006253D3"/>
    <w:rsid w:val="00626490"/>
    <w:rsid w:val="006305DA"/>
    <w:rsid w:val="00632668"/>
    <w:rsid w:val="0063281F"/>
    <w:rsid w:val="00632E56"/>
    <w:rsid w:val="00633A53"/>
    <w:rsid w:val="006356ED"/>
    <w:rsid w:val="00635CBA"/>
    <w:rsid w:val="00636E62"/>
    <w:rsid w:val="00640E4F"/>
    <w:rsid w:val="00643186"/>
    <w:rsid w:val="0064338B"/>
    <w:rsid w:val="00643BF9"/>
    <w:rsid w:val="0064485B"/>
    <w:rsid w:val="006456E2"/>
    <w:rsid w:val="00645E5F"/>
    <w:rsid w:val="00646542"/>
    <w:rsid w:val="006470CC"/>
    <w:rsid w:val="006475D7"/>
    <w:rsid w:val="00647B45"/>
    <w:rsid w:val="006504F4"/>
    <w:rsid w:val="006513C9"/>
    <w:rsid w:val="0065241A"/>
    <w:rsid w:val="00653515"/>
    <w:rsid w:val="00653B58"/>
    <w:rsid w:val="00654BC9"/>
    <w:rsid w:val="006552FD"/>
    <w:rsid w:val="00655785"/>
    <w:rsid w:val="0065596F"/>
    <w:rsid w:val="00657F0F"/>
    <w:rsid w:val="00662400"/>
    <w:rsid w:val="0066272A"/>
    <w:rsid w:val="00663597"/>
    <w:rsid w:val="00663AF3"/>
    <w:rsid w:val="006643BA"/>
    <w:rsid w:val="00665B57"/>
    <w:rsid w:val="00666B6C"/>
    <w:rsid w:val="00666F2A"/>
    <w:rsid w:val="00671274"/>
    <w:rsid w:val="00671D4E"/>
    <w:rsid w:val="0067214D"/>
    <w:rsid w:val="00672C33"/>
    <w:rsid w:val="00672CCC"/>
    <w:rsid w:val="00674950"/>
    <w:rsid w:val="00674D60"/>
    <w:rsid w:val="00674F45"/>
    <w:rsid w:val="006758ED"/>
    <w:rsid w:val="0067592F"/>
    <w:rsid w:val="00675BB5"/>
    <w:rsid w:val="006760E2"/>
    <w:rsid w:val="00676CAB"/>
    <w:rsid w:val="00676EE0"/>
    <w:rsid w:val="006770C1"/>
    <w:rsid w:val="00680DCF"/>
    <w:rsid w:val="00681E97"/>
    <w:rsid w:val="00682574"/>
    <w:rsid w:val="00682682"/>
    <w:rsid w:val="00682702"/>
    <w:rsid w:val="00682790"/>
    <w:rsid w:val="0068344B"/>
    <w:rsid w:val="006845CF"/>
    <w:rsid w:val="0068631B"/>
    <w:rsid w:val="00686757"/>
    <w:rsid w:val="0069146A"/>
    <w:rsid w:val="00691BA7"/>
    <w:rsid w:val="00691BAB"/>
    <w:rsid w:val="00692368"/>
    <w:rsid w:val="00692918"/>
    <w:rsid w:val="00692D6B"/>
    <w:rsid w:val="00693350"/>
    <w:rsid w:val="006945C7"/>
    <w:rsid w:val="00696ACC"/>
    <w:rsid w:val="00697843"/>
    <w:rsid w:val="006A047F"/>
    <w:rsid w:val="006A1F1E"/>
    <w:rsid w:val="006A2423"/>
    <w:rsid w:val="006A274A"/>
    <w:rsid w:val="006A2EBC"/>
    <w:rsid w:val="006A429F"/>
    <w:rsid w:val="006A5EA0"/>
    <w:rsid w:val="006A61DD"/>
    <w:rsid w:val="006A782A"/>
    <w:rsid w:val="006A783B"/>
    <w:rsid w:val="006A7B33"/>
    <w:rsid w:val="006B10A8"/>
    <w:rsid w:val="006B2277"/>
    <w:rsid w:val="006B2421"/>
    <w:rsid w:val="006B297F"/>
    <w:rsid w:val="006B2A3C"/>
    <w:rsid w:val="006B3CBC"/>
    <w:rsid w:val="006B4E13"/>
    <w:rsid w:val="006B4E2D"/>
    <w:rsid w:val="006B75DD"/>
    <w:rsid w:val="006B77A2"/>
    <w:rsid w:val="006C0561"/>
    <w:rsid w:val="006C140D"/>
    <w:rsid w:val="006C53E6"/>
    <w:rsid w:val="006C67E0"/>
    <w:rsid w:val="006C7ABA"/>
    <w:rsid w:val="006D0D60"/>
    <w:rsid w:val="006D1122"/>
    <w:rsid w:val="006D12FA"/>
    <w:rsid w:val="006D25D8"/>
    <w:rsid w:val="006D2A33"/>
    <w:rsid w:val="006D2D05"/>
    <w:rsid w:val="006D343E"/>
    <w:rsid w:val="006D3B7C"/>
    <w:rsid w:val="006D3C00"/>
    <w:rsid w:val="006D4F83"/>
    <w:rsid w:val="006D5C0A"/>
    <w:rsid w:val="006D7649"/>
    <w:rsid w:val="006D7BF8"/>
    <w:rsid w:val="006E0394"/>
    <w:rsid w:val="006E0490"/>
    <w:rsid w:val="006E3675"/>
    <w:rsid w:val="006E3D97"/>
    <w:rsid w:val="006E4009"/>
    <w:rsid w:val="006E43B7"/>
    <w:rsid w:val="006E4A7F"/>
    <w:rsid w:val="006E5522"/>
    <w:rsid w:val="006E57F3"/>
    <w:rsid w:val="006E61F9"/>
    <w:rsid w:val="006E6FE8"/>
    <w:rsid w:val="006F0255"/>
    <w:rsid w:val="006F02A8"/>
    <w:rsid w:val="006F03B0"/>
    <w:rsid w:val="006F0B19"/>
    <w:rsid w:val="006F137A"/>
    <w:rsid w:val="006F2091"/>
    <w:rsid w:val="006F2427"/>
    <w:rsid w:val="006F26A2"/>
    <w:rsid w:val="006F3506"/>
    <w:rsid w:val="006F35A7"/>
    <w:rsid w:val="006F3E11"/>
    <w:rsid w:val="006F413F"/>
    <w:rsid w:val="006F568F"/>
    <w:rsid w:val="006F714A"/>
    <w:rsid w:val="006F7E71"/>
    <w:rsid w:val="00701231"/>
    <w:rsid w:val="007019B2"/>
    <w:rsid w:val="00701A83"/>
    <w:rsid w:val="00701A8C"/>
    <w:rsid w:val="00703220"/>
    <w:rsid w:val="00704DF6"/>
    <w:rsid w:val="00705309"/>
    <w:rsid w:val="007058AD"/>
    <w:rsid w:val="0070651C"/>
    <w:rsid w:val="00706940"/>
    <w:rsid w:val="00707088"/>
    <w:rsid w:val="00710050"/>
    <w:rsid w:val="007107D7"/>
    <w:rsid w:val="007108D6"/>
    <w:rsid w:val="007112B8"/>
    <w:rsid w:val="00711D7C"/>
    <w:rsid w:val="007125B9"/>
    <w:rsid w:val="00712D53"/>
    <w:rsid w:val="007132A3"/>
    <w:rsid w:val="007142DD"/>
    <w:rsid w:val="007159C9"/>
    <w:rsid w:val="00715D15"/>
    <w:rsid w:val="00716421"/>
    <w:rsid w:val="00717216"/>
    <w:rsid w:val="007206AB"/>
    <w:rsid w:val="00721F66"/>
    <w:rsid w:val="00722619"/>
    <w:rsid w:val="0072465C"/>
    <w:rsid w:val="00724C75"/>
    <w:rsid w:val="00724EFB"/>
    <w:rsid w:val="007266C5"/>
    <w:rsid w:val="00726A7A"/>
    <w:rsid w:val="00726D61"/>
    <w:rsid w:val="00727C0C"/>
    <w:rsid w:val="0073004A"/>
    <w:rsid w:val="00730DED"/>
    <w:rsid w:val="0073118B"/>
    <w:rsid w:val="00731822"/>
    <w:rsid w:val="007322D2"/>
    <w:rsid w:val="00732C8C"/>
    <w:rsid w:val="00732E0A"/>
    <w:rsid w:val="00733555"/>
    <w:rsid w:val="00736923"/>
    <w:rsid w:val="0073747F"/>
    <w:rsid w:val="0073770D"/>
    <w:rsid w:val="00740882"/>
    <w:rsid w:val="00740DE5"/>
    <w:rsid w:val="00740EE0"/>
    <w:rsid w:val="007419C3"/>
    <w:rsid w:val="007430B9"/>
    <w:rsid w:val="007438E7"/>
    <w:rsid w:val="00743E02"/>
    <w:rsid w:val="007456EB"/>
    <w:rsid w:val="00745C60"/>
    <w:rsid w:val="00746614"/>
    <w:rsid w:val="007466B5"/>
    <w:rsid w:val="007467A7"/>
    <w:rsid w:val="007469DD"/>
    <w:rsid w:val="00747210"/>
    <w:rsid w:val="0074724C"/>
    <w:rsid w:val="0074741B"/>
    <w:rsid w:val="0074759E"/>
    <w:rsid w:val="007478EA"/>
    <w:rsid w:val="00750F9B"/>
    <w:rsid w:val="00752802"/>
    <w:rsid w:val="0075415C"/>
    <w:rsid w:val="007541E2"/>
    <w:rsid w:val="00754BF7"/>
    <w:rsid w:val="00754E32"/>
    <w:rsid w:val="00757266"/>
    <w:rsid w:val="00761F07"/>
    <w:rsid w:val="00762BB7"/>
    <w:rsid w:val="00762F0A"/>
    <w:rsid w:val="00763502"/>
    <w:rsid w:val="0076545F"/>
    <w:rsid w:val="00765678"/>
    <w:rsid w:val="0076604C"/>
    <w:rsid w:val="00771383"/>
    <w:rsid w:val="00771CF1"/>
    <w:rsid w:val="00772393"/>
    <w:rsid w:val="007728CD"/>
    <w:rsid w:val="00774B79"/>
    <w:rsid w:val="00774EC0"/>
    <w:rsid w:val="00775B23"/>
    <w:rsid w:val="00775CF4"/>
    <w:rsid w:val="00776534"/>
    <w:rsid w:val="0078013C"/>
    <w:rsid w:val="00780D44"/>
    <w:rsid w:val="007814FC"/>
    <w:rsid w:val="00783946"/>
    <w:rsid w:val="007848C7"/>
    <w:rsid w:val="00787A31"/>
    <w:rsid w:val="007913AB"/>
    <w:rsid w:val="007914F7"/>
    <w:rsid w:val="007950F9"/>
    <w:rsid w:val="007953C0"/>
    <w:rsid w:val="0079693F"/>
    <w:rsid w:val="0079789A"/>
    <w:rsid w:val="007A07AD"/>
    <w:rsid w:val="007A1C89"/>
    <w:rsid w:val="007A2A84"/>
    <w:rsid w:val="007A2C9F"/>
    <w:rsid w:val="007A4DB7"/>
    <w:rsid w:val="007A5167"/>
    <w:rsid w:val="007B1625"/>
    <w:rsid w:val="007B1DE9"/>
    <w:rsid w:val="007B4914"/>
    <w:rsid w:val="007B4AA0"/>
    <w:rsid w:val="007B7048"/>
    <w:rsid w:val="007B706E"/>
    <w:rsid w:val="007B71EB"/>
    <w:rsid w:val="007B722E"/>
    <w:rsid w:val="007C0311"/>
    <w:rsid w:val="007C0AB3"/>
    <w:rsid w:val="007C14A0"/>
    <w:rsid w:val="007C27DC"/>
    <w:rsid w:val="007C3AE1"/>
    <w:rsid w:val="007C3B95"/>
    <w:rsid w:val="007C49F4"/>
    <w:rsid w:val="007C4D04"/>
    <w:rsid w:val="007C5DB3"/>
    <w:rsid w:val="007C6205"/>
    <w:rsid w:val="007C686A"/>
    <w:rsid w:val="007C728E"/>
    <w:rsid w:val="007D0376"/>
    <w:rsid w:val="007D1198"/>
    <w:rsid w:val="007D198D"/>
    <w:rsid w:val="007D2A1F"/>
    <w:rsid w:val="007D2C53"/>
    <w:rsid w:val="007D2C7F"/>
    <w:rsid w:val="007D37BD"/>
    <w:rsid w:val="007D3D22"/>
    <w:rsid w:val="007D3D60"/>
    <w:rsid w:val="007D41DA"/>
    <w:rsid w:val="007D4574"/>
    <w:rsid w:val="007D511F"/>
    <w:rsid w:val="007D55D2"/>
    <w:rsid w:val="007D7435"/>
    <w:rsid w:val="007E1980"/>
    <w:rsid w:val="007E1CC3"/>
    <w:rsid w:val="007E3304"/>
    <w:rsid w:val="007E3332"/>
    <w:rsid w:val="007E3E14"/>
    <w:rsid w:val="007E4B76"/>
    <w:rsid w:val="007E4FA0"/>
    <w:rsid w:val="007E54C0"/>
    <w:rsid w:val="007E5EA8"/>
    <w:rsid w:val="007E7328"/>
    <w:rsid w:val="007F0C99"/>
    <w:rsid w:val="007F0CF1"/>
    <w:rsid w:val="007F0E7F"/>
    <w:rsid w:val="007F12A5"/>
    <w:rsid w:val="007F2486"/>
    <w:rsid w:val="007F2A07"/>
    <w:rsid w:val="007F3EB3"/>
    <w:rsid w:val="007F431D"/>
    <w:rsid w:val="007F48FA"/>
    <w:rsid w:val="007F4CF1"/>
    <w:rsid w:val="007F546D"/>
    <w:rsid w:val="007F636E"/>
    <w:rsid w:val="007F6DC7"/>
    <w:rsid w:val="007F758D"/>
    <w:rsid w:val="007F771A"/>
    <w:rsid w:val="007F7D52"/>
    <w:rsid w:val="00800006"/>
    <w:rsid w:val="0080016A"/>
    <w:rsid w:val="0080150D"/>
    <w:rsid w:val="0080205A"/>
    <w:rsid w:val="00803E29"/>
    <w:rsid w:val="00805220"/>
    <w:rsid w:val="00805276"/>
    <w:rsid w:val="0080612F"/>
    <w:rsid w:val="0080654C"/>
    <w:rsid w:val="00806FB5"/>
    <w:rsid w:val="008071C6"/>
    <w:rsid w:val="0080751F"/>
    <w:rsid w:val="00810BEB"/>
    <w:rsid w:val="00811E81"/>
    <w:rsid w:val="00812607"/>
    <w:rsid w:val="00813BAB"/>
    <w:rsid w:val="008144B2"/>
    <w:rsid w:val="00815241"/>
    <w:rsid w:val="00817A00"/>
    <w:rsid w:val="008215A8"/>
    <w:rsid w:val="0082247B"/>
    <w:rsid w:val="008224ED"/>
    <w:rsid w:val="00823017"/>
    <w:rsid w:val="0082476D"/>
    <w:rsid w:val="0082519E"/>
    <w:rsid w:val="00825935"/>
    <w:rsid w:val="00825FE1"/>
    <w:rsid w:val="008264A1"/>
    <w:rsid w:val="00826A7C"/>
    <w:rsid w:val="008314E3"/>
    <w:rsid w:val="00831EDE"/>
    <w:rsid w:val="00831F0A"/>
    <w:rsid w:val="00832793"/>
    <w:rsid w:val="00832922"/>
    <w:rsid w:val="00832B53"/>
    <w:rsid w:val="008347DC"/>
    <w:rsid w:val="00835DB3"/>
    <w:rsid w:val="00835F1D"/>
    <w:rsid w:val="0083617B"/>
    <w:rsid w:val="0083659B"/>
    <w:rsid w:val="008371BD"/>
    <w:rsid w:val="0083781B"/>
    <w:rsid w:val="00837BF3"/>
    <w:rsid w:val="00840D53"/>
    <w:rsid w:val="008412D0"/>
    <w:rsid w:val="00843831"/>
    <w:rsid w:val="00843E4B"/>
    <w:rsid w:val="008447D5"/>
    <w:rsid w:val="00845E6E"/>
    <w:rsid w:val="00846346"/>
    <w:rsid w:val="00847A6C"/>
    <w:rsid w:val="008504A8"/>
    <w:rsid w:val="00850DDA"/>
    <w:rsid w:val="0085282E"/>
    <w:rsid w:val="00853B4E"/>
    <w:rsid w:val="008556E3"/>
    <w:rsid w:val="00855D63"/>
    <w:rsid w:val="00855E4F"/>
    <w:rsid w:val="00855FC0"/>
    <w:rsid w:val="008605BB"/>
    <w:rsid w:val="00860B2C"/>
    <w:rsid w:val="008614B9"/>
    <w:rsid w:val="00861DE2"/>
    <w:rsid w:val="00862977"/>
    <w:rsid w:val="00862A61"/>
    <w:rsid w:val="00863429"/>
    <w:rsid w:val="00871039"/>
    <w:rsid w:val="0087198C"/>
    <w:rsid w:val="00872174"/>
    <w:rsid w:val="00872396"/>
    <w:rsid w:val="0087295F"/>
    <w:rsid w:val="00872A76"/>
    <w:rsid w:val="00872C1F"/>
    <w:rsid w:val="00873163"/>
    <w:rsid w:val="00873B42"/>
    <w:rsid w:val="00874D5E"/>
    <w:rsid w:val="00874F05"/>
    <w:rsid w:val="00874FBF"/>
    <w:rsid w:val="00875320"/>
    <w:rsid w:val="00880035"/>
    <w:rsid w:val="00881574"/>
    <w:rsid w:val="008816C0"/>
    <w:rsid w:val="00883692"/>
    <w:rsid w:val="00884A30"/>
    <w:rsid w:val="00885253"/>
    <w:rsid w:val="008856D8"/>
    <w:rsid w:val="00885BAF"/>
    <w:rsid w:val="00890DD9"/>
    <w:rsid w:val="00891057"/>
    <w:rsid w:val="00891181"/>
    <w:rsid w:val="0089121C"/>
    <w:rsid w:val="008921C3"/>
    <w:rsid w:val="0089220B"/>
    <w:rsid w:val="008928FA"/>
    <w:rsid w:val="008929FD"/>
    <w:rsid w:val="00892D47"/>
    <w:rsid w:val="00892E82"/>
    <w:rsid w:val="0089307B"/>
    <w:rsid w:val="00893C2B"/>
    <w:rsid w:val="00894B11"/>
    <w:rsid w:val="008960D0"/>
    <w:rsid w:val="0089635F"/>
    <w:rsid w:val="00897B80"/>
    <w:rsid w:val="008A01C7"/>
    <w:rsid w:val="008A0AFD"/>
    <w:rsid w:val="008A2759"/>
    <w:rsid w:val="008A3EA7"/>
    <w:rsid w:val="008A68D3"/>
    <w:rsid w:val="008A740C"/>
    <w:rsid w:val="008A7752"/>
    <w:rsid w:val="008A7EFA"/>
    <w:rsid w:val="008B0F2B"/>
    <w:rsid w:val="008B2A8C"/>
    <w:rsid w:val="008B2B96"/>
    <w:rsid w:val="008B2BFF"/>
    <w:rsid w:val="008B2D06"/>
    <w:rsid w:val="008B678B"/>
    <w:rsid w:val="008B6C3F"/>
    <w:rsid w:val="008B7539"/>
    <w:rsid w:val="008C0AC4"/>
    <w:rsid w:val="008C1B58"/>
    <w:rsid w:val="008C1EDE"/>
    <w:rsid w:val="008C2DB9"/>
    <w:rsid w:val="008C39AE"/>
    <w:rsid w:val="008C3E16"/>
    <w:rsid w:val="008C590D"/>
    <w:rsid w:val="008C5EC4"/>
    <w:rsid w:val="008C5F51"/>
    <w:rsid w:val="008C7838"/>
    <w:rsid w:val="008D0D7C"/>
    <w:rsid w:val="008D1357"/>
    <w:rsid w:val="008D3AAA"/>
    <w:rsid w:val="008D3D25"/>
    <w:rsid w:val="008D5186"/>
    <w:rsid w:val="008D5A0B"/>
    <w:rsid w:val="008D7796"/>
    <w:rsid w:val="008E031B"/>
    <w:rsid w:val="008E0404"/>
    <w:rsid w:val="008E10F2"/>
    <w:rsid w:val="008E128A"/>
    <w:rsid w:val="008E1389"/>
    <w:rsid w:val="008E1C0F"/>
    <w:rsid w:val="008E30DC"/>
    <w:rsid w:val="008E32C8"/>
    <w:rsid w:val="008E3F16"/>
    <w:rsid w:val="008E4E3B"/>
    <w:rsid w:val="008E64AD"/>
    <w:rsid w:val="008E6B63"/>
    <w:rsid w:val="008E7029"/>
    <w:rsid w:val="008E7BC3"/>
    <w:rsid w:val="008E7DC6"/>
    <w:rsid w:val="008E7EF6"/>
    <w:rsid w:val="008F19E2"/>
    <w:rsid w:val="008F1F98"/>
    <w:rsid w:val="008F3603"/>
    <w:rsid w:val="008F3716"/>
    <w:rsid w:val="008F5596"/>
    <w:rsid w:val="008F6758"/>
    <w:rsid w:val="008F6ADB"/>
    <w:rsid w:val="009001A6"/>
    <w:rsid w:val="00901218"/>
    <w:rsid w:val="00902288"/>
    <w:rsid w:val="0090247E"/>
    <w:rsid w:val="00903A55"/>
    <w:rsid w:val="00903BEF"/>
    <w:rsid w:val="009040DD"/>
    <w:rsid w:val="00904215"/>
    <w:rsid w:val="0090511A"/>
    <w:rsid w:val="00905949"/>
    <w:rsid w:val="00905A04"/>
    <w:rsid w:val="00905B47"/>
    <w:rsid w:val="009065BC"/>
    <w:rsid w:val="009066E5"/>
    <w:rsid w:val="0090672E"/>
    <w:rsid w:val="0090681B"/>
    <w:rsid w:val="0091029D"/>
    <w:rsid w:val="009110FD"/>
    <w:rsid w:val="00911579"/>
    <w:rsid w:val="009121E2"/>
    <w:rsid w:val="009126C8"/>
    <w:rsid w:val="00912E13"/>
    <w:rsid w:val="0091331C"/>
    <w:rsid w:val="00913ADB"/>
    <w:rsid w:val="00913B74"/>
    <w:rsid w:val="009148A7"/>
    <w:rsid w:val="00917C57"/>
    <w:rsid w:val="00920628"/>
    <w:rsid w:val="00920666"/>
    <w:rsid w:val="00921D77"/>
    <w:rsid w:val="00922338"/>
    <w:rsid w:val="009224FC"/>
    <w:rsid w:val="00922590"/>
    <w:rsid w:val="00922794"/>
    <w:rsid w:val="009228A1"/>
    <w:rsid w:val="00922D05"/>
    <w:rsid w:val="00922D60"/>
    <w:rsid w:val="00923687"/>
    <w:rsid w:val="0092479E"/>
    <w:rsid w:val="009247BB"/>
    <w:rsid w:val="00925F22"/>
    <w:rsid w:val="009279DE"/>
    <w:rsid w:val="00927F73"/>
    <w:rsid w:val="00930116"/>
    <w:rsid w:val="009309E6"/>
    <w:rsid w:val="00930E18"/>
    <w:rsid w:val="0093324C"/>
    <w:rsid w:val="00933658"/>
    <w:rsid w:val="0093415D"/>
    <w:rsid w:val="009348E5"/>
    <w:rsid w:val="00934955"/>
    <w:rsid w:val="00934E07"/>
    <w:rsid w:val="00936759"/>
    <w:rsid w:val="0093716F"/>
    <w:rsid w:val="00940403"/>
    <w:rsid w:val="00940D1D"/>
    <w:rsid w:val="00941B9B"/>
    <w:rsid w:val="0094212C"/>
    <w:rsid w:val="009437F0"/>
    <w:rsid w:val="00944729"/>
    <w:rsid w:val="0095060E"/>
    <w:rsid w:val="009539F4"/>
    <w:rsid w:val="00953E3E"/>
    <w:rsid w:val="00954689"/>
    <w:rsid w:val="00955EF5"/>
    <w:rsid w:val="009617C9"/>
    <w:rsid w:val="00961C93"/>
    <w:rsid w:val="009640A0"/>
    <w:rsid w:val="00964E44"/>
    <w:rsid w:val="00965324"/>
    <w:rsid w:val="009657CE"/>
    <w:rsid w:val="00965BA5"/>
    <w:rsid w:val="00966101"/>
    <w:rsid w:val="00966887"/>
    <w:rsid w:val="00967B0E"/>
    <w:rsid w:val="0097091E"/>
    <w:rsid w:val="00970C55"/>
    <w:rsid w:val="00971287"/>
    <w:rsid w:val="00975FDD"/>
    <w:rsid w:val="009760D3"/>
    <w:rsid w:val="00976393"/>
    <w:rsid w:val="00977132"/>
    <w:rsid w:val="009818D5"/>
    <w:rsid w:val="00981A4B"/>
    <w:rsid w:val="00981B06"/>
    <w:rsid w:val="009823BD"/>
    <w:rsid w:val="00982501"/>
    <w:rsid w:val="00983B93"/>
    <w:rsid w:val="00983C26"/>
    <w:rsid w:val="00983E81"/>
    <w:rsid w:val="009847EE"/>
    <w:rsid w:val="009857B6"/>
    <w:rsid w:val="00985811"/>
    <w:rsid w:val="009859D4"/>
    <w:rsid w:val="00985CAF"/>
    <w:rsid w:val="009877D3"/>
    <w:rsid w:val="00990263"/>
    <w:rsid w:val="00991701"/>
    <w:rsid w:val="009919E9"/>
    <w:rsid w:val="00992415"/>
    <w:rsid w:val="0099402A"/>
    <w:rsid w:val="009948F6"/>
    <w:rsid w:val="009949E3"/>
    <w:rsid w:val="00994E8F"/>
    <w:rsid w:val="009951DC"/>
    <w:rsid w:val="009959BB"/>
    <w:rsid w:val="0099635F"/>
    <w:rsid w:val="009970F9"/>
    <w:rsid w:val="00997158"/>
    <w:rsid w:val="0099787F"/>
    <w:rsid w:val="00997CE0"/>
    <w:rsid w:val="009A0117"/>
    <w:rsid w:val="009A1476"/>
    <w:rsid w:val="009A1661"/>
    <w:rsid w:val="009A3A7C"/>
    <w:rsid w:val="009A3BDA"/>
    <w:rsid w:val="009A44A6"/>
    <w:rsid w:val="009A5877"/>
    <w:rsid w:val="009A5D82"/>
    <w:rsid w:val="009A62E3"/>
    <w:rsid w:val="009B040D"/>
    <w:rsid w:val="009B073F"/>
    <w:rsid w:val="009B12D1"/>
    <w:rsid w:val="009B1AE4"/>
    <w:rsid w:val="009B2ADB"/>
    <w:rsid w:val="009B3851"/>
    <w:rsid w:val="009B3B7E"/>
    <w:rsid w:val="009B3D20"/>
    <w:rsid w:val="009B54D6"/>
    <w:rsid w:val="009B603A"/>
    <w:rsid w:val="009B6D50"/>
    <w:rsid w:val="009B7755"/>
    <w:rsid w:val="009B78A7"/>
    <w:rsid w:val="009C0F33"/>
    <w:rsid w:val="009C2A1C"/>
    <w:rsid w:val="009C2D0E"/>
    <w:rsid w:val="009C2DC3"/>
    <w:rsid w:val="009C30F9"/>
    <w:rsid w:val="009C324A"/>
    <w:rsid w:val="009C34AD"/>
    <w:rsid w:val="009C3DAC"/>
    <w:rsid w:val="009C42E0"/>
    <w:rsid w:val="009C502B"/>
    <w:rsid w:val="009C5215"/>
    <w:rsid w:val="009C6A72"/>
    <w:rsid w:val="009C70AB"/>
    <w:rsid w:val="009C7500"/>
    <w:rsid w:val="009D0793"/>
    <w:rsid w:val="009D0EB7"/>
    <w:rsid w:val="009D1229"/>
    <w:rsid w:val="009D1DD4"/>
    <w:rsid w:val="009D20E3"/>
    <w:rsid w:val="009D3A21"/>
    <w:rsid w:val="009D426E"/>
    <w:rsid w:val="009D4601"/>
    <w:rsid w:val="009D465A"/>
    <w:rsid w:val="009D474D"/>
    <w:rsid w:val="009D5362"/>
    <w:rsid w:val="009D55E4"/>
    <w:rsid w:val="009D72FC"/>
    <w:rsid w:val="009E0C5B"/>
    <w:rsid w:val="009E0C96"/>
    <w:rsid w:val="009E1314"/>
    <w:rsid w:val="009E1415"/>
    <w:rsid w:val="009E2062"/>
    <w:rsid w:val="009E264B"/>
    <w:rsid w:val="009E4060"/>
    <w:rsid w:val="009E4130"/>
    <w:rsid w:val="009E6116"/>
    <w:rsid w:val="009E6FA3"/>
    <w:rsid w:val="009E75CF"/>
    <w:rsid w:val="009F0377"/>
    <w:rsid w:val="009F0C20"/>
    <w:rsid w:val="009F12D6"/>
    <w:rsid w:val="009F1746"/>
    <w:rsid w:val="009F65BF"/>
    <w:rsid w:val="009F68E2"/>
    <w:rsid w:val="009F724B"/>
    <w:rsid w:val="00A00512"/>
    <w:rsid w:val="00A02E43"/>
    <w:rsid w:val="00A03FE0"/>
    <w:rsid w:val="00A05871"/>
    <w:rsid w:val="00A06233"/>
    <w:rsid w:val="00A063E7"/>
    <w:rsid w:val="00A065F9"/>
    <w:rsid w:val="00A07F34"/>
    <w:rsid w:val="00A11E36"/>
    <w:rsid w:val="00A12782"/>
    <w:rsid w:val="00A15086"/>
    <w:rsid w:val="00A16BF1"/>
    <w:rsid w:val="00A20556"/>
    <w:rsid w:val="00A21AF9"/>
    <w:rsid w:val="00A22087"/>
    <w:rsid w:val="00A22154"/>
    <w:rsid w:val="00A228D0"/>
    <w:rsid w:val="00A23AB7"/>
    <w:rsid w:val="00A25055"/>
    <w:rsid w:val="00A2516A"/>
    <w:rsid w:val="00A2573E"/>
    <w:rsid w:val="00A25C38"/>
    <w:rsid w:val="00A26D4A"/>
    <w:rsid w:val="00A27562"/>
    <w:rsid w:val="00A305AD"/>
    <w:rsid w:val="00A31798"/>
    <w:rsid w:val="00A3283B"/>
    <w:rsid w:val="00A33B92"/>
    <w:rsid w:val="00A36BBE"/>
    <w:rsid w:val="00A37FE3"/>
    <w:rsid w:val="00A406E5"/>
    <w:rsid w:val="00A41329"/>
    <w:rsid w:val="00A414AE"/>
    <w:rsid w:val="00A41DC6"/>
    <w:rsid w:val="00A4307A"/>
    <w:rsid w:val="00A4409B"/>
    <w:rsid w:val="00A449FB"/>
    <w:rsid w:val="00A45A71"/>
    <w:rsid w:val="00A47DEA"/>
    <w:rsid w:val="00A47EBB"/>
    <w:rsid w:val="00A50852"/>
    <w:rsid w:val="00A51CDD"/>
    <w:rsid w:val="00A5379D"/>
    <w:rsid w:val="00A547BF"/>
    <w:rsid w:val="00A54B0A"/>
    <w:rsid w:val="00A56460"/>
    <w:rsid w:val="00A56753"/>
    <w:rsid w:val="00A5711D"/>
    <w:rsid w:val="00A579A5"/>
    <w:rsid w:val="00A61606"/>
    <w:rsid w:val="00A62FA6"/>
    <w:rsid w:val="00A647CB"/>
    <w:rsid w:val="00A64CD9"/>
    <w:rsid w:val="00A653C8"/>
    <w:rsid w:val="00A65BB9"/>
    <w:rsid w:val="00A667A7"/>
    <w:rsid w:val="00A66BC3"/>
    <w:rsid w:val="00A66DD6"/>
    <w:rsid w:val="00A66FD5"/>
    <w:rsid w:val="00A6730D"/>
    <w:rsid w:val="00A678DF"/>
    <w:rsid w:val="00A67954"/>
    <w:rsid w:val="00A67CF0"/>
    <w:rsid w:val="00A71625"/>
    <w:rsid w:val="00A71B9B"/>
    <w:rsid w:val="00A724C3"/>
    <w:rsid w:val="00A7268D"/>
    <w:rsid w:val="00A73FA2"/>
    <w:rsid w:val="00A7441B"/>
    <w:rsid w:val="00A746F8"/>
    <w:rsid w:val="00A751C7"/>
    <w:rsid w:val="00A75267"/>
    <w:rsid w:val="00A75C35"/>
    <w:rsid w:val="00A769DF"/>
    <w:rsid w:val="00A76A1D"/>
    <w:rsid w:val="00A8059D"/>
    <w:rsid w:val="00A8325A"/>
    <w:rsid w:val="00A83779"/>
    <w:rsid w:val="00A84821"/>
    <w:rsid w:val="00A85593"/>
    <w:rsid w:val="00A85C5C"/>
    <w:rsid w:val="00A85E71"/>
    <w:rsid w:val="00A86F5E"/>
    <w:rsid w:val="00A87844"/>
    <w:rsid w:val="00A87DA1"/>
    <w:rsid w:val="00A9055B"/>
    <w:rsid w:val="00A90D05"/>
    <w:rsid w:val="00A92972"/>
    <w:rsid w:val="00A92A43"/>
    <w:rsid w:val="00A94E27"/>
    <w:rsid w:val="00A95AA1"/>
    <w:rsid w:val="00A9639A"/>
    <w:rsid w:val="00A96488"/>
    <w:rsid w:val="00A964E2"/>
    <w:rsid w:val="00A96607"/>
    <w:rsid w:val="00A9724F"/>
    <w:rsid w:val="00AA038C"/>
    <w:rsid w:val="00AA0799"/>
    <w:rsid w:val="00AA218C"/>
    <w:rsid w:val="00AA42F1"/>
    <w:rsid w:val="00AA5FA9"/>
    <w:rsid w:val="00AA6D8C"/>
    <w:rsid w:val="00AA7A09"/>
    <w:rsid w:val="00AB031C"/>
    <w:rsid w:val="00AB053C"/>
    <w:rsid w:val="00AB06EF"/>
    <w:rsid w:val="00AB0FD6"/>
    <w:rsid w:val="00AB1184"/>
    <w:rsid w:val="00AB1D5B"/>
    <w:rsid w:val="00AB1DFF"/>
    <w:rsid w:val="00AB2110"/>
    <w:rsid w:val="00AB3424"/>
    <w:rsid w:val="00AB392C"/>
    <w:rsid w:val="00AB3B50"/>
    <w:rsid w:val="00AB41BF"/>
    <w:rsid w:val="00AB68C3"/>
    <w:rsid w:val="00AC05B1"/>
    <w:rsid w:val="00AC1236"/>
    <w:rsid w:val="00AC1C79"/>
    <w:rsid w:val="00AC4EC6"/>
    <w:rsid w:val="00AC6BC3"/>
    <w:rsid w:val="00AD1760"/>
    <w:rsid w:val="00AD19FF"/>
    <w:rsid w:val="00AD1AFA"/>
    <w:rsid w:val="00AD356C"/>
    <w:rsid w:val="00AD3ADB"/>
    <w:rsid w:val="00AD3B99"/>
    <w:rsid w:val="00AD453F"/>
    <w:rsid w:val="00AD4B98"/>
    <w:rsid w:val="00AD4D47"/>
    <w:rsid w:val="00AD5BDD"/>
    <w:rsid w:val="00AD6669"/>
    <w:rsid w:val="00AD7E94"/>
    <w:rsid w:val="00AE15C8"/>
    <w:rsid w:val="00AE2914"/>
    <w:rsid w:val="00AE42EE"/>
    <w:rsid w:val="00AE45EB"/>
    <w:rsid w:val="00AE5E89"/>
    <w:rsid w:val="00AE6D15"/>
    <w:rsid w:val="00AE70CE"/>
    <w:rsid w:val="00AE74FF"/>
    <w:rsid w:val="00AE7E41"/>
    <w:rsid w:val="00AF0030"/>
    <w:rsid w:val="00AF07C2"/>
    <w:rsid w:val="00AF25B8"/>
    <w:rsid w:val="00AF26FE"/>
    <w:rsid w:val="00AF3EB4"/>
    <w:rsid w:val="00AF46D3"/>
    <w:rsid w:val="00AF694F"/>
    <w:rsid w:val="00B015B4"/>
    <w:rsid w:val="00B04182"/>
    <w:rsid w:val="00B04A60"/>
    <w:rsid w:val="00B05436"/>
    <w:rsid w:val="00B05CF4"/>
    <w:rsid w:val="00B0625D"/>
    <w:rsid w:val="00B07AE3"/>
    <w:rsid w:val="00B106E8"/>
    <w:rsid w:val="00B11075"/>
    <w:rsid w:val="00B11430"/>
    <w:rsid w:val="00B11FA4"/>
    <w:rsid w:val="00B13295"/>
    <w:rsid w:val="00B13597"/>
    <w:rsid w:val="00B13F51"/>
    <w:rsid w:val="00B165A1"/>
    <w:rsid w:val="00B16FCA"/>
    <w:rsid w:val="00B174ED"/>
    <w:rsid w:val="00B204AA"/>
    <w:rsid w:val="00B212E3"/>
    <w:rsid w:val="00B21427"/>
    <w:rsid w:val="00B22DA7"/>
    <w:rsid w:val="00B2329F"/>
    <w:rsid w:val="00B23455"/>
    <w:rsid w:val="00B24F12"/>
    <w:rsid w:val="00B263B3"/>
    <w:rsid w:val="00B27ABB"/>
    <w:rsid w:val="00B306F8"/>
    <w:rsid w:val="00B32139"/>
    <w:rsid w:val="00B33F22"/>
    <w:rsid w:val="00B34009"/>
    <w:rsid w:val="00B34339"/>
    <w:rsid w:val="00B3440A"/>
    <w:rsid w:val="00B353EB"/>
    <w:rsid w:val="00B355F6"/>
    <w:rsid w:val="00B359B3"/>
    <w:rsid w:val="00B35AB3"/>
    <w:rsid w:val="00B36D12"/>
    <w:rsid w:val="00B4005E"/>
    <w:rsid w:val="00B40B95"/>
    <w:rsid w:val="00B41960"/>
    <w:rsid w:val="00B43380"/>
    <w:rsid w:val="00B439C4"/>
    <w:rsid w:val="00B44F93"/>
    <w:rsid w:val="00B4535E"/>
    <w:rsid w:val="00B4590C"/>
    <w:rsid w:val="00B4624C"/>
    <w:rsid w:val="00B46BF6"/>
    <w:rsid w:val="00B509D0"/>
    <w:rsid w:val="00B50D63"/>
    <w:rsid w:val="00B52224"/>
    <w:rsid w:val="00B52A8C"/>
    <w:rsid w:val="00B54385"/>
    <w:rsid w:val="00B55FD1"/>
    <w:rsid w:val="00B6057A"/>
    <w:rsid w:val="00B6068D"/>
    <w:rsid w:val="00B60EDE"/>
    <w:rsid w:val="00B61270"/>
    <w:rsid w:val="00B623D9"/>
    <w:rsid w:val="00B625BF"/>
    <w:rsid w:val="00B634DA"/>
    <w:rsid w:val="00B636A8"/>
    <w:rsid w:val="00B6568F"/>
    <w:rsid w:val="00B665C6"/>
    <w:rsid w:val="00B73D20"/>
    <w:rsid w:val="00B74A23"/>
    <w:rsid w:val="00B75F83"/>
    <w:rsid w:val="00B7642C"/>
    <w:rsid w:val="00B80563"/>
    <w:rsid w:val="00B805AF"/>
    <w:rsid w:val="00B81C78"/>
    <w:rsid w:val="00B8346C"/>
    <w:rsid w:val="00B85BC6"/>
    <w:rsid w:val="00B85EF9"/>
    <w:rsid w:val="00B869EC"/>
    <w:rsid w:val="00B87680"/>
    <w:rsid w:val="00B87EC7"/>
    <w:rsid w:val="00B87ECB"/>
    <w:rsid w:val="00B90444"/>
    <w:rsid w:val="00B9380A"/>
    <w:rsid w:val="00B9397A"/>
    <w:rsid w:val="00B9494B"/>
    <w:rsid w:val="00B95084"/>
    <w:rsid w:val="00B9633D"/>
    <w:rsid w:val="00B96628"/>
    <w:rsid w:val="00B970EE"/>
    <w:rsid w:val="00B97746"/>
    <w:rsid w:val="00BA1396"/>
    <w:rsid w:val="00BA19EE"/>
    <w:rsid w:val="00BA2EBE"/>
    <w:rsid w:val="00BA3605"/>
    <w:rsid w:val="00BA454E"/>
    <w:rsid w:val="00BA52D5"/>
    <w:rsid w:val="00BA7B51"/>
    <w:rsid w:val="00BA7E69"/>
    <w:rsid w:val="00BB03DB"/>
    <w:rsid w:val="00BB0519"/>
    <w:rsid w:val="00BB0C5C"/>
    <w:rsid w:val="00BB0DB6"/>
    <w:rsid w:val="00BB0F28"/>
    <w:rsid w:val="00BB3191"/>
    <w:rsid w:val="00BB39D5"/>
    <w:rsid w:val="00BB3DCF"/>
    <w:rsid w:val="00BB4344"/>
    <w:rsid w:val="00BB4456"/>
    <w:rsid w:val="00BB458A"/>
    <w:rsid w:val="00BB4826"/>
    <w:rsid w:val="00BB4C8B"/>
    <w:rsid w:val="00BB6BA8"/>
    <w:rsid w:val="00BC0208"/>
    <w:rsid w:val="00BC03F8"/>
    <w:rsid w:val="00BC0A80"/>
    <w:rsid w:val="00BC0D03"/>
    <w:rsid w:val="00BC130E"/>
    <w:rsid w:val="00BC1ACA"/>
    <w:rsid w:val="00BC3740"/>
    <w:rsid w:val="00BC3991"/>
    <w:rsid w:val="00BC3AB7"/>
    <w:rsid w:val="00BC3C70"/>
    <w:rsid w:val="00BC3FD5"/>
    <w:rsid w:val="00BC4E76"/>
    <w:rsid w:val="00BC7AF5"/>
    <w:rsid w:val="00BD00D3"/>
    <w:rsid w:val="00BD0DA0"/>
    <w:rsid w:val="00BD1659"/>
    <w:rsid w:val="00BD3AA9"/>
    <w:rsid w:val="00BD3E30"/>
    <w:rsid w:val="00BD4A18"/>
    <w:rsid w:val="00BD4FAA"/>
    <w:rsid w:val="00BD67CE"/>
    <w:rsid w:val="00BD69E8"/>
    <w:rsid w:val="00BD6DB2"/>
    <w:rsid w:val="00BD755B"/>
    <w:rsid w:val="00BE02CE"/>
    <w:rsid w:val="00BE11CF"/>
    <w:rsid w:val="00BE21AB"/>
    <w:rsid w:val="00BE29BB"/>
    <w:rsid w:val="00BE3BFB"/>
    <w:rsid w:val="00BE55CB"/>
    <w:rsid w:val="00BE6581"/>
    <w:rsid w:val="00BF011B"/>
    <w:rsid w:val="00BF1566"/>
    <w:rsid w:val="00BF3BEB"/>
    <w:rsid w:val="00BF5B98"/>
    <w:rsid w:val="00BF617A"/>
    <w:rsid w:val="00BF69E6"/>
    <w:rsid w:val="00BF74DD"/>
    <w:rsid w:val="00BF7534"/>
    <w:rsid w:val="00C011D1"/>
    <w:rsid w:val="00C034FD"/>
    <w:rsid w:val="00C0379D"/>
    <w:rsid w:val="00C03931"/>
    <w:rsid w:val="00C04AD1"/>
    <w:rsid w:val="00C05FE3"/>
    <w:rsid w:val="00C06B9F"/>
    <w:rsid w:val="00C06EC1"/>
    <w:rsid w:val="00C10A0C"/>
    <w:rsid w:val="00C12612"/>
    <w:rsid w:val="00C153A4"/>
    <w:rsid w:val="00C15745"/>
    <w:rsid w:val="00C15E16"/>
    <w:rsid w:val="00C1678C"/>
    <w:rsid w:val="00C1751A"/>
    <w:rsid w:val="00C206E2"/>
    <w:rsid w:val="00C2136D"/>
    <w:rsid w:val="00C214EE"/>
    <w:rsid w:val="00C21DD5"/>
    <w:rsid w:val="00C21F1D"/>
    <w:rsid w:val="00C21F82"/>
    <w:rsid w:val="00C22467"/>
    <w:rsid w:val="00C2314B"/>
    <w:rsid w:val="00C2428E"/>
    <w:rsid w:val="00C24971"/>
    <w:rsid w:val="00C24E87"/>
    <w:rsid w:val="00C25B01"/>
    <w:rsid w:val="00C25C00"/>
    <w:rsid w:val="00C26BE5"/>
    <w:rsid w:val="00C26E4D"/>
    <w:rsid w:val="00C271FC"/>
    <w:rsid w:val="00C2766C"/>
    <w:rsid w:val="00C27909"/>
    <w:rsid w:val="00C27B03"/>
    <w:rsid w:val="00C31287"/>
    <w:rsid w:val="00C314E1"/>
    <w:rsid w:val="00C3243D"/>
    <w:rsid w:val="00C33810"/>
    <w:rsid w:val="00C3385F"/>
    <w:rsid w:val="00C33BBA"/>
    <w:rsid w:val="00C34397"/>
    <w:rsid w:val="00C36040"/>
    <w:rsid w:val="00C378E9"/>
    <w:rsid w:val="00C37D5B"/>
    <w:rsid w:val="00C4095D"/>
    <w:rsid w:val="00C40F02"/>
    <w:rsid w:val="00C4146E"/>
    <w:rsid w:val="00C41BFA"/>
    <w:rsid w:val="00C428F1"/>
    <w:rsid w:val="00C42BA9"/>
    <w:rsid w:val="00C42CE1"/>
    <w:rsid w:val="00C44731"/>
    <w:rsid w:val="00C44C4F"/>
    <w:rsid w:val="00C44FA3"/>
    <w:rsid w:val="00C451A4"/>
    <w:rsid w:val="00C471B4"/>
    <w:rsid w:val="00C51B32"/>
    <w:rsid w:val="00C51E9E"/>
    <w:rsid w:val="00C534AD"/>
    <w:rsid w:val="00C546B2"/>
    <w:rsid w:val="00C547B9"/>
    <w:rsid w:val="00C54AC6"/>
    <w:rsid w:val="00C556C5"/>
    <w:rsid w:val="00C55959"/>
    <w:rsid w:val="00C5609C"/>
    <w:rsid w:val="00C5623A"/>
    <w:rsid w:val="00C56945"/>
    <w:rsid w:val="00C57470"/>
    <w:rsid w:val="00C57C36"/>
    <w:rsid w:val="00C57CB6"/>
    <w:rsid w:val="00C601D2"/>
    <w:rsid w:val="00C6283C"/>
    <w:rsid w:val="00C62F88"/>
    <w:rsid w:val="00C635F4"/>
    <w:rsid w:val="00C64FDE"/>
    <w:rsid w:val="00C65254"/>
    <w:rsid w:val="00C65BCC"/>
    <w:rsid w:val="00C65E80"/>
    <w:rsid w:val="00C66970"/>
    <w:rsid w:val="00C716AC"/>
    <w:rsid w:val="00C727B1"/>
    <w:rsid w:val="00C7364B"/>
    <w:rsid w:val="00C745D3"/>
    <w:rsid w:val="00C748C8"/>
    <w:rsid w:val="00C75A1E"/>
    <w:rsid w:val="00C7738E"/>
    <w:rsid w:val="00C81B4C"/>
    <w:rsid w:val="00C8280B"/>
    <w:rsid w:val="00C83876"/>
    <w:rsid w:val="00C84917"/>
    <w:rsid w:val="00C8691C"/>
    <w:rsid w:val="00C87860"/>
    <w:rsid w:val="00C87FD9"/>
    <w:rsid w:val="00C90068"/>
    <w:rsid w:val="00C903CA"/>
    <w:rsid w:val="00C90694"/>
    <w:rsid w:val="00C90973"/>
    <w:rsid w:val="00C90D4D"/>
    <w:rsid w:val="00C9173B"/>
    <w:rsid w:val="00C91766"/>
    <w:rsid w:val="00C91E77"/>
    <w:rsid w:val="00C928C2"/>
    <w:rsid w:val="00C935FF"/>
    <w:rsid w:val="00C9446F"/>
    <w:rsid w:val="00C9491B"/>
    <w:rsid w:val="00C9515B"/>
    <w:rsid w:val="00C95429"/>
    <w:rsid w:val="00C954FB"/>
    <w:rsid w:val="00C97432"/>
    <w:rsid w:val="00CA0859"/>
    <w:rsid w:val="00CA168A"/>
    <w:rsid w:val="00CA2ED7"/>
    <w:rsid w:val="00CA357E"/>
    <w:rsid w:val="00CA44F9"/>
    <w:rsid w:val="00CA4A69"/>
    <w:rsid w:val="00CA50A9"/>
    <w:rsid w:val="00CA6D1C"/>
    <w:rsid w:val="00CA6D90"/>
    <w:rsid w:val="00CA7C2A"/>
    <w:rsid w:val="00CB00C1"/>
    <w:rsid w:val="00CB0532"/>
    <w:rsid w:val="00CB10B3"/>
    <w:rsid w:val="00CB10CF"/>
    <w:rsid w:val="00CB20C8"/>
    <w:rsid w:val="00CB22D8"/>
    <w:rsid w:val="00CB3113"/>
    <w:rsid w:val="00CB4AC6"/>
    <w:rsid w:val="00CB4B88"/>
    <w:rsid w:val="00CB4FAE"/>
    <w:rsid w:val="00CB6C8C"/>
    <w:rsid w:val="00CB6E47"/>
    <w:rsid w:val="00CB708E"/>
    <w:rsid w:val="00CB77C7"/>
    <w:rsid w:val="00CC1650"/>
    <w:rsid w:val="00CC17B7"/>
    <w:rsid w:val="00CC2EC6"/>
    <w:rsid w:val="00CC32AE"/>
    <w:rsid w:val="00CC3E0C"/>
    <w:rsid w:val="00CC4C3E"/>
    <w:rsid w:val="00CC58D3"/>
    <w:rsid w:val="00CC784D"/>
    <w:rsid w:val="00CC799D"/>
    <w:rsid w:val="00CC7AA5"/>
    <w:rsid w:val="00CC7CF5"/>
    <w:rsid w:val="00CD050D"/>
    <w:rsid w:val="00CD0D5C"/>
    <w:rsid w:val="00CD2303"/>
    <w:rsid w:val="00CD31D5"/>
    <w:rsid w:val="00CD33A8"/>
    <w:rsid w:val="00CD3961"/>
    <w:rsid w:val="00CD3E3C"/>
    <w:rsid w:val="00CD45BE"/>
    <w:rsid w:val="00CD76C4"/>
    <w:rsid w:val="00CE0874"/>
    <w:rsid w:val="00CE2C25"/>
    <w:rsid w:val="00CE5C62"/>
    <w:rsid w:val="00CE601A"/>
    <w:rsid w:val="00CE61CF"/>
    <w:rsid w:val="00CE6CFF"/>
    <w:rsid w:val="00CE7D08"/>
    <w:rsid w:val="00CF3404"/>
    <w:rsid w:val="00CF6B99"/>
    <w:rsid w:val="00CF6D58"/>
    <w:rsid w:val="00CF74A9"/>
    <w:rsid w:val="00D005B7"/>
    <w:rsid w:val="00D00D88"/>
    <w:rsid w:val="00D030EF"/>
    <w:rsid w:val="00D0337B"/>
    <w:rsid w:val="00D053DA"/>
    <w:rsid w:val="00D055AA"/>
    <w:rsid w:val="00D05BAC"/>
    <w:rsid w:val="00D060D0"/>
    <w:rsid w:val="00D0687F"/>
    <w:rsid w:val="00D06D0E"/>
    <w:rsid w:val="00D06F07"/>
    <w:rsid w:val="00D079B2"/>
    <w:rsid w:val="00D106C0"/>
    <w:rsid w:val="00D11346"/>
    <w:rsid w:val="00D114E9"/>
    <w:rsid w:val="00D121A0"/>
    <w:rsid w:val="00D126CA"/>
    <w:rsid w:val="00D1340C"/>
    <w:rsid w:val="00D13571"/>
    <w:rsid w:val="00D13C8A"/>
    <w:rsid w:val="00D15608"/>
    <w:rsid w:val="00D17345"/>
    <w:rsid w:val="00D17D2A"/>
    <w:rsid w:val="00D20D50"/>
    <w:rsid w:val="00D211B2"/>
    <w:rsid w:val="00D22F6A"/>
    <w:rsid w:val="00D237EB"/>
    <w:rsid w:val="00D314AA"/>
    <w:rsid w:val="00D31B8D"/>
    <w:rsid w:val="00D331BE"/>
    <w:rsid w:val="00D34211"/>
    <w:rsid w:val="00D353D9"/>
    <w:rsid w:val="00D35F96"/>
    <w:rsid w:val="00D36702"/>
    <w:rsid w:val="00D37B78"/>
    <w:rsid w:val="00D40CDD"/>
    <w:rsid w:val="00D40E17"/>
    <w:rsid w:val="00D42231"/>
    <w:rsid w:val="00D429C6"/>
    <w:rsid w:val="00D43E25"/>
    <w:rsid w:val="00D45F3A"/>
    <w:rsid w:val="00D46677"/>
    <w:rsid w:val="00D4710D"/>
    <w:rsid w:val="00D47748"/>
    <w:rsid w:val="00D51B3A"/>
    <w:rsid w:val="00D523A6"/>
    <w:rsid w:val="00D539CC"/>
    <w:rsid w:val="00D53AF5"/>
    <w:rsid w:val="00D54CC3"/>
    <w:rsid w:val="00D552C9"/>
    <w:rsid w:val="00D55D59"/>
    <w:rsid w:val="00D57316"/>
    <w:rsid w:val="00D60364"/>
    <w:rsid w:val="00D6041A"/>
    <w:rsid w:val="00D608ED"/>
    <w:rsid w:val="00D60DAB"/>
    <w:rsid w:val="00D6215F"/>
    <w:rsid w:val="00D633EB"/>
    <w:rsid w:val="00D636CB"/>
    <w:rsid w:val="00D63E05"/>
    <w:rsid w:val="00D64105"/>
    <w:rsid w:val="00D64710"/>
    <w:rsid w:val="00D6481E"/>
    <w:rsid w:val="00D64FB1"/>
    <w:rsid w:val="00D70900"/>
    <w:rsid w:val="00D71080"/>
    <w:rsid w:val="00D718E9"/>
    <w:rsid w:val="00D7196E"/>
    <w:rsid w:val="00D72DE9"/>
    <w:rsid w:val="00D73022"/>
    <w:rsid w:val="00D740A2"/>
    <w:rsid w:val="00D771F2"/>
    <w:rsid w:val="00D806A6"/>
    <w:rsid w:val="00D82FF7"/>
    <w:rsid w:val="00D837C6"/>
    <w:rsid w:val="00D83AE4"/>
    <w:rsid w:val="00D847FE"/>
    <w:rsid w:val="00D84926"/>
    <w:rsid w:val="00D855E3"/>
    <w:rsid w:val="00D85840"/>
    <w:rsid w:val="00D85CC0"/>
    <w:rsid w:val="00D87B05"/>
    <w:rsid w:val="00D90F55"/>
    <w:rsid w:val="00D91257"/>
    <w:rsid w:val="00D92306"/>
    <w:rsid w:val="00D9430F"/>
    <w:rsid w:val="00D944E3"/>
    <w:rsid w:val="00D964EA"/>
    <w:rsid w:val="00D966D0"/>
    <w:rsid w:val="00D96A50"/>
    <w:rsid w:val="00D96C8A"/>
    <w:rsid w:val="00D97DD7"/>
    <w:rsid w:val="00DA01CC"/>
    <w:rsid w:val="00DA0C59"/>
    <w:rsid w:val="00DA12FD"/>
    <w:rsid w:val="00DA1757"/>
    <w:rsid w:val="00DA314C"/>
    <w:rsid w:val="00DA3991"/>
    <w:rsid w:val="00DA4C44"/>
    <w:rsid w:val="00DA53CE"/>
    <w:rsid w:val="00DA5BAD"/>
    <w:rsid w:val="00DA698C"/>
    <w:rsid w:val="00DA6A97"/>
    <w:rsid w:val="00DA6DA9"/>
    <w:rsid w:val="00DA7BB8"/>
    <w:rsid w:val="00DB0476"/>
    <w:rsid w:val="00DB0EFA"/>
    <w:rsid w:val="00DB2E97"/>
    <w:rsid w:val="00DB5175"/>
    <w:rsid w:val="00DB5F3D"/>
    <w:rsid w:val="00DB6841"/>
    <w:rsid w:val="00DB6BFE"/>
    <w:rsid w:val="00DB6C3B"/>
    <w:rsid w:val="00DB76E7"/>
    <w:rsid w:val="00DB7C49"/>
    <w:rsid w:val="00DB7E6C"/>
    <w:rsid w:val="00DC230C"/>
    <w:rsid w:val="00DC332F"/>
    <w:rsid w:val="00DC3867"/>
    <w:rsid w:val="00DC6616"/>
    <w:rsid w:val="00DC691E"/>
    <w:rsid w:val="00DC695A"/>
    <w:rsid w:val="00DC7385"/>
    <w:rsid w:val="00DD238F"/>
    <w:rsid w:val="00DD2823"/>
    <w:rsid w:val="00DD3BF3"/>
    <w:rsid w:val="00DD5605"/>
    <w:rsid w:val="00DD5A29"/>
    <w:rsid w:val="00DD5D9D"/>
    <w:rsid w:val="00DD7E47"/>
    <w:rsid w:val="00DE02CC"/>
    <w:rsid w:val="00DE0CF2"/>
    <w:rsid w:val="00DE0F13"/>
    <w:rsid w:val="00DE1743"/>
    <w:rsid w:val="00DE2CAE"/>
    <w:rsid w:val="00DE30F6"/>
    <w:rsid w:val="00DE35CB"/>
    <w:rsid w:val="00DE48AA"/>
    <w:rsid w:val="00DE54B3"/>
    <w:rsid w:val="00DE5840"/>
    <w:rsid w:val="00DE7EE8"/>
    <w:rsid w:val="00DF1B8D"/>
    <w:rsid w:val="00DF1E2D"/>
    <w:rsid w:val="00DF21E9"/>
    <w:rsid w:val="00DF26B8"/>
    <w:rsid w:val="00DF2B31"/>
    <w:rsid w:val="00DF3B79"/>
    <w:rsid w:val="00DF6087"/>
    <w:rsid w:val="00DF6FD4"/>
    <w:rsid w:val="00DF7801"/>
    <w:rsid w:val="00E00F14"/>
    <w:rsid w:val="00E01C12"/>
    <w:rsid w:val="00E03F7B"/>
    <w:rsid w:val="00E04053"/>
    <w:rsid w:val="00E045BA"/>
    <w:rsid w:val="00E06386"/>
    <w:rsid w:val="00E06FA6"/>
    <w:rsid w:val="00E1022D"/>
    <w:rsid w:val="00E10505"/>
    <w:rsid w:val="00E12972"/>
    <w:rsid w:val="00E12B19"/>
    <w:rsid w:val="00E14E67"/>
    <w:rsid w:val="00E15C63"/>
    <w:rsid w:val="00E15F48"/>
    <w:rsid w:val="00E170C9"/>
    <w:rsid w:val="00E1785D"/>
    <w:rsid w:val="00E200DE"/>
    <w:rsid w:val="00E21F39"/>
    <w:rsid w:val="00E23AB1"/>
    <w:rsid w:val="00E23ACC"/>
    <w:rsid w:val="00E23DFE"/>
    <w:rsid w:val="00E24402"/>
    <w:rsid w:val="00E24704"/>
    <w:rsid w:val="00E24871"/>
    <w:rsid w:val="00E24EB4"/>
    <w:rsid w:val="00E25246"/>
    <w:rsid w:val="00E252EA"/>
    <w:rsid w:val="00E308B3"/>
    <w:rsid w:val="00E30EE8"/>
    <w:rsid w:val="00E313F7"/>
    <w:rsid w:val="00E31558"/>
    <w:rsid w:val="00E320ED"/>
    <w:rsid w:val="00E32928"/>
    <w:rsid w:val="00E33069"/>
    <w:rsid w:val="00E33AFB"/>
    <w:rsid w:val="00E33C2C"/>
    <w:rsid w:val="00E34218"/>
    <w:rsid w:val="00E344C1"/>
    <w:rsid w:val="00E35CC8"/>
    <w:rsid w:val="00E37B61"/>
    <w:rsid w:val="00E4009B"/>
    <w:rsid w:val="00E416A1"/>
    <w:rsid w:val="00E426BD"/>
    <w:rsid w:val="00E43362"/>
    <w:rsid w:val="00E445D2"/>
    <w:rsid w:val="00E45242"/>
    <w:rsid w:val="00E45DE4"/>
    <w:rsid w:val="00E46282"/>
    <w:rsid w:val="00E464BE"/>
    <w:rsid w:val="00E4763D"/>
    <w:rsid w:val="00E5195A"/>
    <w:rsid w:val="00E5216E"/>
    <w:rsid w:val="00E521C2"/>
    <w:rsid w:val="00E5240C"/>
    <w:rsid w:val="00E54527"/>
    <w:rsid w:val="00E54960"/>
    <w:rsid w:val="00E55BE8"/>
    <w:rsid w:val="00E57EC4"/>
    <w:rsid w:val="00E60C60"/>
    <w:rsid w:val="00E6180A"/>
    <w:rsid w:val="00E619C5"/>
    <w:rsid w:val="00E631AB"/>
    <w:rsid w:val="00E63599"/>
    <w:rsid w:val="00E63CCA"/>
    <w:rsid w:val="00E63D8F"/>
    <w:rsid w:val="00E6532F"/>
    <w:rsid w:val="00E70AA3"/>
    <w:rsid w:val="00E70E82"/>
    <w:rsid w:val="00E71D61"/>
    <w:rsid w:val="00E71DB0"/>
    <w:rsid w:val="00E71DD4"/>
    <w:rsid w:val="00E73A5E"/>
    <w:rsid w:val="00E7488B"/>
    <w:rsid w:val="00E75D30"/>
    <w:rsid w:val="00E774A4"/>
    <w:rsid w:val="00E7752F"/>
    <w:rsid w:val="00E7767C"/>
    <w:rsid w:val="00E8048D"/>
    <w:rsid w:val="00E806B1"/>
    <w:rsid w:val="00E810FC"/>
    <w:rsid w:val="00E81140"/>
    <w:rsid w:val="00E81509"/>
    <w:rsid w:val="00E82344"/>
    <w:rsid w:val="00E8281D"/>
    <w:rsid w:val="00E83370"/>
    <w:rsid w:val="00E836B7"/>
    <w:rsid w:val="00E843CB"/>
    <w:rsid w:val="00E84C82"/>
    <w:rsid w:val="00E84D64"/>
    <w:rsid w:val="00E8580B"/>
    <w:rsid w:val="00E86813"/>
    <w:rsid w:val="00E86822"/>
    <w:rsid w:val="00E87408"/>
    <w:rsid w:val="00E874C7"/>
    <w:rsid w:val="00E87C73"/>
    <w:rsid w:val="00E87EB9"/>
    <w:rsid w:val="00E9008F"/>
    <w:rsid w:val="00E91462"/>
    <w:rsid w:val="00E914C4"/>
    <w:rsid w:val="00E9221A"/>
    <w:rsid w:val="00E934F5"/>
    <w:rsid w:val="00E935AE"/>
    <w:rsid w:val="00E93CDA"/>
    <w:rsid w:val="00E93E37"/>
    <w:rsid w:val="00E93E7F"/>
    <w:rsid w:val="00E9461E"/>
    <w:rsid w:val="00E94C2E"/>
    <w:rsid w:val="00E954F0"/>
    <w:rsid w:val="00E96961"/>
    <w:rsid w:val="00E96C60"/>
    <w:rsid w:val="00E96F99"/>
    <w:rsid w:val="00E97C9A"/>
    <w:rsid w:val="00E97F0B"/>
    <w:rsid w:val="00EA38AB"/>
    <w:rsid w:val="00EA3E2B"/>
    <w:rsid w:val="00EA3EB1"/>
    <w:rsid w:val="00EA4737"/>
    <w:rsid w:val="00EA56F1"/>
    <w:rsid w:val="00EA608C"/>
    <w:rsid w:val="00EA619A"/>
    <w:rsid w:val="00EA620A"/>
    <w:rsid w:val="00EA665E"/>
    <w:rsid w:val="00EA66FE"/>
    <w:rsid w:val="00EA6A05"/>
    <w:rsid w:val="00EA6E66"/>
    <w:rsid w:val="00EA72EC"/>
    <w:rsid w:val="00EB11CB"/>
    <w:rsid w:val="00EB120E"/>
    <w:rsid w:val="00EB2326"/>
    <w:rsid w:val="00EB275A"/>
    <w:rsid w:val="00EB42D9"/>
    <w:rsid w:val="00EB44CF"/>
    <w:rsid w:val="00EB786A"/>
    <w:rsid w:val="00EB7C65"/>
    <w:rsid w:val="00EC02F7"/>
    <w:rsid w:val="00EC0316"/>
    <w:rsid w:val="00EC09CB"/>
    <w:rsid w:val="00EC1578"/>
    <w:rsid w:val="00EC1C72"/>
    <w:rsid w:val="00EC2B06"/>
    <w:rsid w:val="00EC3669"/>
    <w:rsid w:val="00EC3CC9"/>
    <w:rsid w:val="00EC443B"/>
    <w:rsid w:val="00EC51DF"/>
    <w:rsid w:val="00EC680A"/>
    <w:rsid w:val="00EC6CD2"/>
    <w:rsid w:val="00EC78E4"/>
    <w:rsid w:val="00ED0EE7"/>
    <w:rsid w:val="00ED2EA9"/>
    <w:rsid w:val="00ED40A9"/>
    <w:rsid w:val="00ED47AC"/>
    <w:rsid w:val="00ED5D6C"/>
    <w:rsid w:val="00ED75CB"/>
    <w:rsid w:val="00EE048B"/>
    <w:rsid w:val="00EE0859"/>
    <w:rsid w:val="00EE0C63"/>
    <w:rsid w:val="00EE0DC7"/>
    <w:rsid w:val="00EE146A"/>
    <w:rsid w:val="00EE2BED"/>
    <w:rsid w:val="00EE2C72"/>
    <w:rsid w:val="00EE374B"/>
    <w:rsid w:val="00EE37E2"/>
    <w:rsid w:val="00EE3A64"/>
    <w:rsid w:val="00EE4CAA"/>
    <w:rsid w:val="00EE5173"/>
    <w:rsid w:val="00EE5607"/>
    <w:rsid w:val="00EE6445"/>
    <w:rsid w:val="00EE7E34"/>
    <w:rsid w:val="00EF06E1"/>
    <w:rsid w:val="00EF36EF"/>
    <w:rsid w:val="00EF3EB3"/>
    <w:rsid w:val="00EF4F4C"/>
    <w:rsid w:val="00EF50BC"/>
    <w:rsid w:val="00EF7970"/>
    <w:rsid w:val="00F0130C"/>
    <w:rsid w:val="00F0184B"/>
    <w:rsid w:val="00F020B5"/>
    <w:rsid w:val="00F02F75"/>
    <w:rsid w:val="00F03B98"/>
    <w:rsid w:val="00F05119"/>
    <w:rsid w:val="00F06821"/>
    <w:rsid w:val="00F0693F"/>
    <w:rsid w:val="00F07249"/>
    <w:rsid w:val="00F10418"/>
    <w:rsid w:val="00F11BB5"/>
    <w:rsid w:val="00F12F8D"/>
    <w:rsid w:val="00F1371C"/>
    <w:rsid w:val="00F13D63"/>
    <w:rsid w:val="00F1417B"/>
    <w:rsid w:val="00F14CFB"/>
    <w:rsid w:val="00F14FB9"/>
    <w:rsid w:val="00F15253"/>
    <w:rsid w:val="00F1670C"/>
    <w:rsid w:val="00F16DDB"/>
    <w:rsid w:val="00F1754A"/>
    <w:rsid w:val="00F17733"/>
    <w:rsid w:val="00F20394"/>
    <w:rsid w:val="00F211CC"/>
    <w:rsid w:val="00F229C7"/>
    <w:rsid w:val="00F23FB5"/>
    <w:rsid w:val="00F251B7"/>
    <w:rsid w:val="00F26417"/>
    <w:rsid w:val="00F265BE"/>
    <w:rsid w:val="00F2669D"/>
    <w:rsid w:val="00F2690E"/>
    <w:rsid w:val="00F27077"/>
    <w:rsid w:val="00F273E8"/>
    <w:rsid w:val="00F30A4C"/>
    <w:rsid w:val="00F3311B"/>
    <w:rsid w:val="00F345B3"/>
    <w:rsid w:val="00F34B99"/>
    <w:rsid w:val="00F374C8"/>
    <w:rsid w:val="00F4459E"/>
    <w:rsid w:val="00F44A11"/>
    <w:rsid w:val="00F46378"/>
    <w:rsid w:val="00F50D89"/>
    <w:rsid w:val="00F51FC6"/>
    <w:rsid w:val="00F52DAB"/>
    <w:rsid w:val="00F53282"/>
    <w:rsid w:val="00F53EB6"/>
    <w:rsid w:val="00F543F0"/>
    <w:rsid w:val="00F546EE"/>
    <w:rsid w:val="00F561CF"/>
    <w:rsid w:val="00F5718A"/>
    <w:rsid w:val="00F57647"/>
    <w:rsid w:val="00F609B1"/>
    <w:rsid w:val="00F6138B"/>
    <w:rsid w:val="00F6199D"/>
    <w:rsid w:val="00F65283"/>
    <w:rsid w:val="00F66ED7"/>
    <w:rsid w:val="00F67F1B"/>
    <w:rsid w:val="00F70624"/>
    <w:rsid w:val="00F70DCF"/>
    <w:rsid w:val="00F71F83"/>
    <w:rsid w:val="00F7290D"/>
    <w:rsid w:val="00F74A16"/>
    <w:rsid w:val="00F75D38"/>
    <w:rsid w:val="00F77607"/>
    <w:rsid w:val="00F8088F"/>
    <w:rsid w:val="00F8121A"/>
    <w:rsid w:val="00F81318"/>
    <w:rsid w:val="00F81D29"/>
    <w:rsid w:val="00F827C6"/>
    <w:rsid w:val="00F839AB"/>
    <w:rsid w:val="00F83E5C"/>
    <w:rsid w:val="00F855B5"/>
    <w:rsid w:val="00F858BE"/>
    <w:rsid w:val="00F85A3B"/>
    <w:rsid w:val="00F85C2A"/>
    <w:rsid w:val="00F85CE9"/>
    <w:rsid w:val="00F875A7"/>
    <w:rsid w:val="00F900BD"/>
    <w:rsid w:val="00F91C4D"/>
    <w:rsid w:val="00F92FD9"/>
    <w:rsid w:val="00F940F7"/>
    <w:rsid w:val="00F949A6"/>
    <w:rsid w:val="00F94E93"/>
    <w:rsid w:val="00F96F1A"/>
    <w:rsid w:val="00FA459A"/>
    <w:rsid w:val="00FA629B"/>
    <w:rsid w:val="00FA6684"/>
    <w:rsid w:val="00FA6817"/>
    <w:rsid w:val="00FA731E"/>
    <w:rsid w:val="00FA7F4E"/>
    <w:rsid w:val="00FB0178"/>
    <w:rsid w:val="00FB1F41"/>
    <w:rsid w:val="00FB2B38"/>
    <w:rsid w:val="00FB3741"/>
    <w:rsid w:val="00FB6293"/>
    <w:rsid w:val="00FB6A50"/>
    <w:rsid w:val="00FB6D42"/>
    <w:rsid w:val="00FB6FDB"/>
    <w:rsid w:val="00FC0542"/>
    <w:rsid w:val="00FC0C1C"/>
    <w:rsid w:val="00FC0EFF"/>
    <w:rsid w:val="00FC4AFD"/>
    <w:rsid w:val="00FC4EBA"/>
    <w:rsid w:val="00FC5CCB"/>
    <w:rsid w:val="00FC6358"/>
    <w:rsid w:val="00FC65BD"/>
    <w:rsid w:val="00FC79CE"/>
    <w:rsid w:val="00FD0522"/>
    <w:rsid w:val="00FD0C25"/>
    <w:rsid w:val="00FD0E95"/>
    <w:rsid w:val="00FD1ECB"/>
    <w:rsid w:val="00FD2EA6"/>
    <w:rsid w:val="00FD320D"/>
    <w:rsid w:val="00FD510E"/>
    <w:rsid w:val="00FD7070"/>
    <w:rsid w:val="00FD722B"/>
    <w:rsid w:val="00FD7D61"/>
    <w:rsid w:val="00FD7FDF"/>
    <w:rsid w:val="00FE03BA"/>
    <w:rsid w:val="00FE11C6"/>
    <w:rsid w:val="00FE23DE"/>
    <w:rsid w:val="00FE5566"/>
    <w:rsid w:val="00FE5ABF"/>
    <w:rsid w:val="00FE68C8"/>
    <w:rsid w:val="00FE6BD3"/>
    <w:rsid w:val="00FE6D99"/>
    <w:rsid w:val="00FE7EDA"/>
    <w:rsid w:val="00FF03A0"/>
    <w:rsid w:val="00FF2190"/>
    <w:rsid w:val="00FF240B"/>
    <w:rsid w:val="00FF6959"/>
    <w:rsid w:val="00FF7A19"/>
    <w:rsid w:val="097266C0"/>
    <w:rsid w:val="14B41379"/>
    <w:rsid w:val="2E3E0F1F"/>
    <w:rsid w:val="36315A2D"/>
    <w:rsid w:val="3EB96DF7"/>
    <w:rsid w:val="45A9403B"/>
    <w:rsid w:val="5DE913F3"/>
    <w:rsid w:val="78DA11F9"/>
    <w:rsid w:val="7E8D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6C585DA"/>
  <w15:docId w15:val="{884AE59F-A5ED-4012-9F00-E0C58DAE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locked="1" w:uiPriority="0" w:qFormat="1"/>
    <w:lsdException w:name="Emphasis" w:locked="1" w:uiPriority="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
    <w:name w:val="Normal"/>
    <w:qFormat/>
    <w:pPr>
      <w:widowControl w:val="0"/>
      <w:jc w:val="both"/>
    </w:pPr>
    <w:rPr>
      <w:kern w:val="2"/>
      <w:sz w:val="21"/>
      <w:szCs w:val="24"/>
    </w:rPr>
  </w:style>
  <w:style w:type="paragraph" w:styleId="1">
    <w:name w:val="heading 1"/>
    <w:basedOn w:val="aff"/>
    <w:next w:val="aff"/>
    <w:link w:val="10"/>
    <w:uiPriority w:val="99"/>
    <w:qFormat/>
    <w:pPr>
      <w:keepNext/>
      <w:keepLines/>
      <w:spacing w:before="340" w:after="330" w:line="578" w:lineRule="auto"/>
      <w:outlineLvl w:val="0"/>
    </w:pPr>
    <w:rPr>
      <w:b/>
      <w:bCs/>
      <w:kern w:val="44"/>
      <w:sz w:val="44"/>
      <w:szCs w:val="44"/>
    </w:rPr>
  </w:style>
  <w:style w:type="paragraph" w:styleId="3">
    <w:name w:val="heading 3"/>
    <w:basedOn w:val="aff"/>
    <w:next w:val="aff"/>
    <w:link w:val="30"/>
    <w:semiHidden/>
    <w:unhideWhenUsed/>
    <w:qFormat/>
    <w:locked/>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aff"/>
    <w:next w:val="aff"/>
    <w:uiPriority w:val="99"/>
    <w:semiHidden/>
    <w:qFormat/>
    <w:pPr>
      <w:tabs>
        <w:tab w:val="right" w:leader="dot" w:pos="9241"/>
      </w:tabs>
      <w:ind w:firstLineChars="500" w:firstLine="505"/>
      <w:jc w:val="left"/>
    </w:pPr>
    <w:rPr>
      <w:rFonts w:ascii="宋体"/>
      <w:szCs w:val="21"/>
    </w:rPr>
  </w:style>
  <w:style w:type="paragraph" w:styleId="8">
    <w:name w:val="index 8"/>
    <w:basedOn w:val="aff"/>
    <w:next w:val="aff"/>
    <w:uiPriority w:val="99"/>
    <w:semiHidden/>
    <w:qFormat/>
    <w:pPr>
      <w:ind w:left="1680" w:hanging="210"/>
      <w:jc w:val="left"/>
    </w:pPr>
    <w:rPr>
      <w:rFonts w:ascii="Calibri" w:hAnsi="Calibri"/>
      <w:sz w:val="20"/>
      <w:szCs w:val="20"/>
    </w:rPr>
  </w:style>
  <w:style w:type="paragraph" w:styleId="aff3">
    <w:name w:val="caption"/>
    <w:basedOn w:val="aff"/>
    <w:next w:val="aff"/>
    <w:uiPriority w:val="99"/>
    <w:qFormat/>
    <w:pPr>
      <w:spacing w:before="152" w:after="160"/>
    </w:pPr>
    <w:rPr>
      <w:rFonts w:ascii="Arial" w:eastAsia="黑体" w:hAnsi="Arial" w:cs="Arial"/>
      <w:sz w:val="20"/>
      <w:szCs w:val="20"/>
    </w:rPr>
  </w:style>
  <w:style w:type="paragraph" w:styleId="5">
    <w:name w:val="index 5"/>
    <w:basedOn w:val="aff"/>
    <w:next w:val="aff"/>
    <w:uiPriority w:val="99"/>
    <w:semiHidden/>
    <w:qFormat/>
    <w:pPr>
      <w:ind w:left="1050" w:hanging="210"/>
      <w:jc w:val="left"/>
    </w:pPr>
    <w:rPr>
      <w:rFonts w:ascii="Calibri" w:hAnsi="Calibri"/>
      <w:sz w:val="20"/>
      <w:szCs w:val="20"/>
    </w:rPr>
  </w:style>
  <w:style w:type="paragraph" w:styleId="aff4">
    <w:name w:val="Document Map"/>
    <w:basedOn w:val="aff"/>
    <w:link w:val="aff5"/>
    <w:uiPriority w:val="99"/>
    <w:semiHidden/>
    <w:qFormat/>
    <w:pPr>
      <w:shd w:val="clear" w:color="auto" w:fill="000080"/>
    </w:pPr>
  </w:style>
  <w:style w:type="paragraph" w:styleId="aff6">
    <w:name w:val="annotation text"/>
    <w:basedOn w:val="aff"/>
    <w:link w:val="aff7"/>
    <w:uiPriority w:val="99"/>
    <w:semiHidden/>
    <w:qFormat/>
    <w:pPr>
      <w:jc w:val="left"/>
    </w:pPr>
  </w:style>
  <w:style w:type="paragraph" w:styleId="6">
    <w:name w:val="index 6"/>
    <w:basedOn w:val="aff"/>
    <w:next w:val="aff"/>
    <w:uiPriority w:val="99"/>
    <w:semiHidden/>
    <w:qFormat/>
    <w:pPr>
      <w:ind w:left="1260" w:hanging="210"/>
      <w:jc w:val="left"/>
    </w:pPr>
    <w:rPr>
      <w:rFonts w:ascii="Calibri" w:hAnsi="Calibri"/>
      <w:sz w:val="20"/>
      <w:szCs w:val="20"/>
    </w:rPr>
  </w:style>
  <w:style w:type="paragraph" w:styleId="4">
    <w:name w:val="index 4"/>
    <w:basedOn w:val="aff"/>
    <w:next w:val="aff"/>
    <w:uiPriority w:val="99"/>
    <w:semiHidden/>
    <w:qFormat/>
    <w:pPr>
      <w:ind w:left="840" w:hanging="210"/>
      <w:jc w:val="left"/>
    </w:pPr>
    <w:rPr>
      <w:rFonts w:ascii="Calibri" w:hAnsi="Calibri"/>
      <w:sz w:val="20"/>
      <w:szCs w:val="20"/>
    </w:rPr>
  </w:style>
  <w:style w:type="paragraph" w:styleId="TOC5">
    <w:name w:val="toc 5"/>
    <w:basedOn w:val="aff"/>
    <w:next w:val="aff"/>
    <w:uiPriority w:val="99"/>
    <w:semiHidden/>
    <w:qFormat/>
    <w:pPr>
      <w:tabs>
        <w:tab w:val="right" w:leader="dot" w:pos="9241"/>
      </w:tabs>
      <w:ind w:firstLineChars="300" w:firstLine="300"/>
      <w:jc w:val="left"/>
    </w:pPr>
    <w:rPr>
      <w:rFonts w:ascii="宋体"/>
      <w:szCs w:val="21"/>
    </w:rPr>
  </w:style>
  <w:style w:type="paragraph" w:styleId="TOC3">
    <w:name w:val="toc 3"/>
    <w:basedOn w:val="aff"/>
    <w:next w:val="aff"/>
    <w:uiPriority w:val="99"/>
    <w:semiHidden/>
    <w:qFormat/>
    <w:pPr>
      <w:tabs>
        <w:tab w:val="right" w:leader="dot" w:pos="9241"/>
      </w:tabs>
      <w:ind w:firstLineChars="100" w:firstLine="102"/>
      <w:jc w:val="left"/>
    </w:pPr>
    <w:rPr>
      <w:rFonts w:ascii="宋体"/>
      <w:szCs w:val="21"/>
    </w:rPr>
  </w:style>
  <w:style w:type="paragraph" w:styleId="TOC8">
    <w:name w:val="toc 8"/>
    <w:basedOn w:val="aff"/>
    <w:next w:val="aff"/>
    <w:uiPriority w:val="99"/>
    <w:semiHidden/>
    <w:qFormat/>
    <w:pPr>
      <w:tabs>
        <w:tab w:val="right" w:leader="dot" w:pos="9241"/>
      </w:tabs>
      <w:ind w:firstLineChars="600" w:firstLine="607"/>
      <w:jc w:val="left"/>
    </w:pPr>
    <w:rPr>
      <w:rFonts w:ascii="宋体"/>
      <w:szCs w:val="21"/>
    </w:rPr>
  </w:style>
  <w:style w:type="paragraph" w:styleId="31">
    <w:name w:val="index 3"/>
    <w:basedOn w:val="aff"/>
    <w:next w:val="aff"/>
    <w:uiPriority w:val="99"/>
    <w:semiHidden/>
    <w:qFormat/>
    <w:pPr>
      <w:ind w:left="630" w:hanging="210"/>
      <w:jc w:val="left"/>
    </w:pPr>
    <w:rPr>
      <w:rFonts w:ascii="Calibri" w:hAnsi="Calibri"/>
      <w:sz w:val="20"/>
      <w:szCs w:val="20"/>
    </w:rPr>
  </w:style>
  <w:style w:type="paragraph" w:styleId="aff8">
    <w:name w:val="endnote text"/>
    <w:basedOn w:val="aff"/>
    <w:link w:val="aff9"/>
    <w:uiPriority w:val="99"/>
    <w:semiHidden/>
    <w:qFormat/>
    <w:pPr>
      <w:snapToGrid w:val="0"/>
      <w:jc w:val="left"/>
    </w:pPr>
  </w:style>
  <w:style w:type="paragraph" w:styleId="affa">
    <w:name w:val="Balloon Text"/>
    <w:basedOn w:val="aff"/>
    <w:link w:val="affb"/>
    <w:uiPriority w:val="99"/>
    <w:semiHidden/>
    <w:qFormat/>
    <w:rPr>
      <w:sz w:val="18"/>
      <w:szCs w:val="18"/>
    </w:rPr>
  </w:style>
  <w:style w:type="paragraph" w:styleId="affc">
    <w:name w:val="footer"/>
    <w:basedOn w:val="aff"/>
    <w:link w:val="affd"/>
    <w:uiPriority w:val="99"/>
    <w:qFormat/>
    <w:pPr>
      <w:snapToGrid w:val="0"/>
      <w:ind w:rightChars="100" w:right="210"/>
      <w:jc w:val="right"/>
    </w:pPr>
    <w:rPr>
      <w:sz w:val="18"/>
      <w:szCs w:val="18"/>
    </w:rPr>
  </w:style>
  <w:style w:type="paragraph" w:styleId="affe">
    <w:name w:val="header"/>
    <w:basedOn w:val="aff"/>
    <w:link w:val="afff"/>
    <w:uiPriority w:val="99"/>
    <w:qFormat/>
    <w:pPr>
      <w:snapToGrid w:val="0"/>
      <w:jc w:val="left"/>
    </w:pPr>
    <w:rPr>
      <w:sz w:val="18"/>
      <w:szCs w:val="18"/>
    </w:rPr>
  </w:style>
  <w:style w:type="paragraph" w:styleId="TOC1">
    <w:name w:val="toc 1"/>
    <w:basedOn w:val="aff"/>
    <w:next w:val="aff"/>
    <w:uiPriority w:val="99"/>
    <w:semiHidden/>
    <w:qFormat/>
    <w:pPr>
      <w:tabs>
        <w:tab w:val="right" w:leader="dot" w:pos="9241"/>
      </w:tabs>
      <w:spacing w:beforeLines="25" w:afterLines="25"/>
      <w:jc w:val="left"/>
    </w:pPr>
    <w:rPr>
      <w:rFonts w:ascii="宋体"/>
      <w:szCs w:val="21"/>
    </w:rPr>
  </w:style>
  <w:style w:type="paragraph" w:styleId="TOC4">
    <w:name w:val="toc 4"/>
    <w:basedOn w:val="aff"/>
    <w:next w:val="aff"/>
    <w:uiPriority w:val="99"/>
    <w:semiHidden/>
    <w:qFormat/>
    <w:pPr>
      <w:tabs>
        <w:tab w:val="right" w:leader="dot" w:pos="9241"/>
      </w:tabs>
      <w:ind w:firstLineChars="200" w:firstLine="198"/>
      <w:jc w:val="left"/>
    </w:pPr>
    <w:rPr>
      <w:rFonts w:ascii="宋体"/>
      <w:szCs w:val="21"/>
    </w:rPr>
  </w:style>
  <w:style w:type="paragraph" w:styleId="afff0">
    <w:name w:val="index heading"/>
    <w:basedOn w:val="aff"/>
    <w:next w:val="11"/>
    <w:uiPriority w:val="99"/>
    <w:semiHidden/>
    <w:qFormat/>
    <w:pPr>
      <w:spacing w:before="120" w:after="120"/>
      <w:jc w:val="center"/>
    </w:pPr>
    <w:rPr>
      <w:rFonts w:ascii="Calibri" w:hAnsi="Calibri"/>
      <w:b/>
      <w:bCs/>
      <w:iCs/>
      <w:szCs w:val="20"/>
    </w:rPr>
  </w:style>
  <w:style w:type="paragraph" w:styleId="11">
    <w:name w:val="index 1"/>
    <w:basedOn w:val="aff"/>
    <w:next w:val="afff1"/>
    <w:uiPriority w:val="99"/>
    <w:semiHidden/>
    <w:qFormat/>
    <w:pPr>
      <w:tabs>
        <w:tab w:val="right" w:leader="dot" w:pos="9299"/>
      </w:tabs>
      <w:jc w:val="left"/>
    </w:pPr>
    <w:rPr>
      <w:rFonts w:ascii="宋体"/>
      <w:szCs w:val="21"/>
    </w:rPr>
  </w:style>
  <w:style w:type="paragraph" w:customStyle="1" w:styleId="afff1">
    <w:name w:val="段"/>
    <w:link w:val="Char"/>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
    <w:link w:val="afff2"/>
    <w:uiPriority w:val="99"/>
    <w:semiHidden/>
    <w:qFormat/>
    <w:pPr>
      <w:numPr>
        <w:numId w:val="1"/>
      </w:numPr>
      <w:snapToGrid w:val="0"/>
      <w:jc w:val="left"/>
    </w:pPr>
    <w:rPr>
      <w:rFonts w:ascii="宋体"/>
      <w:sz w:val="18"/>
      <w:szCs w:val="18"/>
    </w:rPr>
  </w:style>
  <w:style w:type="paragraph" w:styleId="TOC6">
    <w:name w:val="toc 6"/>
    <w:basedOn w:val="aff"/>
    <w:next w:val="aff"/>
    <w:uiPriority w:val="99"/>
    <w:semiHidden/>
    <w:qFormat/>
    <w:pPr>
      <w:tabs>
        <w:tab w:val="right" w:leader="dot" w:pos="9241"/>
      </w:tabs>
      <w:ind w:firstLineChars="400" w:firstLine="403"/>
      <w:jc w:val="left"/>
    </w:pPr>
    <w:rPr>
      <w:rFonts w:ascii="宋体"/>
      <w:szCs w:val="21"/>
    </w:rPr>
  </w:style>
  <w:style w:type="paragraph" w:styleId="7">
    <w:name w:val="index 7"/>
    <w:basedOn w:val="aff"/>
    <w:next w:val="aff"/>
    <w:uiPriority w:val="99"/>
    <w:semiHidden/>
    <w:qFormat/>
    <w:pPr>
      <w:ind w:left="1470" w:hanging="210"/>
      <w:jc w:val="left"/>
    </w:pPr>
    <w:rPr>
      <w:rFonts w:ascii="Calibri" w:hAnsi="Calibri"/>
      <w:sz w:val="20"/>
      <w:szCs w:val="20"/>
    </w:rPr>
  </w:style>
  <w:style w:type="paragraph" w:styleId="9">
    <w:name w:val="index 9"/>
    <w:basedOn w:val="aff"/>
    <w:next w:val="aff"/>
    <w:uiPriority w:val="99"/>
    <w:semiHidden/>
    <w:qFormat/>
    <w:pPr>
      <w:ind w:left="1890" w:hanging="210"/>
      <w:jc w:val="left"/>
    </w:pPr>
    <w:rPr>
      <w:rFonts w:ascii="Calibri" w:hAnsi="Calibri"/>
      <w:sz w:val="20"/>
      <w:szCs w:val="20"/>
    </w:rPr>
  </w:style>
  <w:style w:type="paragraph" w:styleId="TOC2">
    <w:name w:val="toc 2"/>
    <w:basedOn w:val="aff"/>
    <w:next w:val="aff"/>
    <w:uiPriority w:val="99"/>
    <w:semiHidden/>
    <w:qFormat/>
    <w:pPr>
      <w:tabs>
        <w:tab w:val="right" w:leader="dot" w:pos="9241"/>
      </w:tabs>
    </w:pPr>
    <w:rPr>
      <w:rFonts w:ascii="宋体"/>
      <w:szCs w:val="21"/>
    </w:rPr>
  </w:style>
  <w:style w:type="paragraph" w:styleId="TOC9">
    <w:name w:val="toc 9"/>
    <w:basedOn w:val="aff"/>
    <w:next w:val="aff"/>
    <w:uiPriority w:val="99"/>
    <w:semiHidden/>
    <w:qFormat/>
    <w:pPr>
      <w:ind w:left="1470"/>
      <w:jc w:val="left"/>
    </w:pPr>
    <w:rPr>
      <w:sz w:val="20"/>
      <w:szCs w:val="20"/>
    </w:rPr>
  </w:style>
  <w:style w:type="paragraph" w:styleId="2">
    <w:name w:val="index 2"/>
    <w:basedOn w:val="aff"/>
    <w:next w:val="aff"/>
    <w:uiPriority w:val="99"/>
    <w:semiHidden/>
    <w:qFormat/>
    <w:pPr>
      <w:ind w:left="420" w:hanging="210"/>
      <w:jc w:val="left"/>
    </w:pPr>
    <w:rPr>
      <w:rFonts w:ascii="Calibri" w:hAnsi="Calibri"/>
      <w:sz w:val="20"/>
      <w:szCs w:val="20"/>
    </w:rPr>
  </w:style>
  <w:style w:type="paragraph" w:styleId="afff3">
    <w:name w:val="annotation subject"/>
    <w:basedOn w:val="aff6"/>
    <w:next w:val="aff6"/>
    <w:link w:val="afff4"/>
    <w:uiPriority w:val="99"/>
    <w:semiHidden/>
    <w:qFormat/>
    <w:rPr>
      <w:b/>
      <w:bCs/>
    </w:rPr>
  </w:style>
  <w:style w:type="table" w:styleId="afff5">
    <w:name w:val="Table Grid"/>
    <w:basedOn w:val="aff1"/>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6">
    <w:name w:val="endnote reference"/>
    <w:uiPriority w:val="99"/>
    <w:semiHidden/>
    <w:qFormat/>
    <w:rPr>
      <w:rFonts w:cs="Times New Roman"/>
      <w:vertAlign w:val="superscript"/>
    </w:rPr>
  </w:style>
  <w:style w:type="character" w:styleId="afff7">
    <w:name w:val="page number"/>
    <w:uiPriority w:val="99"/>
    <w:qFormat/>
    <w:rPr>
      <w:rFonts w:ascii="Times New Roman" w:eastAsia="宋体" w:hAnsi="Times New Roman" w:cs="Times New Roman"/>
      <w:sz w:val="18"/>
    </w:rPr>
  </w:style>
  <w:style w:type="character" w:styleId="afff8">
    <w:name w:val="FollowedHyperlink"/>
    <w:uiPriority w:val="99"/>
    <w:qFormat/>
    <w:rPr>
      <w:rFonts w:cs="Times New Roman"/>
      <w:color w:val="800080"/>
      <w:u w:val="single"/>
    </w:rPr>
  </w:style>
  <w:style w:type="character" w:styleId="afff9">
    <w:name w:val="Hyperlink"/>
    <w:uiPriority w:val="99"/>
    <w:qFormat/>
    <w:rPr>
      <w:rFonts w:cs="Times New Roman"/>
      <w:color w:val="0000FF"/>
      <w:spacing w:val="0"/>
      <w:w w:val="100"/>
      <w:sz w:val="21"/>
      <w:u w:val="single"/>
      <w:lang w:val="en-US" w:eastAsia="zh-CN"/>
    </w:rPr>
  </w:style>
  <w:style w:type="character" w:styleId="afffa">
    <w:name w:val="annotation reference"/>
    <w:uiPriority w:val="99"/>
    <w:semiHidden/>
    <w:qFormat/>
    <w:rPr>
      <w:rFonts w:cs="Times New Roman"/>
      <w:sz w:val="21"/>
    </w:rPr>
  </w:style>
  <w:style w:type="character" w:styleId="afffb">
    <w:name w:val="footnote reference"/>
    <w:uiPriority w:val="99"/>
    <w:semiHidden/>
    <w:qFormat/>
    <w:rPr>
      <w:rFonts w:cs="Times New Roman"/>
      <w:vertAlign w:val="superscript"/>
    </w:rPr>
  </w:style>
  <w:style w:type="character" w:customStyle="1" w:styleId="30">
    <w:name w:val="标题 3 字符"/>
    <w:basedOn w:val="aff0"/>
    <w:link w:val="3"/>
    <w:semiHidden/>
    <w:qFormat/>
    <w:rPr>
      <w:b/>
      <w:bCs/>
      <w:kern w:val="2"/>
      <w:sz w:val="32"/>
      <w:szCs w:val="32"/>
    </w:rPr>
  </w:style>
  <w:style w:type="character" w:customStyle="1" w:styleId="10">
    <w:name w:val="标题 1 字符"/>
    <w:link w:val="1"/>
    <w:uiPriority w:val="99"/>
    <w:qFormat/>
    <w:locked/>
    <w:rPr>
      <w:rFonts w:cs="Times New Roman"/>
      <w:b/>
      <w:bCs/>
      <w:kern w:val="44"/>
      <w:sz w:val="44"/>
      <w:szCs w:val="44"/>
    </w:rPr>
  </w:style>
  <w:style w:type="character" w:customStyle="1" w:styleId="aff5">
    <w:name w:val="文档结构图 字符"/>
    <w:link w:val="aff4"/>
    <w:uiPriority w:val="99"/>
    <w:semiHidden/>
    <w:qFormat/>
    <w:rPr>
      <w:sz w:val="0"/>
      <w:szCs w:val="0"/>
    </w:rPr>
  </w:style>
  <w:style w:type="character" w:customStyle="1" w:styleId="aff7">
    <w:name w:val="批注文字 字符"/>
    <w:link w:val="aff6"/>
    <w:uiPriority w:val="99"/>
    <w:qFormat/>
    <w:locked/>
    <w:rPr>
      <w:kern w:val="2"/>
      <w:sz w:val="24"/>
    </w:rPr>
  </w:style>
  <w:style w:type="character" w:customStyle="1" w:styleId="aff9">
    <w:name w:val="尾注文本 字符"/>
    <w:link w:val="aff8"/>
    <w:uiPriority w:val="99"/>
    <w:semiHidden/>
    <w:qFormat/>
    <w:rPr>
      <w:szCs w:val="24"/>
    </w:rPr>
  </w:style>
  <w:style w:type="character" w:customStyle="1" w:styleId="affb">
    <w:name w:val="批注框文本 字符"/>
    <w:link w:val="affa"/>
    <w:uiPriority w:val="99"/>
    <w:qFormat/>
    <w:locked/>
    <w:rPr>
      <w:kern w:val="2"/>
      <w:sz w:val="18"/>
    </w:rPr>
  </w:style>
  <w:style w:type="character" w:customStyle="1" w:styleId="affd">
    <w:name w:val="页脚 字符"/>
    <w:link w:val="affc"/>
    <w:uiPriority w:val="99"/>
    <w:qFormat/>
    <w:rPr>
      <w:sz w:val="18"/>
      <w:szCs w:val="18"/>
    </w:rPr>
  </w:style>
  <w:style w:type="character" w:customStyle="1" w:styleId="afff">
    <w:name w:val="页眉 字符"/>
    <w:link w:val="affe"/>
    <w:uiPriority w:val="99"/>
    <w:semiHidden/>
    <w:qFormat/>
    <w:rPr>
      <w:sz w:val="18"/>
      <w:szCs w:val="18"/>
    </w:rPr>
  </w:style>
  <w:style w:type="character" w:customStyle="1" w:styleId="afff2">
    <w:name w:val="脚注文本 字符"/>
    <w:link w:val="af"/>
    <w:uiPriority w:val="99"/>
    <w:semiHidden/>
    <w:qFormat/>
    <w:rPr>
      <w:sz w:val="18"/>
      <w:szCs w:val="18"/>
    </w:rPr>
  </w:style>
  <w:style w:type="character" w:customStyle="1" w:styleId="afff4">
    <w:name w:val="批注主题 字符"/>
    <w:link w:val="afff3"/>
    <w:uiPriority w:val="99"/>
    <w:qFormat/>
    <w:locked/>
    <w:rPr>
      <w:b/>
      <w:kern w:val="2"/>
      <w:sz w:val="24"/>
    </w:rPr>
  </w:style>
  <w:style w:type="character" w:customStyle="1" w:styleId="Char0">
    <w:name w:val="首示例 Char"/>
    <w:link w:val="a0"/>
    <w:uiPriority w:val="99"/>
    <w:qFormat/>
    <w:locked/>
    <w:rPr>
      <w:rFonts w:ascii="宋体" w:eastAsia="宋体"/>
      <w:kern w:val="2"/>
      <w:sz w:val="18"/>
      <w:lang w:val="en-US" w:eastAsia="zh-CN"/>
    </w:rPr>
  </w:style>
  <w:style w:type="paragraph" w:customStyle="1" w:styleId="a0">
    <w:name w:val="首示例"/>
    <w:next w:val="afff1"/>
    <w:link w:val="Char0"/>
    <w:uiPriority w:val="99"/>
    <w:qFormat/>
    <w:pPr>
      <w:numPr>
        <w:numId w:val="2"/>
      </w:numPr>
      <w:tabs>
        <w:tab w:val="left" w:pos="360"/>
      </w:tabs>
      <w:ind w:firstLine="0"/>
    </w:pPr>
    <w:rPr>
      <w:rFonts w:ascii="宋体" w:hAnsi="宋体"/>
      <w:kern w:val="2"/>
      <w:sz w:val="18"/>
      <w:szCs w:val="18"/>
    </w:rPr>
  </w:style>
  <w:style w:type="character" w:customStyle="1" w:styleId="afffc">
    <w:name w:val="发布"/>
    <w:uiPriority w:val="99"/>
    <w:qFormat/>
    <w:rPr>
      <w:rFonts w:ascii="黑体" w:eastAsia="黑体"/>
      <w:spacing w:val="85"/>
      <w:w w:val="100"/>
      <w:position w:val="3"/>
      <w:sz w:val="28"/>
    </w:rPr>
  </w:style>
  <w:style w:type="character" w:customStyle="1" w:styleId="Char">
    <w:name w:val="段 Char"/>
    <w:link w:val="afff1"/>
    <w:uiPriority w:val="99"/>
    <w:qFormat/>
    <w:locked/>
    <w:rPr>
      <w:rFonts w:ascii="宋体"/>
      <w:sz w:val="21"/>
      <w:lang w:val="en-US" w:eastAsia="zh-CN"/>
    </w:rPr>
  </w:style>
  <w:style w:type="character" w:customStyle="1" w:styleId="Char1">
    <w:name w:val="附录公式 Char"/>
    <w:link w:val="afffd"/>
    <w:uiPriority w:val="99"/>
    <w:qFormat/>
    <w:locked/>
    <w:rPr>
      <w:rFonts w:ascii="宋体" w:cs="Times New Roman"/>
      <w:sz w:val="21"/>
      <w:lang w:val="en-US" w:eastAsia="zh-CN" w:bidi="ar-SA"/>
    </w:rPr>
  </w:style>
  <w:style w:type="paragraph" w:customStyle="1" w:styleId="afffd">
    <w:name w:val="附录公式"/>
    <w:basedOn w:val="afff1"/>
    <w:next w:val="afff1"/>
    <w:link w:val="Char1"/>
    <w:uiPriority w:val="99"/>
    <w:qFormat/>
  </w:style>
  <w:style w:type="paragraph" w:customStyle="1" w:styleId="afffe">
    <w:name w:val="图的脚注"/>
    <w:next w:val="afff1"/>
    <w:uiPriority w:val="99"/>
    <w:qFormat/>
    <w:pPr>
      <w:widowControl w:val="0"/>
      <w:ind w:leftChars="200" w:left="840" w:hangingChars="200" w:hanging="420"/>
      <w:jc w:val="both"/>
    </w:pPr>
    <w:rPr>
      <w:rFonts w:ascii="宋体"/>
      <w:sz w:val="18"/>
    </w:rPr>
  </w:style>
  <w:style w:type="paragraph" w:customStyle="1" w:styleId="a3">
    <w:name w:val="注×：（正文）"/>
    <w:uiPriority w:val="99"/>
    <w:qFormat/>
    <w:pPr>
      <w:numPr>
        <w:numId w:val="3"/>
      </w:numPr>
      <w:jc w:val="both"/>
    </w:pPr>
    <w:rPr>
      <w:rFonts w:ascii="宋体"/>
      <w:sz w:val="18"/>
      <w:szCs w:val="18"/>
    </w:rPr>
  </w:style>
  <w:style w:type="paragraph" w:customStyle="1" w:styleId="a7">
    <w:name w:val="三级条标题"/>
    <w:basedOn w:val="a6"/>
    <w:next w:val="afff1"/>
    <w:uiPriority w:val="99"/>
    <w:qFormat/>
    <w:pPr>
      <w:numPr>
        <w:ilvl w:val="3"/>
      </w:numPr>
      <w:outlineLvl w:val="4"/>
    </w:pPr>
  </w:style>
  <w:style w:type="paragraph" w:customStyle="1" w:styleId="a6">
    <w:name w:val="二级条标题"/>
    <w:basedOn w:val="a5"/>
    <w:next w:val="afff1"/>
    <w:uiPriority w:val="99"/>
    <w:qFormat/>
    <w:pPr>
      <w:numPr>
        <w:ilvl w:val="2"/>
      </w:numPr>
      <w:spacing w:before="50" w:after="50"/>
      <w:outlineLvl w:val="3"/>
    </w:pPr>
  </w:style>
  <w:style w:type="paragraph" w:customStyle="1" w:styleId="a5">
    <w:name w:val="一级条标题"/>
    <w:next w:val="afff1"/>
    <w:uiPriority w:val="99"/>
    <w:qFormat/>
    <w:pPr>
      <w:numPr>
        <w:ilvl w:val="1"/>
        <w:numId w:val="4"/>
      </w:numPr>
      <w:spacing w:beforeLines="50" w:afterLines="50"/>
      <w:outlineLvl w:val="2"/>
    </w:pPr>
    <w:rPr>
      <w:rFonts w:ascii="黑体" w:eastAsia="黑体"/>
      <w:sz w:val="21"/>
      <w:szCs w:val="21"/>
    </w:rPr>
  </w:style>
  <w:style w:type="paragraph" w:customStyle="1" w:styleId="affff">
    <w:name w:val="注：（正文）"/>
    <w:basedOn w:val="affff0"/>
    <w:next w:val="afff1"/>
    <w:uiPriority w:val="99"/>
    <w:qFormat/>
  </w:style>
  <w:style w:type="paragraph" w:customStyle="1" w:styleId="affff0">
    <w:name w:val="注："/>
    <w:next w:val="afff1"/>
    <w:uiPriority w:val="99"/>
    <w:qFormat/>
    <w:pPr>
      <w:widowControl w:val="0"/>
      <w:autoSpaceDE w:val="0"/>
      <w:autoSpaceDN w:val="0"/>
      <w:ind w:left="726" w:hanging="363"/>
      <w:jc w:val="both"/>
    </w:pPr>
    <w:rPr>
      <w:rFonts w:ascii="宋体"/>
      <w:sz w:val="18"/>
      <w:szCs w:val="18"/>
    </w:rPr>
  </w:style>
  <w:style w:type="paragraph" w:customStyle="1" w:styleId="afa">
    <w:name w:val="附录一级条标题"/>
    <w:basedOn w:val="af9"/>
    <w:next w:val="afff1"/>
    <w:uiPriority w:val="99"/>
    <w:qFormat/>
    <w:pPr>
      <w:numPr>
        <w:ilvl w:val="2"/>
      </w:numPr>
      <w:autoSpaceDN w:val="0"/>
      <w:spacing w:beforeLines="50" w:afterLines="50"/>
      <w:outlineLvl w:val="2"/>
    </w:pPr>
  </w:style>
  <w:style w:type="paragraph" w:customStyle="1" w:styleId="af9">
    <w:name w:val="附录章标题"/>
    <w:next w:val="afff1"/>
    <w:uiPriority w:val="99"/>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列项◆（三级）"/>
    <w:basedOn w:val="aff"/>
    <w:uiPriority w:val="99"/>
    <w:qFormat/>
    <w:pPr>
      <w:numPr>
        <w:ilvl w:val="2"/>
        <w:numId w:val="6"/>
      </w:numPr>
    </w:pPr>
    <w:rPr>
      <w:rFonts w:ascii="宋体"/>
      <w:szCs w:val="21"/>
    </w:rPr>
  </w:style>
  <w:style w:type="paragraph" w:customStyle="1" w:styleId="affff1">
    <w:name w:val="封面一致性程度标识"/>
    <w:basedOn w:val="affff2"/>
    <w:uiPriority w:val="99"/>
    <w:qFormat/>
    <w:pPr>
      <w:framePr w:wrap="auto"/>
      <w:spacing w:before="440"/>
    </w:pPr>
    <w:rPr>
      <w:rFonts w:ascii="宋体" w:eastAsia="宋体"/>
    </w:rPr>
  </w:style>
  <w:style w:type="paragraph" w:customStyle="1" w:styleId="affff2">
    <w:name w:val="封面标准英文名称"/>
    <w:basedOn w:val="affff3"/>
    <w:uiPriority w:val="99"/>
    <w:qFormat/>
    <w:pPr>
      <w:framePr w:wrap="auto"/>
      <w:spacing w:before="370" w:line="400" w:lineRule="exact"/>
    </w:pPr>
    <w:rPr>
      <w:rFonts w:ascii="Times New Roman"/>
      <w:sz w:val="28"/>
      <w:szCs w:val="28"/>
    </w:rPr>
  </w:style>
  <w:style w:type="paragraph" w:customStyle="1" w:styleId="affff3">
    <w:name w:val="封面标准名称"/>
    <w:uiPriority w:val="99"/>
    <w:qFormat/>
    <w:pPr>
      <w:framePr w:w="9639" w:h="6917" w:hRule="exact" w:wrap="auto" w:vAnchor="page" w:hAnchor="page" w:xAlign="center" w:y="6408" w:anchorLock="1"/>
      <w:widowControl w:val="0"/>
      <w:spacing w:line="680" w:lineRule="exact"/>
      <w:jc w:val="center"/>
      <w:textAlignment w:val="center"/>
    </w:pPr>
    <w:rPr>
      <w:rFonts w:ascii="黑体" w:eastAsia="黑体"/>
      <w:sz w:val="52"/>
    </w:rPr>
  </w:style>
  <w:style w:type="paragraph" w:customStyle="1" w:styleId="a">
    <w:name w:val="注×："/>
    <w:uiPriority w:val="99"/>
    <w:qFormat/>
    <w:pPr>
      <w:widowControl w:val="0"/>
      <w:numPr>
        <w:numId w:val="7"/>
      </w:numPr>
      <w:autoSpaceDE w:val="0"/>
      <w:autoSpaceDN w:val="0"/>
      <w:jc w:val="both"/>
    </w:pPr>
    <w:rPr>
      <w:rFonts w:ascii="宋体"/>
      <w:sz w:val="18"/>
      <w:szCs w:val="18"/>
    </w:rPr>
  </w:style>
  <w:style w:type="paragraph" w:customStyle="1" w:styleId="affff4">
    <w:name w:val="示例内容"/>
    <w:uiPriority w:val="99"/>
    <w:qFormat/>
    <w:pPr>
      <w:ind w:firstLineChars="200" w:firstLine="200"/>
    </w:pPr>
    <w:rPr>
      <w:rFonts w:ascii="宋体"/>
      <w:sz w:val="18"/>
      <w:szCs w:val="18"/>
    </w:rPr>
  </w:style>
  <w:style w:type="paragraph" w:customStyle="1" w:styleId="affff5">
    <w:name w:val="前言、引言标题"/>
    <w:next w:val="afff1"/>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1">
    <w:name w:val="数字编号列项（二级）"/>
    <w:uiPriority w:val="99"/>
    <w:qFormat/>
    <w:pPr>
      <w:numPr>
        <w:ilvl w:val="1"/>
        <w:numId w:val="8"/>
      </w:numPr>
      <w:jc w:val="both"/>
    </w:pPr>
    <w:rPr>
      <w:rFonts w:ascii="宋体"/>
      <w:sz w:val="21"/>
    </w:rPr>
  </w:style>
  <w:style w:type="paragraph" w:customStyle="1" w:styleId="af3">
    <w:name w:val="示例×："/>
    <w:basedOn w:val="a4"/>
    <w:uiPriority w:val="99"/>
    <w:qFormat/>
    <w:pPr>
      <w:numPr>
        <w:numId w:val="9"/>
      </w:numPr>
      <w:spacing w:beforeLines="0" w:afterLines="0"/>
      <w:outlineLvl w:val="9"/>
    </w:pPr>
    <w:rPr>
      <w:rFonts w:ascii="宋体" w:eastAsia="宋体"/>
      <w:sz w:val="18"/>
      <w:szCs w:val="18"/>
    </w:rPr>
  </w:style>
  <w:style w:type="paragraph" w:customStyle="1" w:styleId="a4">
    <w:name w:val="章标题"/>
    <w:next w:val="afff1"/>
    <w:uiPriority w:val="99"/>
    <w:qFormat/>
    <w:pPr>
      <w:numPr>
        <w:numId w:val="4"/>
      </w:numPr>
      <w:spacing w:beforeLines="100" w:afterLines="100"/>
      <w:jc w:val="both"/>
      <w:outlineLvl w:val="1"/>
    </w:pPr>
    <w:rPr>
      <w:rFonts w:ascii="黑体" w:eastAsia="黑体"/>
      <w:sz w:val="21"/>
    </w:rPr>
  </w:style>
  <w:style w:type="paragraph" w:customStyle="1" w:styleId="affff6">
    <w:name w:val="列项说明数字编号"/>
    <w:uiPriority w:val="99"/>
    <w:qFormat/>
    <w:pPr>
      <w:ind w:leftChars="400" w:left="600" w:hangingChars="200" w:hanging="200"/>
    </w:pPr>
    <w:rPr>
      <w:rFonts w:ascii="宋体"/>
      <w:sz w:val="21"/>
    </w:rPr>
  </w:style>
  <w:style w:type="paragraph" w:customStyle="1" w:styleId="af2">
    <w:name w:val="编号列项（三级）"/>
    <w:uiPriority w:val="99"/>
    <w:qFormat/>
    <w:pPr>
      <w:numPr>
        <w:ilvl w:val="2"/>
        <w:numId w:val="8"/>
      </w:numPr>
    </w:pPr>
    <w:rPr>
      <w:rFonts w:ascii="宋体"/>
      <w:sz w:val="21"/>
    </w:rPr>
  </w:style>
  <w:style w:type="paragraph" w:customStyle="1" w:styleId="affff7">
    <w:name w:val="图标脚注说明"/>
    <w:basedOn w:val="afff1"/>
    <w:uiPriority w:val="99"/>
    <w:qFormat/>
    <w:pPr>
      <w:ind w:left="840" w:firstLineChars="0" w:hanging="420"/>
    </w:pPr>
    <w:rPr>
      <w:sz w:val="18"/>
      <w:szCs w:val="18"/>
    </w:rPr>
  </w:style>
  <w:style w:type="paragraph" w:customStyle="1" w:styleId="affff8">
    <w:name w:val="附录四级无"/>
    <w:basedOn w:val="affff9"/>
    <w:uiPriority w:val="99"/>
    <w:qFormat/>
    <w:pPr>
      <w:spacing w:beforeLines="0" w:afterLines="0"/>
    </w:pPr>
    <w:rPr>
      <w:rFonts w:ascii="宋体" w:eastAsia="宋体"/>
      <w:szCs w:val="21"/>
    </w:rPr>
  </w:style>
  <w:style w:type="paragraph" w:customStyle="1" w:styleId="affff9">
    <w:name w:val="附录四级条标题"/>
    <w:basedOn w:val="afc"/>
    <w:next w:val="afff1"/>
    <w:uiPriority w:val="99"/>
    <w:qFormat/>
    <w:pPr>
      <w:numPr>
        <w:ilvl w:val="0"/>
        <w:numId w:val="0"/>
      </w:numPr>
      <w:outlineLvl w:val="5"/>
    </w:pPr>
  </w:style>
  <w:style w:type="paragraph" w:customStyle="1" w:styleId="afc">
    <w:name w:val="附录三级条标题"/>
    <w:basedOn w:val="afb"/>
    <w:next w:val="afff1"/>
    <w:uiPriority w:val="99"/>
    <w:qFormat/>
    <w:pPr>
      <w:numPr>
        <w:ilvl w:val="4"/>
      </w:numPr>
      <w:outlineLvl w:val="4"/>
    </w:pPr>
  </w:style>
  <w:style w:type="paragraph" w:customStyle="1" w:styleId="afb">
    <w:name w:val="附录二级条标题"/>
    <w:basedOn w:val="aff"/>
    <w:next w:val="afff1"/>
    <w:uiPriority w:val="99"/>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4">
    <w:name w:val="正文图标题"/>
    <w:next w:val="afff1"/>
    <w:uiPriority w:val="99"/>
    <w:qFormat/>
    <w:pPr>
      <w:numPr>
        <w:numId w:val="10"/>
      </w:numPr>
      <w:tabs>
        <w:tab w:val="left" w:pos="360"/>
      </w:tabs>
      <w:spacing w:beforeLines="50" w:afterLines="50"/>
      <w:jc w:val="center"/>
    </w:pPr>
    <w:rPr>
      <w:rFonts w:ascii="黑体" w:eastAsia="黑体"/>
      <w:sz w:val="21"/>
    </w:rPr>
  </w:style>
  <w:style w:type="paragraph" w:customStyle="1" w:styleId="affffa">
    <w:name w:val="附录公式编号制表符"/>
    <w:basedOn w:val="aff"/>
    <w:next w:val="afff1"/>
    <w:uiPriority w:val="99"/>
    <w:qFormat/>
    <w:pPr>
      <w:widowControl/>
      <w:tabs>
        <w:tab w:val="center" w:pos="4201"/>
        <w:tab w:val="right" w:leader="dot" w:pos="9298"/>
      </w:tabs>
      <w:autoSpaceDE w:val="0"/>
      <w:autoSpaceDN w:val="0"/>
    </w:pPr>
    <w:rPr>
      <w:rFonts w:ascii="宋体"/>
      <w:kern w:val="0"/>
      <w:szCs w:val="20"/>
    </w:rPr>
  </w:style>
  <w:style w:type="paragraph" w:customStyle="1" w:styleId="affffb">
    <w:name w:val="标准书眉一"/>
    <w:uiPriority w:val="99"/>
    <w:qFormat/>
    <w:pPr>
      <w:jc w:val="both"/>
    </w:pPr>
  </w:style>
  <w:style w:type="paragraph" w:customStyle="1" w:styleId="affffc">
    <w:name w:val="封面标准代替信息"/>
    <w:uiPriority w:val="99"/>
    <w:qFormat/>
    <w:pPr>
      <w:framePr w:w="9140" w:h="1242" w:hRule="exact" w:hSpace="284" w:wrap="auto" w:vAnchor="page" w:hAnchor="page" w:x="1645" w:y="2910" w:anchorLock="1"/>
      <w:spacing w:before="57" w:line="280" w:lineRule="exact"/>
      <w:jc w:val="right"/>
    </w:pPr>
    <w:rPr>
      <w:rFonts w:ascii="宋体"/>
      <w:sz w:val="21"/>
      <w:szCs w:val="21"/>
    </w:rPr>
  </w:style>
  <w:style w:type="paragraph" w:customStyle="1" w:styleId="affffd">
    <w:name w:val="标准标志"/>
    <w:next w:val="aff"/>
    <w:uiPriority w:val="99"/>
    <w:qFormat/>
    <w:pPr>
      <w:framePr w:w="2546" w:h="1389" w:hRule="exact" w:hSpace="181" w:vSpace="181" w:wrap="auto" w:hAnchor="margin" w:x="6522" w:y="398" w:anchorLock="1"/>
      <w:shd w:val="solid" w:color="FFFFFF" w:fill="FFFFFF"/>
      <w:spacing w:line="240" w:lineRule="atLeast"/>
      <w:jc w:val="right"/>
    </w:pPr>
    <w:rPr>
      <w:b/>
      <w:w w:val="170"/>
      <w:sz w:val="96"/>
      <w:szCs w:val="96"/>
    </w:rPr>
  </w:style>
  <w:style w:type="paragraph" w:customStyle="1" w:styleId="a8">
    <w:name w:val="四级条标题"/>
    <w:basedOn w:val="a7"/>
    <w:next w:val="afff1"/>
    <w:uiPriority w:val="99"/>
    <w:qFormat/>
    <w:pPr>
      <w:numPr>
        <w:ilvl w:val="4"/>
      </w:numPr>
      <w:outlineLvl w:val="5"/>
    </w:pPr>
  </w:style>
  <w:style w:type="paragraph" w:customStyle="1" w:styleId="affffe">
    <w:name w:val="正文公式编号制表符"/>
    <w:basedOn w:val="afff1"/>
    <w:next w:val="afff1"/>
    <w:uiPriority w:val="99"/>
    <w:qFormat/>
    <w:pPr>
      <w:ind w:firstLineChars="0" w:firstLine="0"/>
    </w:pPr>
  </w:style>
  <w:style w:type="paragraph" w:customStyle="1" w:styleId="af0">
    <w:name w:val="字母编号列项（一级）"/>
    <w:uiPriority w:val="99"/>
    <w:qFormat/>
    <w:pPr>
      <w:numPr>
        <w:numId w:val="8"/>
      </w:numPr>
      <w:jc w:val="both"/>
    </w:pPr>
    <w:rPr>
      <w:rFonts w:ascii="宋体"/>
      <w:sz w:val="21"/>
    </w:rPr>
  </w:style>
  <w:style w:type="paragraph" w:customStyle="1" w:styleId="afffff">
    <w:name w:val="条文脚注"/>
    <w:basedOn w:val="af"/>
    <w:uiPriority w:val="99"/>
    <w:qFormat/>
    <w:pPr>
      <w:numPr>
        <w:numId w:val="0"/>
      </w:numPr>
      <w:jc w:val="both"/>
    </w:pPr>
  </w:style>
  <w:style w:type="paragraph" w:customStyle="1" w:styleId="aa">
    <w:name w:val="附录图标号"/>
    <w:basedOn w:val="aff"/>
    <w:uiPriority w:val="99"/>
    <w:qFormat/>
    <w:pPr>
      <w:keepNext/>
      <w:pageBreakBefore/>
      <w:widowControl/>
      <w:numPr>
        <w:numId w:val="11"/>
      </w:numPr>
      <w:spacing w:line="14" w:lineRule="exact"/>
      <w:ind w:left="0" w:firstLine="363"/>
      <w:jc w:val="center"/>
      <w:outlineLvl w:val="0"/>
    </w:pPr>
    <w:rPr>
      <w:color w:val="FFFFFF"/>
    </w:rPr>
  </w:style>
  <w:style w:type="paragraph" w:customStyle="1" w:styleId="afffff0">
    <w:name w:val="示例后文字"/>
    <w:basedOn w:val="afff1"/>
    <w:next w:val="afff1"/>
    <w:uiPriority w:val="99"/>
    <w:qFormat/>
    <w:pPr>
      <w:ind w:firstLine="360"/>
    </w:pPr>
    <w:rPr>
      <w:sz w:val="18"/>
    </w:rPr>
  </w:style>
  <w:style w:type="paragraph" w:customStyle="1" w:styleId="afffff1">
    <w:name w:val="发布部门"/>
    <w:next w:val="afff1"/>
    <w:uiPriority w:val="99"/>
    <w:qFormat/>
    <w:pPr>
      <w:framePr w:w="7938" w:h="1134" w:hRule="exact" w:hSpace="125" w:vSpace="181" w:wrap="auto" w:vAnchor="page" w:hAnchor="page" w:x="2150" w:y="14630" w:anchorLock="1"/>
      <w:jc w:val="center"/>
    </w:pPr>
    <w:rPr>
      <w:rFonts w:ascii="宋体"/>
      <w:b/>
      <w:spacing w:val="20"/>
      <w:w w:val="135"/>
      <w:sz w:val="28"/>
    </w:rPr>
  </w:style>
  <w:style w:type="paragraph" w:customStyle="1" w:styleId="afffff2">
    <w:name w:val="参考文献"/>
    <w:basedOn w:val="aff"/>
    <w:next w:val="afff1"/>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afffff3">
    <w:name w:val="其他标准称谓"/>
    <w:next w:val="aff"/>
    <w:uiPriority w:val="99"/>
    <w:qFormat/>
    <w:pPr>
      <w:framePr w:hSpace="181" w:vSpace="181" w:wrap="auto" w:vAnchor="page" w:hAnchor="page" w:x="1419" w:y="2286" w:anchorLock="1"/>
      <w:spacing w:line="240" w:lineRule="atLeast"/>
      <w:jc w:val="distribute"/>
    </w:pPr>
    <w:rPr>
      <w:rFonts w:ascii="黑体" w:eastAsia="黑体" w:hAnsi="宋体"/>
      <w:spacing w:val="-40"/>
      <w:sz w:val="48"/>
      <w:szCs w:val="52"/>
    </w:rPr>
  </w:style>
  <w:style w:type="paragraph" w:customStyle="1" w:styleId="a1">
    <w:name w:val="示例"/>
    <w:next w:val="affff4"/>
    <w:uiPriority w:val="99"/>
    <w:qFormat/>
    <w:pPr>
      <w:widowControl w:val="0"/>
      <w:numPr>
        <w:numId w:val="12"/>
      </w:numPr>
      <w:jc w:val="both"/>
    </w:pPr>
    <w:rPr>
      <w:rFonts w:ascii="宋体"/>
      <w:sz w:val="18"/>
      <w:szCs w:val="18"/>
    </w:rPr>
  </w:style>
  <w:style w:type="paragraph" w:customStyle="1" w:styleId="afffff4">
    <w:name w:val="封面标准文稿编辑信息"/>
    <w:basedOn w:val="afffff5"/>
    <w:uiPriority w:val="99"/>
    <w:qFormat/>
    <w:pPr>
      <w:framePr w:wrap="auto"/>
      <w:spacing w:before="180" w:line="180" w:lineRule="exact"/>
    </w:pPr>
    <w:rPr>
      <w:sz w:val="21"/>
    </w:rPr>
  </w:style>
  <w:style w:type="paragraph" w:customStyle="1" w:styleId="afffff5">
    <w:name w:val="封面标准文稿类别"/>
    <w:basedOn w:val="affff1"/>
    <w:uiPriority w:val="99"/>
    <w:qFormat/>
    <w:pPr>
      <w:framePr w:wrap="auto"/>
      <w:spacing w:after="160" w:line="240" w:lineRule="auto"/>
    </w:pPr>
    <w:rPr>
      <w:sz w:val="24"/>
    </w:rPr>
  </w:style>
  <w:style w:type="paragraph" w:customStyle="1" w:styleId="afffff6">
    <w:name w:val="实施日期"/>
    <w:basedOn w:val="afffff7"/>
    <w:uiPriority w:val="99"/>
    <w:qFormat/>
    <w:pPr>
      <w:framePr w:wrap="auto" w:vAnchor="page" w:hAnchor="text"/>
      <w:jc w:val="right"/>
    </w:pPr>
  </w:style>
  <w:style w:type="paragraph" w:customStyle="1" w:styleId="afffff7">
    <w:name w:val="发布日期"/>
    <w:uiPriority w:val="99"/>
    <w:qFormat/>
    <w:pPr>
      <w:framePr w:w="3997" w:h="471" w:hRule="exact" w:vSpace="181" w:wrap="auto" w:hAnchor="page" w:x="7089" w:y="14097" w:anchorLock="1"/>
    </w:pPr>
    <w:rPr>
      <w:rFonts w:eastAsia="黑体"/>
      <w:sz w:val="28"/>
    </w:rPr>
  </w:style>
  <w:style w:type="paragraph" w:customStyle="1" w:styleId="afffff8">
    <w:name w:val="附录标题"/>
    <w:basedOn w:val="afff1"/>
    <w:next w:val="afff1"/>
    <w:uiPriority w:val="99"/>
    <w:qFormat/>
    <w:pPr>
      <w:ind w:firstLineChars="0" w:firstLine="0"/>
      <w:jc w:val="center"/>
    </w:pPr>
    <w:rPr>
      <w:rFonts w:ascii="黑体" w:eastAsia="黑体"/>
    </w:rPr>
  </w:style>
  <w:style w:type="paragraph" w:customStyle="1" w:styleId="20">
    <w:name w:val="封面标准号2"/>
    <w:uiPriority w:val="99"/>
    <w:qFormat/>
    <w:pPr>
      <w:framePr w:w="9140" w:h="1242" w:hRule="exact" w:hSpace="284" w:wrap="auto" w:vAnchor="page" w:hAnchor="page" w:x="1645" w:y="2910" w:anchorLock="1"/>
      <w:spacing w:before="357" w:line="280" w:lineRule="exact"/>
      <w:jc w:val="right"/>
    </w:pPr>
    <w:rPr>
      <w:rFonts w:ascii="黑体" w:eastAsia="黑体"/>
      <w:sz w:val="28"/>
      <w:szCs w:val="28"/>
    </w:rPr>
  </w:style>
  <w:style w:type="paragraph" w:customStyle="1" w:styleId="afffff9">
    <w:name w:val="一级无"/>
    <w:basedOn w:val="a5"/>
    <w:uiPriority w:val="99"/>
    <w:qFormat/>
    <w:pPr>
      <w:spacing w:beforeLines="0" w:afterLines="0"/>
    </w:pPr>
    <w:rPr>
      <w:rFonts w:ascii="宋体" w:eastAsia="宋体"/>
    </w:rPr>
  </w:style>
  <w:style w:type="paragraph" w:customStyle="1" w:styleId="afffffa">
    <w:name w:val="标准称谓"/>
    <w:next w:val="aff"/>
    <w:uiPriority w:val="99"/>
    <w:qFormat/>
    <w:pPr>
      <w:framePr w:w="9639" w:h="624" w:hRule="exact" w:hSpace="181" w:vSpace="181" w:wrap="auto"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b">
    <w:name w:val="附录一级无"/>
    <w:basedOn w:val="afa"/>
    <w:uiPriority w:val="99"/>
    <w:qFormat/>
    <w:pPr>
      <w:tabs>
        <w:tab w:val="clear" w:pos="360"/>
      </w:tabs>
      <w:spacing w:beforeLines="0" w:afterLines="0"/>
    </w:pPr>
    <w:rPr>
      <w:rFonts w:ascii="宋体" w:eastAsia="宋体"/>
      <w:szCs w:val="21"/>
    </w:rPr>
  </w:style>
  <w:style w:type="paragraph" w:customStyle="1" w:styleId="21">
    <w:name w:val="封面标准英文名称2"/>
    <w:basedOn w:val="affff2"/>
    <w:uiPriority w:val="99"/>
    <w:qFormat/>
    <w:pPr>
      <w:framePr w:wrap="auto" w:y="4469"/>
    </w:pPr>
  </w:style>
  <w:style w:type="paragraph" w:customStyle="1" w:styleId="afffffc">
    <w:name w:val="标准书脚_奇数页"/>
    <w:uiPriority w:val="99"/>
    <w:qFormat/>
    <w:pPr>
      <w:spacing w:before="120"/>
      <w:ind w:right="198"/>
      <w:jc w:val="right"/>
    </w:pPr>
    <w:rPr>
      <w:rFonts w:ascii="宋体"/>
      <w:sz w:val="18"/>
      <w:szCs w:val="18"/>
    </w:rPr>
  </w:style>
  <w:style w:type="paragraph" w:customStyle="1" w:styleId="afffffd">
    <w:name w:val="标准书眉_奇数页"/>
    <w:next w:val="aff"/>
    <w:uiPriority w:val="99"/>
    <w:qFormat/>
    <w:pPr>
      <w:tabs>
        <w:tab w:val="center" w:pos="4154"/>
        <w:tab w:val="right" w:pos="8306"/>
      </w:tabs>
      <w:spacing w:after="220"/>
      <w:jc w:val="right"/>
    </w:pPr>
    <w:rPr>
      <w:rFonts w:ascii="黑体" w:eastAsia="黑体"/>
      <w:sz w:val="21"/>
      <w:szCs w:val="21"/>
    </w:rPr>
  </w:style>
  <w:style w:type="paragraph" w:customStyle="1" w:styleId="ac">
    <w:name w:val="列项——（一级）"/>
    <w:uiPriority w:val="99"/>
    <w:qFormat/>
    <w:pPr>
      <w:widowControl w:val="0"/>
      <w:numPr>
        <w:numId w:val="6"/>
      </w:numPr>
      <w:jc w:val="both"/>
    </w:pPr>
    <w:rPr>
      <w:rFonts w:ascii="宋体"/>
      <w:sz w:val="21"/>
    </w:rPr>
  </w:style>
  <w:style w:type="paragraph" w:customStyle="1" w:styleId="afffffe">
    <w:name w:val="封面正文"/>
    <w:uiPriority w:val="99"/>
    <w:qFormat/>
    <w:pPr>
      <w:jc w:val="both"/>
    </w:pPr>
  </w:style>
  <w:style w:type="paragraph" w:customStyle="1" w:styleId="a9">
    <w:name w:val="五级条标题"/>
    <w:basedOn w:val="a8"/>
    <w:next w:val="afff1"/>
    <w:uiPriority w:val="99"/>
    <w:qFormat/>
    <w:pPr>
      <w:numPr>
        <w:ilvl w:val="5"/>
      </w:numPr>
      <w:outlineLvl w:val="6"/>
    </w:pPr>
  </w:style>
  <w:style w:type="paragraph" w:customStyle="1" w:styleId="affffff">
    <w:name w:val="标准书眉_偶数页"/>
    <w:basedOn w:val="afffffd"/>
    <w:next w:val="aff"/>
    <w:uiPriority w:val="99"/>
    <w:qFormat/>
    <w:pPr>
      <w:jc w:val="left"/>
    </w:pPr>
  </w:style>
  <w:style w:type="paragraph" w:customStyle="1" w:styleId="affffff0">
    <w:name w:val="目次、标准名称标题"/>
    <w:basedOn w:val="aff"/>
    <w:next w:val="afff1"/>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封面标准名称2"/>
    <w:basedOn w:val="affff3"/>
    <w:uiPriority w:val="99"/>
    <w:qFormat/>
    <w:pPr>
      <w:framePr w:wrap="auto" w:y="4469"/>
      <w:spacing w:beforeLines="630"/>
    </w:pPr>
  </w:style>
  <w:style w:type="paragraph" w:customStyle="1" w:styleId="affffff1">
    <w:name w:val="附录五级无"/>
    <w:basedOn w:val="affffff2"/>
    <w:uiPriority w:val="99"/>
    <w:qFormat/>
    <w:pPr>
      <w:spacing w:beforeLines="0" w:afterLines="0"/>
    </w:pPr>
    <w:rPr>
      <w:rFonts w:ascii="宋体" w:eastAsia="宋体"/>
      <w:szCs w:val="21"/>
    </w:rPr>
  </w:style>
  <w:style w:type="paragraph" w:customStyle="1" w:styleId="affffff2">
    <w:name w:val="附录五级条标题"/>
    <w:basedOn w:val="affff9"/>
    <w:next w:val="afff1"/>
    <w:uiPriority w:val="99"/>
    <w:qFormat/>
    <w:pPr>
      <w:numPr>
        <w:ilvl w:val="6"/>
      </w:numPr>
      <w:outlineLvl w:val="6"/>
    </w:pPr>
  </w:style>
  <w:style w:type="paragraph" w:customStyle="1" w:styleId="ad">
    <w:name w:val="列项●（二级）"/>
    <w:uiPriority w:val="99"/>
    <w:qFormat/>
    <w:pPr>
      <w:numPr>
        <w:ilvl w:val="1"/>
        <w:numId w:val="6"/>
      </w:numPr>
      <w:tabs>
        <w:tab w:val="left" w:pos="840"/>
      </w:tabs>
      <w:jc w:val="both"/>
    </w:pPr>
    <w:rPr>
      <w:rFonts w:ascii="宋体"/>
      <w:sz w:val="21"/>
    </w:rPr>
  </w:style>
  <w:style w:type="paragraph" w:customStyle="1" w:styleId="affffff3">
    <w:name w:val="其他发布日期"/>
    <w:basedOn w:val="afffff7"/>
    <w:uiPriority w:val="99"/>
    <w:qFormat/>
    <w:pPr>
      <w:framePr w:wrap="auto" w:vAnchor="page" w:hAnchor="text" w:x="1419"/>
    </w:pPr>
  </w:style>
  <w:style w:type="paragraph" w:customStyle="1" w:styleId="affffff4">
    <w:name w:val="标准书脚_偶数页"/>
    <w:uiPriority w:val="99"/>
    <w:qFormat/>
    <w:pPr>
      <w:spacing w:before="120"/>
      <w:ind w:left="221"/>
    </w:pPr>
    <w:rPr>
      <w:rFonts w:ascii="宋体"/>
      <w:sz w:val="18"/>
      <w:szCs w:val="18"/>
    </w:rPr>
  </w:style>
  <w:style w:type="paragraph" w:customStyle="1" w:styleId="affffff5">
    <w:name w:val="三级无"/>
    <w:basedOn w:val="a7"/>
    <w:uiPriority w:val="99"/>
    <w:qFormat/>
    <w:pPr>
      <w:spacing w:beforeLines="0" w:afterLines="0"/>
    </w:pPr>
    <w:rPr>
      <w:rFonts w:ascii="宋体" w:eastAsia="宋体"/>
    </w:rPr>
  </w:style>
  <w:style w:type="paragraph" w:customStyle="1" w:styleId="affffff6">
    <w:name w:val="二级无"/>
    <w:basedOn w:val="a6"/>
    <w:uiPriority w:val="99"/>
    <w:qFormat/>
    <w:pPr>
      <w:spacing w:beforeLines="0" w:afterLines="0"/>
    </w:pPr>
    <w:rPr>
      <w:rFonts w:ascii="宋体" w:eastAsia="宋体"/>
    </w:rPr>
  </w:style>
  <w:style w:type="paragraph" w:customStyle="1" w:styleId="23">
    <w:name w:val="封面一致性程度标识2"/>
    <w:basedOn w:val="affff1"/>
    <w:uiPriority w:val="99"/>
    <w:qFormat/>
    <w:pPr>
      <w:framePr w:wrap="auto" w:y="4469"/>
    </w:pPr>
  </w:style>
  <w:style w:type="paragraph" w:customStyle="1" w:styleId="affffff7">
    <w:name w:val="目次、索引正文"/>
    <w:uiPriority w:val="99"/>
    <w:qFormat/>
    <w:pPr>
      <w:spacing w:line="320" w:lineRule="exact"/>
      <w:jc w:val="both"/>
    </w:pPr>
    <w:rPr>
      <w:rFonts w:ascii="宋体"/>
      <w:sz w:val="21"/>
    </w:rPr>
  </w:style>
  <w:style w:type="paragraph" w:customStyle="1" w:styleId="affffff8">
    <w:name w:val="参考文献、索引标题"/>
    <w:basedOn w:val="aff"/>
    <w:next w:val="afff1"/>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9">
    <w:name w:val="其他发布部门"/>
    <w:basedOn w:val="afffff1"/>
    <w:uiPriority w:val="99"/>
    <w:qFormat/>
    <w:pPr>
      <w:framePr w:wrap="auto" w:y="15310"/>
      <w:spacing w:line="240" w:lineRule="atLeast"/>
    </w:pPr>
    <w:rPr>
      <w:rFonts w:ascii="黑体" w:eastAsia="黑体"/>
      <w:b w:val="0"/>
    </w:rPr>
  </w:style>
  <w:style w:type="paragraph" w:customStyle="1" w:styleId="24">
    <w:name w:val="封面标准文稿编辑信息2"/>
    <w:basedOn w:val="afffff4"/>
    <w:uiPriority w:val="99"/>
    <w:qFormat/>
    <w:pPr>
      <w:framePr w:wrap="auto" w:y="4469"/>
    </w:pPr>
  </w:style>
  <w:style w:type="paragraph" w:customStyle="1" w:styleId="affffffa">
    <w:name w:val="列项说明"/>
    <w:basedOn w:val="aff"/>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8">
    <w:name w:val="附录标识"/>
    <w:basedOn w:val="aff"/>
    <w:next w:val="afff1"/>
    <w:uiPriority w:val="99"/>
    <w:qFormat/>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b">
    <w:name w:val="四级无"/>
    <w:basedOn w:val="a8"/>
    <w:uiPriority w:val="99"/>
    <w:qFormat/>
    <w:pPr>
      <w:spacing w:beforeLines="0" w:afterLines="0"/>
    </w:pPr>
    <w:rPr>
      <w:rFonts w:ascii="宋体" w:eastAsia="宋体"/>
    </w:rPr>
  </w:style>
  <w:style w:type="paragraph" w:customStyle="1" w:styleId="af5">
    <w:name w:val="附录表标号"/>
    <w:basedOn w:val="aff"/>
    <w:next w:val="afff1"/>
    <w:uiPriority w:val="99"/>
    <w:qFormat/>
    <w:pPr>
      <w:numPr>
        <w:numId w:val="13"/>
      </w:numPr>
      <w:tabs>
        <w:tab w:val="clear" w:pos="0"/>
      </w:tabs>
      <w:spacing w:line="14" w:lineRule="exact"/>
      <w:ind w:left="811" w:hanging="448"/>
      <w:jc w:val="center"/>
      <w:outlineLvl w:val="0"/>
    </w:pPr>
    <w:rPr>
      <w:color w:val="FFFFFF"/>
    </w:rPr>
  </w:style>
  <w:style w:type="paragraph" w:customStyle="1" w:styleId="a2">
    <w:name w:val="图表脚注说明"/>
    <w:basedOn w:val="aff"/>
    <w:uiPriority w:val="99"/>
    <w:qFormat/>
    <w:pPr>
      <w:numPr>
        <w:numId w:val="14"/>
      </w:numPr>
    </w:pPr>
    <w:rPr>
      <w:rFonts w:ascii="宋体"/>
      <w:sz w:val="18"/>
      <w:szCs w:val="18"/>
    </w:rPr>
  </w:style>
  <w:style w:type="paragraph" w:customStyle="1" w:styleId="af6">
    <w:name w:val="附录表标题"/>
    <w:basedOn w:val="aff"/>
    <w:next w:val="afff1"/>
    <w:uiPriority w:val="99"/>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ffffc">
    <w:name w:val="终结线"/>
    <w:basedOn w:val="aff"/>
    <w:uiPriority w:val="99"/>
    <w:qFormat/>
    <w:pPr>
      <w:framePr w:hSpace="181" w:vSpace="181" w:wrap="auto" w:vAnchor="text" w:hAnchor="margin" w:xAlign="center" w:y="285"/>
    </w:pPr>
  </w:style>
  <w:style w:type="paragraph" w:customStyle="1" w:styleId="affffffd">
    <w:name w:val="附录二级无"/>
    <w:basedOn w:val="afb"/>
    <w:uiPriority w:val="99"/>
    <w:qFormat/>
    <w:pPr>
      <w:tabs>
        <w:tab w:val="clear" w:pos="360"/>
      </w:tabs>
      <w:spacing w:beforeLines="0" w:afterLines="0"/>
    </w:pPr>
    <w:rPr>
      <w:rFonts w:ascii="宋体" w:eastAsia="宋体"/>
      <w:szCs w:val="21"/>
    </w:rPr>
  </w:style>
  <w:style w:type="paragraph" w:customStyle="1" w:styleId="affffffe">
    <w:name w:val="其他标准标志"/>
    <w:basedOn w:val="affffd"/>
    <w:uiPriority w:val="99"/>
    <w:qFormat/>
    <w:pPr>
      <w:framePr w:w="6101" w:wrap="auto" w:vAnchor="page" w:hAnchor="page" w:x="4673" w:y="942"/>
    </w:pPr>
    <w:rPr>
      <w:w w:val="130"/>
    </w:rPr>
  </w:style>
  <w:style w:type="paragraph" w:customStyle="1" w:styleId="afffffff">
    <w:name w:val="附录三级无"/>
    <w:basedOn w:val="afc"/>
    <w:uiPriority w:val="99"/>
    <w:qFormat/>
    <w:pPr>
      <w:tabs>
        <w:tab w:val="clear" w:pos="360"/>
      </w:tabs>
      <w:spacing w:beforeLines="0" w:afterLines="0"/>
    </w:pPr>
    <w:rPr>
      <w:rFonts w:ascii="宋体" w:eastAsia="宋体"/>
      <w:szCs w:val="21"/>
    </w:rPr>
  </w:style>
  <w:style w:type="paragraph" w:customStyle="1" w:styleId="afe">
    <w:name w:val="附录数字编号列项（二级）"/>
    <w:uiPriority w:val="99"/>
    <w:qFormat/>
    <w:pPr>
      <w:numPr>
        <w:ilvl w:val="1"/>
        <w:numId w:val="15"/>
      </w:numPr>
    </w:pPr>
    <w:rPr>
      <w:rFonts w:ascii="宋体"/>
      <w:sz w:val="21"/>
    </w:rPr>
  </w:style>
  <w:style w:type="paragraph" w:customStyle="1" w:styleId="afffffff0">
    <w:name w:val="五级无"/>
    <w:basedOn w:val="a9"/>
    <w:uiPriority w:val="99"/>
    <w:qFormat/>
    <w:pPr>
      <w:spacing w:beforeLines="0" w:afterLines="0"/>
    </w:pPr>
    <w:rPr>
      <w:rFonts w:ascii="宋体" w:eastAsia="宋体"/>
    </w:rPr>
  </w:style>
  <w:style w:type="paragraph" w:customStyle="1" w:styleId="ab">
    <w:name w:val="附录图标题"/>
    <w:basedOn w:val="aff"/>
    <w:next w:val="afff1"/>
    <w:uiPriority w:val="99"/>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fd">
    <w:name w:val="附录字母编号列项（一级）"/>
    <w:uiPriority w:val="99"/>
    <w:qFormat/>
    <w:pPr>
      <w:numPr>
        <w:numId w:val="15"/>
      </w:numPr>
    </w:pPr>
    <w:rPr>
      <w:rFonts w:ascii="宋体"/>
      <w:sz w:val="21"/>
    </w:rPr>
  </w:style>
  <w:style w:type="paragraph" w:customStyle="1" w:styleId="afffffff1">
    <w:name w:val="文献分类号"/>
    <w:uiPriority w:val="99"/>
    <w:qFormat/>
    <w:pPr>
      <w:framePr w:hSpace="180" w:vSpace="180" w:wrap="auto" w:hAnchor="margin" w:y="1" w:anchorLock="1"/>
      <w:widowControl w:val="0"/>
      <w:textAlignment w:val="center"/>
    </w:pPr>
    <w:rPr>
      <w:rFonts w:ascii="黑体" w:eastAsia="黑体"/>
      <w:sz w:val="21"/>
      <w:szCs w:val="21"/>
    </w:rPr>
  </w:style>
  <w:style w:type="paragraph" w:customStyle="1" w:styleId="af7">
    <w:name w:val="正文表标题"/>
    <w:next w:val="afff1"/>
    <w:uiPriority w:val="99"/>
    <w:qFormat/>
    <w:pPr>
      <w:numPr>
        <w:numId w:val="16"/>
      </w:numPr>
      <w:tabs>
        <w:tab w:val="left" w:pos="360"/>
      </w:tabs>
      <w:spacing w:beforeLines="50" w:afterLines="50"/>
      <w:jc w:val="center"/>
    </w:pPr>
    <w:rPr>
      <w:rFonts w:ascii="黑体" w:eastAsia="黑体"/>
      <w:sz w:val="21"/>
    </w:rPr>
  </w:style>
  <w:style w:type="paragraph" w:customStyle="1" w:styleId="afffffff2">
    <w:name w:val="其他实施日期"/>
    <w:basedOn w:val="afffff6"/>
    <w:uiPriority w:val="99"/>
    <w:qFormat/>
    <w:pPr>
      <w:framePr w:wrap="auto"/>
    </w:pPr>
  </w:style>
  <w:style w:type="paragraph" w:customStyle="1" w:styleId="25">
    <w:name w:val="封面标准文稿类别2"/>
    <w:basedOn w:val="afffff5"/>
    <w:uiPriority w:val="99"/>
    <w:qFormat/>
    <w:pPr>
      <w:framePr w:wrap="auto" w:y="4469"/>
    </w:p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TOC10">
    <w:name w:val="TOC 标题1"/>
    <w:basedOn w:val="1"/>
    <w:next w:val="aff"/>
    <w:uiPriority w:val="99"/>
    <w:qFormat/>
    <w:pPr>
      <w:widowControl/>
      <w:spacing w:before="480" w:after="0" w:line="276" w:lineRule="auto"/>
      <w:jc w:val="left"/>
      <w:outlineLvl w:val="9"/>
    </w:pPr>
    <w:rPr>
      <w:rFonts w:ascii="Cambria" w:hAnsi="Cambria"/>
      <w:color w:val="365F91"/>
      <w:kern w:val="0"/>
      <w:sz w:val="28"/>
      <w:szCs w:val="28"/>
    </w:rPr>
  </w:style>
  <w:style w:type="paragraph" w:styleId="afffffff3">
    <w:name w:val="List Paragraph"/>
    <w:basedOn w:val="aff"/>
    <w:uiPriority w:val="99"/>
    <w:qFormat/>
    <w:pPr>
      <w:ind w:firstLineChars="200" w:firstLine="420"/>
    </w:pPr>
  </w:style>
  <w:style w:type="paragraph" w:customStyle="1" w:styleId="TOC11">
    <w:name w:val="TOC 标题11"/>
    <w:basedOn w:val="1"/>
    <w:next w:val="aff"/>
    <w:uiPriority w:val="99"/>
    <w:qFormat/>
    <w:pPr>
      <w:widowControl/>
      <w:spacing w:before="480" w:after="0" w:line="276" w:lineRule="auto"/>
      <w:jc w:val="left"/>
      <w:outlineLvl w:val="9"/>
    </w:pPr>
    <w:rPr>
      <w:rFonts w:ascii="Cambria" w:hAnsi="Cambria"/>
      <w:color w:val="365F91"/>
      <w:kern w:val="0"/>
      <w:sz w:val="28"/>
      <w:szCs w:val="28"/>
    </w:rPr>
  </w:style>
  <w:style w:type="character" w:styleId="afffffff4">
    <w:name w:val="Placeholder Text"/>
    <w:basedOn w:val="aff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du.com/link?url=NM-sDc8vF8f6LBJJjre3x3OgH29MNSR7nUOi6mno3-iVlHb3Zlvs9wTbxnKcKC6gPud9_XI7Qg3qobY6J2p3_MuxwSugBbZWQE3OggbMvUq"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61A01-A7A4-460C-ADE7-2FD6D41B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2988</Words>
  <Characters>3885</Characters>
  <Application>Microsoft Office Word</Application>
  <DocSecurity>0</DocSecurity>
  <Lines>485</Lines>
  <Paragraphs>490</Paragraphs>
  <ScaleCrop>false</ScaleCrop>
  <Company>CABR</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君铂 李</cp:lastModifiedBy>
  <cp:revision>2</cp:revision>
  <cp:lastPrinted>2019-12-02T00:48:00Z</cp:lastPrinted>
  <dcterms:created xsi:type="dcterms:W3CDTF">2025-04-02T13:19:00Z</dcterms:created>
  <dcterms:modified xsi:type="dcterms:W3CDTF">2025-04-02T13:19:00Z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88CAE6611FB14C1D906AF9824828FEF3</vt:lpwstr>
  </property>
  <property fmtid="{D5CDD505-2E9C-101B-9397-08002B2CF9AE}" pid="4" name="KSOTemplateDocerSaveRecord">
    <vt:lpwstr>eyJoZGlkIjoiYTNhNmJiNWUzY2JhMjdhMjBhOTY5MzRjNjEwMDM4ZDUiLCJ1c2VySWQiOiIxMTc0MDQ5NjEwIn0=</vt:lpwstr>
  </property>
</Properties>
</file>