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9BFDE">
      <w:pPr>
        <w:rPr>
          <w:rFonts w:ascii="华文仿宋" w:hAnsi="华文仿宋" w:eastAsia="华文仿宋"/>
          <w:color w:val="auto"/>
        </w:rPr>
      </w:pPr>
      <w:bookmarkStart w:id="0" w:name="_Toc278960335"/>
      <w:bookmarkStart w:id="1" w:name="_Toc369511629"/>
      <w:bookmarkStart w:id="2" w:name="_Toc369511440"/>
      <w:bookmarkStart w:id="3" w:name="_Toc361232843"/>
      <w:r>
        <w:rPr>
          <w:color w:val="auto"/>
        </w:rPr>
        <w:drawing>
          <wp:anchor distT="0" distB="0" distL="114300" distR="114300" simplePos="0" relativeHeight="251660288" behindDoc="0" locked="0" layoutInCell="1" allowOverlap="1">
            <wp:simplePos x="0" y="0"/>
            <wp:positionH relativeFrom="column">
              <wp:posOffset>0</wp:posOffset>
            </wp:positionH>
            <wp:positionV relativeFrom="paragraph">
              <wp:posOffset>-320675</wp:posOffset>
            </wp:positionV>
            <wp:extent cx="1737995" cy="1149350"/>
            <wp:effectExtent l="0" t="0" r="14605" b="8890"/>
            <wp:wrapNone/>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10"/>
                    <a:stretch>
                      <a:fillRect/>
                    </a:stretch>
                  </pic:blipFill>
                  <pic:spPr>
                    <a:xfrm>
                      <a:off x="0" y="0"/>
                      <a:ext cx="1737995" cy="1149350"/>
                    </a:xfrm>
                    <a:prstGeom prst="rect">
                      <a:avLst/>
                    </a:prstGeom>
                    <a:noFill/>
                    <a:ln>
                      <a:noFill/>
                    </a:ln>
                  </pic:spPr>
                </pic:pic>
              </a:graphicData>
            </a:graphic>
          </wp:anchor>
        </w:drawing>
      </w:r>
      <w:r>
        <w:rPr>
          <w:rFonts w:hint="eastAsia" w:ascii="华文仿宋" w:hAnsi="华文仿宋" w:eastAsia="华文仿宋"/>
          <w:color w:val="auto"/>
          <w:sz w:val="96"/>
          <w:szCs w:val="96"/>
        </w:rPr>
        <w:t xml:space="preserve">       </w:t>
      </w:r>
      <w:r>
        <w:rPr>
          <w:rFonts w:hint="eastAsia" w:ascii="华文仿宋" w:hAnsi="华文仿宋" w:eastAsia="华文仿宋"/>
          <w:color w:val="auto"/>
        </w:rPr>
        <w:t xml:space="preserve">               </w:t>
      </w:r>
    </w:p>
    <w:p w14:paraId="1EC21519">
      <w:pPr>
        <w:rPr>
          <w:rFonts w:ascii="华文仿宋" w:hAnsi="华文仿宋" w:eastAsia="华文仿宋"/>
          <w:color w:val="auto"/>
        </w:rPr>
      </w:pPr>
    </w:p>
    <w:p w14:paraId="48164BDB">
      <w:pPr>
        <w:jc w:val="right"/>
        <w:rPr>
          <w:rFonts w:hint="eastAsia" w:eastAsia="华文仿宋"/>
          <w:color w:val="auto"/>
          <w:lang w:eastAsia="zh-CN"/>
        </w:rPr>
      </w:pPr>
      <w:r>
        <w:rPr>
          <w:rFonts w:eastAsia="华文仿宋"/>
          <w:color w:val="auto"/>
          <w:sz w:val="36"/>
          <w:szCs w:val="36"/>
        </w:rPr>
        <w:t>T/CECS</w:t>
      </w:r>
      <w:bookmarkEnd w:id="0"/>
      <w:r>
        <w:rPr>
          <w:rFonts w:hint="eastAsia" w:eastAsia="华文仿宋"/>
          <w:color w:val="auto"/>
          <w:sz w:val="36"/>
          <w:szCs w:val="36"/>
        </w:rPr>
        <w:t xml:space="preserve">XXX </w:t>
      </w:r>
      <w:r>
        <w:rPr>
          <w:rFonts w:eastAsia="华文仿宋"/>
          <w:color w:val="auto"/>
          <w:sz w:val="36"/>
          <w:szCs w:val="36"/>
        </w:rPr>
        <w:t>-</w:t>
      </w:r>
      <w:r>
        <w:rPr>
          <w:rFonts w:hint="eastAsia" w:eastAsia="华文仿宋"/>
          <w:color w:val="auto"/>
          <w:sz w:val="36"/>
          <w:szCs w:val="36"/>
        </w:rPr>
        <w:t xml:space="preserve"> </w:t>
      </w:r>
      <w:r>
        <w:rPr>
          <w:rFonts w:eastAsia="华文仿宋"/>
          <w:color w:val="auto"/>
          <w:sz w:val="36"/>
          <w:szCs w:val="36"/>
        </w:rPr>
        <w:t>20</w:t>
      </w:r>
      <w:r>
        <w:rPr>
          <w:rFonts w:hint="eastAsia" w:eastAsia="华文仿宋"/>
          <w:color w:val="auto"/>
          <w:sz w:val="36"/>
          <w:szCs w:val="36"/>
        </w:rPr>
        <w:t>2X</w:t>
      </w:r>
    </w:p>
    <w:p w14:paraId="2935A23B">
      <w:pPr>
        <w:rPr>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5143500" cy="0"/>
                <wp:effectExtent l="0" t="0" r="0" b="0"/>
                <wp:wrapNone/>
                <wp:docPr id="92" name="直接连接符 92"/>
                <wp:cNvGraphicFramePr/>
                <a:graphic xmlns:a="http://schemas.openxmlformats.org/drawingml/2006/main">
                  <a:graphicData uri="http://schemas.microsoft.com/office/word/2010/wordprocessingShape">
                    <wps:wsp>
                      <wps:cNvCnPr/>
                      <wps:spPr>
                        <a:xfrm>
                          <a:off x="0" y="0"/>
                          <a:ext cx="5143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7.8pt;height:0pt;width:405pt;z-index:251659264;mso-width-relative:page;mso-height-relative:page;" filled="f" stroked="t" coordsize="21600,21600" o:gfxdata="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I19tIAAAAGAQAADwAAAAAAAAABACAAAAAiAAAAZHJzL2Rvd25yZXYueG1sUEsBAhQAFAAA&#10;AAgAh07iQJdveRf1AQAA5gMAAA4AAAAAAAAAAQAgAAAAIQEAAGRycy9lMm9Eb2MueG1sUEsFBgAA&#10;AAAGAAYAWQEAAIgFAAAAAA==&#10;">
                <v:fill on="f" focussize="0,0"/>
                <v:stroke color="#000000" joinstyle="round"/>
                <v:imagedata o:title=""/>
                <o:lock v:ext="edit" aspectratio="f"/>
              </v:line>
            </w:pict>
          </mc:Fallback>
        </mc:AlternateContent>
      </w:r>
    </w:p>
    <w:p w14:paraId="58039F49">
      <w:pPr>
        <w:rPr>
          <w:color w:val="auto"/>
        </w:rPr>
      </w:pPr>
    </w:p>
    <w:p w14:paraId="0A549471">
      <w:pPr>
        <w:spacing w:line="360" w:lineRule="auto"/>
        <w:ind w:firstLine="560" w:firstLineChars="200"/>
        <w:jc w:val="center"/>
        <w:rPr>
          <w:b/>
          <w:bCs/>
          <w:color w:val="auto"/>
          <w:sz w:val="44"/>
          <w:szCs w:val="23"/>
        </w:rPr>
      </w:pPr>
      <w:r>
        <w:rPr>
          <w:rFonts w:hint="eastAsia"/>
          <w:color w:val="auto"/>
          <w:sz w:val="28"/>
        </w:rPr>
        <w:t xml:space="preserve">中国工程建设标准化协会标准 </w:t>
      </w:r>
    </w:p>
    <w:p w14:paraId="6BEA4ABD">
      <w:pPr>
        <w:pStyle w:val="15"/>
        <w:spacing w:line="360" w:lineRule="auto"/>
        <w:rPr>
          <w:rFonts w:eastAsia="宋体"/>
          <w:color w:val="auto"/>
        </w:rPr>
      </w:pPr>
    </w:p>
    <w:p w14:paraId="1E204113">
      <w:pPr>
        <w:pStyle w:val="15"/>
        <w:spacing w:line="360" w:lineRule="auto"/>
        <w:rPr>
          <w:rFonts w:eastAsia="宋体"/>
          <w:color w:val="auto"/>
        </w:rPr>
      </w:pPr>
    </w:p>
    <w:p w14:paraId="4F8FC9B7">
      <w:pPr>
        <w:pStyle w:val="16"/>
        <w:spacing w:line="360" w:lineRule="auto"/>
        <w:rPr>
          <w:rFonts w:eastAsia="宋体"/>
          <w:color w:val="auto"/>
        </w:rPr>
      </w:pPr>
    </w:p>
    <w:p w14:paraId="5829D6C0">
      <w:pPr>
        <w:pStyle w:val="16"/>
        <w:spacing w:line="360" w:lineRule="auto"/>
        <w:rPr>
          <w:rFonts w:eastAsia="宋体"/>
          <w:color w:val="auto"/>
        </w:rPr>
      </w:pPr>
    </w:p>
    <w:p w14:paraId="3CAAD003">
      <w:pPr>
        <w:pStyle w:val="16"/>
        <w:spacing w:line="360" w:lineRule="auto"/>
        <w:rPr>
          <w:rFonts w:hint="eastAsia" w:eastAsia="宋体"/>
          <w:color w:val="auto"/>
        </w:rPr>
      </w:pPr>
    </w:p>
    <w:p w14:paraId="3B5D85D3">
      <w:pPr>
        <w:pStyle w:val="17"/>
        <w:keepNext w:val="0"/>
        <w:keepLines w:val="0"/>
        <w:pageBreakBefore w:val="0"/>
        <w:kinsoku/>
        <w:wordWrap/>
        <w:overflowPunct/>
        <w:topLinePunct w:val="0"/>
        <w:autoSpaceDE/>
        <w:autoSpaceDN/>
        <w:bidi w:val="0"/>
        <w:adjustRightInd/>
        <w:textAlignment w:val="auto"/>
        <w:outlineLvl w:val="9"/>
        <w:rPr>
          <w:rFonts w:hAnsi="宋体" w:eastAsia="宋体"/>
          <w:b/>
          <w:color w:val="auto"/>
        </w:rPr>
      </w:pPr>
      <w:r>
        <w:rPr>
          <w:rFonts w:hint="eastAsia" w:hAnsi="宋体"/>
          <w:color w:val="auto"/>
        </w:rPr>
        <w:t xml:space="preserve"> </w:t>
      </w:r>
      <w:bookmarkStart w:id="4" w:name="_Toc7796"/>
      <w:bookmarkStart w:id="5" w:name="_Toc454"/>
      <w:bookmarkStart w:id="6" w:name="_Toc19268"/>
      <w:bookmarkStart w:id="7" w:name="_Toc12827"/>
      <w:bookmarkStart w:id="8" w:name="_Toc3459"/>
      <w:bookmarkStart w:id="9" w:name="_Toc21685"/>
      <w:bookmarkStart w:id="10" w:name="_Toc14313"/>
      <w:bookmarkStart w:id="11" w:name="_Toc15190"/>
      <w:bookmarkStart w:id="12" w:name="_Toc14612"/>
      <w:bookmarkStart w:id="13" w:name="_Toc1183"/>
      <w:bookmarkStart w:id="14" w:name="_Toc6163"/>
      <w:bookmarkStart w:id="15" w:name="_Toc27712"/>
      <w:bookmarkStart w:id="16" w:name="_Toc31789"/>
      <w:r>
        <w:rPr>
          <w:rFonts w:hint="eastAsia" w:hAnsi="宋体"/>
          <w:color w:val="auto"/>
          <w:lang w:eastAsia="zh-CN"/>
        </w:rPr>
        <w:t>外墙相变蓄能保温系统</w:t>
      </w:r>
      <w:r>
        <w:rPr>
          <w:rFonts w:hint="eastAsia" w:hAnsi="宋体"/>
          <w:color w:val="auto"/>
        </w:rPr>
        <w:t>技术规程</w:t>
      </w:r>
      <w:bookmarkEnd w:id="4"/>
      <w:bookmarkEnd w:id="5"/>
      <w:bookmarkEnd w:id="6"/>
      <w:bookmarkEnd w:id="7"/>
      <w:bookmarkEnd w:id="8"/>
      <w:bookmarkEnd w:id="9"/>
      <w:bookmarkEnd w:id="10"/>
      <w:bookmarkEnd w:id="11"/>
      <w:bookmarkEnd w:id="12"/>
      <w:bookmarkEnd w:id="13"/>
      <w:bookmarkEnd w:id="14"/>
      <w:bookmarkEnd w:id="15"/>
      <w:bookmarkEnd w:id="16"/>
    </w:p>
    <w:p w14:paraId="539D66A1">
      <w:pPr>
        <w:pStyle w:val="17"/>
        <w:keepNext w:val="0"/>
        <w:keepLines w:val="0"/>
        <w:pageBreakBefore w:val="0"/>
        <w:kinsoku/>
        <w:wordWrap/>
        <w:overflowPunct/>
        <w:topLinePunct w:val="0"/>
        <w:autoSpaceDE/>
        <w:autoSpaceDN/>
        <w:bidi w:val="0"/>
        <w:adjustRightInd/>
        <w:jc w:val="center"/>
        <w:textAlignment w:val="auto"/>
        <w:outlineLvl w:val="9"/>
        <w:rPr>
          <w:rFonts w:hint="default" w:eastAsia="宋体"/>
          <w:b/>
          <w:color w:val="auto"/>
          <w:sz w:val="28"/>
          <w:szCs w:val="28"/>
          <w:lang w:val="en-US"/>
        </w:rPr>
      </w:pPr>
      <w:r>
        <w:rPr>
          <w:rFonts w:hint="eastAsia"/>
          <w:b/>
          <w:bCs/>
          <w:color w:val="auto"/>
          <w:sz w:val="28"/>
          <w:szCs w:val="28"/>
          <w:lang w:val="en-US" w:eastAsia="zh-CN"/>
        </w:rPr>
        <w:t>Technical specification for application of insulation system based on phase change thermal storage walls</w:t>
      </w:r>
    </w:p>
    <w:p w14:paraId="6E9B13EF">
      <w:pPr>
        <w:pStyle w:val="17"/>
        <w:keepNext w:val="0"/>
        <w:keepLines w:val="0"/>
        <w:pageBreakBefore w:val="0"/>
        <w:kinsoku/>
        <w:wordWrap/>
        <w:overflowPunct/>
        <w:topLinePunct w:val="0"/>
        <w:autoSpaceDE/>
        <w:autoSpaceDN/>
        <w:bidi w:val="0"/>
        <w:adjustRightInd/>
        <w:textAlignment w:val="auto"/>
        <w:outlineLvl w:val="9"/>
        <w:rPr>
          <w:rFonts w:eastAsia="宋体"/>
          <w:color w:val="auto"/>
          <w:sz w:val="32"/>
          <w:szCs w:val="32"/>
        </w:rPr>
      </w:pPr>
    </w:p>
    <w:p w14:paraId="41560E99">
      <w:pPr>
        <w:pStyle w:val="17"/>
        <w:keepNext w:val="0"/>
        <w:keepLines w:val="0"/>
        <w:pageBreakBefore w:val="0"/>
        <w:kinsoku/>
        <w:wordWrap/>
        <w:overflowPunct/>
        <w:topLinePunct w:val="0"/>
        <w:autoSpaceDE/>
        <w:autoSpaceDN/>
        <w:bidi w:val="0"/>
        <w:adjustRightInd/>
        <w:textAlignment w:val="auto"/>
        <w:outlineLvl w:val="9"/>
        <w:rPr>
          <w:rFonts w:eastAsia="宋体"/>
          <w:color w:val="auto"/>
          <w:sz w:val="30"/>
          <w:szCs w:val="30"/>
        </w:rPr>
      </w:pPr>
      <w:r>
        <w:rPr>
          <w:rFonts w:hint="eastAsia" w:eastAsia="宋体"/>
          <w:color w:val="auto"/>
          <w:sz w:val="30"/>
          <w:szCs w:val="30"/>
        </w:rPr>
        <w:t>（</w:t>
      </w:r>
      <w:r>
        <w:rPr>
          <w:rFonts w:hint="eastAsia" w:eastAsia="宋体"/>
          <w:color w:val="auto"/>
          <w:sz w:val="30"/>
          <w:szCs w:val="30"/>
          <w:lang w:eastAsia="zh-CN"/>
        </w:rPr>
        <w:t>征求意见稿</w:t>
      </w:r>
      <w:r>
        <w:rPr>
          <w:rFonts w:hint="eastAsia" w:eastAsia="宋体"/>
          <w:color w:val="auto"/>
          <w:sz w:val="30"/>
          <w:szCs w:val="30"/>
        </w:rPr>
        <w:t>）</w:t>
      </w:r>
    </w:p>
    <w:p w14:paraId="076DEAC3">
      <w:pPr>
        <w:pStyle w:val="18"/>
        <w:keepNext w:val="0"/>
        <w:keepLines w:val="0"/>
        <w:pageBreakBefore w:val="0"/>
        <w:kinsoku/>
        <w:wordWrap/>
        <w:overflowPunct/>
        <w:topLinePunct w:val="0"/>
        <w:autoSpaceDE/>
        <w:autoSpaceDN/>
        <w:bidi w:val="0"/>
        <w:adjustRightInd/>
        <w:spacing w:line="360" w:lineRule="auto"/>
        <w:textAlignment w:val="auto"/>
        <w:outlineLvl w:val="9"/>
        <w:rPr>
          <w:rFonts w:eastAsia="宋体" w:cs="Times New Roman"/>
          <w:color w:val="auto"/>
        </w:rPr>
      </w:pPr>
    </w:p>
    <w:p w14:paraId="2F3A20B8">
      <w:pPr>
        <w:pStyle w:val="18"/>
        <w:keepNext w:val="0"/>
        <w:keepLines w:val="0"/>
        <w:pageBreakBefore w:val="0"/>
        <w:kinsoku/>
        <w:wordWrap/>
        <w:overflowPunct/>
        <w:topLinePunct w:val="0"/>
        <w:autoSpaceDE/>
        <w:autoSpaceDN/>
        <w:bidi w:val="0"/>
        <w:adjustRightInd/>
        <w:spacing w:line="360" w:lineRule="auto"/>
        <w:textAlignment w:val="auto"/>
        <w:outlineLvl w:val="9"/>
        <w:rPr>
          <w:rFonts w:eastAsia="宋体" w:cs="Times New Roman"/>
          <w:color w:val="auto"/>
        </w:rPr>
      </w:pPr>
    </w:p>
    <w:p w14:paraId="24D7E396">
      <w:pPr>
        <w:pStyle w:val="18"/>
        <w:keepNext w:val="0"/>
        <w:keepLines w:val="0"/>
        <w:pageBreakBefore w:val="0"/>
        <w:kinsoku/>
        <w:wordWrap/>
        <w:overflowPunct/>
        <w:topLinePunct w:val="0"/>
        <w:autoSpaceDE/>
        <w:autoSpaceDN/>
        <w:bidi w:val="0"/>
        <w:adjustRightInd/>
        <w:spacing w:line="360" w:lineRule="auto"/>
        <w:textAlignment w:val="auto"/>
        <w:outlineLvl w:val="9"/>
        <w:rPr>
          <w:rFonts w:eastAsia="宋体" w:cs="Times New Roman"/>
          <w:color w:val="auto"/>
        </w:rPr>
      </w:pPr>
    </w:p>
    <w:p w14:paraId="22A83DDC">
      <w:pPr>
        <w:pStyle w:val="18"/>
        <w:spacing w:line="360" w:lineRule="auto"/>
        <w:rPr>
          <w:rFonts w:eastAsia="宋体" w:cs="Times New Roman"/>
          <w:color w:val="auto"/>
        </w:rPr>
      </w:pPr>
    </w:p>
    <w:p w14:paraId="1DA0FCE8">
      <w:pPr>
        <w:pStyle w:val="18"/>
        <w:spacing w:line="360" w:lineRule="auto"/>
        <w:rPr>
          <w:rFonts w:eastAsia="宋体" w:cs="Times New Roman"/>
          <w:color w:val="auto"/>
        </w:rPr>
      </w:pPr>
    </w:p>
    <w:p w14:paraId="2C445032">
      <w:pPr>
        <w:pStyle w:val="18"/>
        <w:spacing w:line="360" w:lineRule="auto"/>
        <w:rPr>
          <w:rFonts w:eastAsia="宋体" w:cs="Times New Roman"/>
          <w:color w:val="auto"/>
        </w:rPr>
      </w:pPr>
    </w:p>
    <w:p w14:paraId="10AD2C1B">
      <w:pPr>
        <w:pStyle w:val="18"/>
        <w:spacing w:line="360" w:lineRule="auto"/>
        <w:rPr>
          <w:rFonts w:eastAsia="宋体" w:cs="Times New Roman"/>
          <w:color w:val="auto"/>
        </w:rPr>
      </w:pPr>
    </w:p>
    <w:p w14:paraId="444C730B">
      <w:pPr>
        <w:pStyle w:val="18"/>
        <w:spacing w:line="360" w:lineRule="auto"/>
        <w:rPr>
          <w:rFonts w:eastAsia="宋体" w:cs="Times New Roman"/>
          <w:color w:val="auto"/>
        </w:rPr>
      </w:pPr>
    </w:p>
    <w:p w14:paraId="6A0CC3F7">
      <w:pPr>
        <w:pStyle w:val="18"/>
        <w:spacing w:line="360" w:lineRule="auto"/>
        <w:rPr>
          <w:rFonts w:hint="eastAsia" w:eastAsia="宋体" w:cs="Times New Roman"/>
          <w:color w:val="auto"/>
        </w:rPr>
      </w:pPr>
    </w:p>
    <w:p w14:paraId="15829475">
      <w:pPr>
        <w:keepNext w:val="0"/>
        <w:keepLines w:val="0"/>
        <w:pageBreakBefore w:val="0"/>
        <w:widowControl w:val="0"/>
        <w:kinsoku/>
        <w:wordWrap/>
        <w:overflowPunct/>
        <w:topLinePunct w:val="0"/>
        <w:autoSpaceDE/>
        <w:autoSpaceDN/>
        <w:bidi w:val="0"/>
        <w:adjustRightInd/>
        <w:snapToGrid/>
        <w:jc w:val="center"/>
        <w:textAlignment w:val="auto"/>
        <w:outlineLvl w:val="9"/>
        <w:rPr>
          <w:b/>
          <w:bCs/>
          <w:color w:val="auto"/>
          <w:sz w:val="28"/>
          <w:szCs w:val="28"/>
        </w:rPr>
      </w:pPr>
      <w:bookmarkStart w:id="17" w:name="_Toc18185"/>
      <w:bookmarkStart w:id="18" w:name="_Toc14930"/>
      <w:bookmarkStart w:id="19" w:name="_Toc25675"/>
      <w:bookmarkStart w:id="20" w:name="_Toc22405"/>
      <w:bookmarkStart w:id="21" w:name="_Toc11314"/>
      <w:bookmarkStart w:id="22" w:name="_Toc5219"/>
      <w:bookmarkStart w:id="23" w:name="_Toc11110"/>
      <w:bookmarkStart w:id="24" w:name="_Toc22639"/>
      <w:bookmarkStart w:id="25" w:name="_Toc6814"/>
      <w:bookmarkStart w:id="26" w:name="_Toc21112"/>
      <w:bookmarkStart w:id="27" w:name="_Toc6468"/>
      <w:bookmarkStart w:id="28" w:name="_Toc10892"/>
      <w:bookmarkStart w:id="29" w:name="_Toc17370"/>
      <w:r>
        <w:rPr>
          <w:rFonts w:hint="eastAsia"/>
          <w:b/>
          <w:bCs/>
          <w:color w:val="auto"/>
          <w:sz w:val="28"/>
          <w:szCs w:val="28"/>
        </w:rPr>
        <w:t>***出版社</w:t>
      </w:r>
      <w:bookmarkEnd w:id="17"/>
      <w:bookmarkEnd w:id="18"/>
      <w:bookmarkEnd w:id="19"/>
      <w:bookmarkEnd w:id="20"/>
      <w:bookmarkEnd w:id="21"/>
      <w:bookmarkEnd w:id="22"/>
      <w:bookmarkEnd w:id="23"/>
      <w:bookmarkEnd w:id="24"/>
      <w:bookmarkEnd w:id="25"/>
      <w:bookmarkEnd w:id="26"/>
      <w:bookmarkEnd w:id="27"/>
      <w:bookmarkEnd w:id="28"/>
      <w:bookmarkEnd w:id="29"/>
    </w:p>
    <w:p w14:paraId="6133BC70">
      <w:pPr>
        <w:jc w:val="center"/>
        <w:rPr>
          <w:b/>
          <w:bCs/>
          <w:color w:val="auto"/>
          <w:sz w:val="28"/>
          <w:szCs w:val="28"/>
        </w:rPr>
      </w:pPr>
    </w:p>
    <w:p w14:paraId="2E5C9718">
      <w:pPr>
        <w:rPr>
          <w:rFonts w:hint="eastAsia"/>
          <w:color w:val="auto"/>
        </w:rPr>
      </w:pPr>
    </w:p>
    <w:p w14:paraId="34E1C29B">
      <w:pPr>
        <w:rPr>
          <w:color w:val="auto"/>
        </w:rPr>
      </w:pPr>
    </w:p>
    <w:p w14:paraId="034CD781">
      <w:pPr>
        <w:rPr>
          <w:color w:val="auto"/>
        </w:rPr>
      </w:pPr>
    </w:p>
    <w:p w14:paraId="7F85615B">
      <w:pPr>
        <w:rPr>
          <w:color w:val="auto"/>
        </w:rPr>
      </w:pPr>
    </w:p>
    <w:p w14:paraId="39A3C763">
      <w:pPr>
        <w:rPr>
          <w:color w:val="auto"/>
        </w:rPr>
      </w:pPr>
    </w:p>
    <w:p w14:paraId="3CDCE2E2">
      <w:pPr>
        <w:rPr>
          <w:rFonts w:hint="eastAsia"/>
          <w:color w:val="auto"/>
        </w:rPr>
      </w:pPr>
    </w:p>
    <w:p w14:paraId="62A7C520">
      <w:pPr>
        <w:rPr>
          <w:rFonts w:hint="eastAsia"/>
          <w:color w:val="auto"/>
        </w:rPr>
      </w:pPr>
    </w:p>
    <w:p w14:paraId="431AA1BC">
      <w:pPr>
        <w:jc w:val="center"/>
        <w:rPr>
          <w:color w:val="auto"/>
          <w:sz w:val="28"/>
          <w:szCs w:val="28"/>
        </w:rPr>
      </w:pPr>
      <w:r>
        <w:rPr>
          <w:color w:val="auto"/>
          <w:sz w:val="28"/>
          <w:szCs w:val="28"/>
        </w:rPr>
        <w:t>中国工程建设标准化协会标准</w:t>
      </w:r>
    </w:p>
    <w:p w14:paraId="018266D1">
      <w:pPr>
        <w:rPr>
          <w:color w:val="auto"/>
        </w:rPr>
      </w:pPr>
    </w:p>
    <w:p w14:paraId="08502A54">
      <w:pPr>
        <w:rPr>
          <w:color w:val="auto"/>
        </w:rPr>
      </w:pPr>
    </w:p>
    <w:p w14:paraId="59770D4B">
      <w:pPr>
        <w:rPr>
          <w:color w:val="auto"/>
        </w:rPr>
      </w:pPr>
    </w:p>
    <w:p w14:paraId="2A97923D">
      <w:pPr>
        <w:rPr>
          <w:rFonts w:hint="eastAsia"/>
          <w:color w:val="auto"/>
        </w:rPr>
      </w:pPr>
    </w:p>
    <w:p w14:paraId="7B40F703">
      <w:pPr>
        <w:rPr>
          <w:color w:val="auto"/>
        </w:rPr>
      </w:pPr>
    </w:p>
    <w:p w14:paraId="60DCE2F9">
      <w:pPr>
        <w:pStyle w:val="17"/>
        <w:keepNext w:val="0"/>
        <w:keepLines w:val="0"/>
        <w:pageBreakBefore w:val="0"/>
        <w:kinsoku/>
        <w:wordWrap/>
        <w:overflowPunct/>
        <w:topLinePunct w:val="0"/>
        <w:autoSpaceDE/>
        <w:autoSpaceDN/>
        <w:bidi w:val="0"/>
        <w:adjustRightInd/>
        <w:textAlignment w:val="auto"/>
        <w:outlineLvl w:val="9"/>
        <w:rPr>
          <w:rFonts w:hAnsi="宋体" w:eastAsia="宋体"/>
          <w:b/>
          <w:color w:val="auto"/>
        </w:rPr>
      </w:pPr>
      <w:bookmarkStart w:id="30" w:name="_Toc4105"/>
      <w:bookmarkStart w:id="31" w:name="_Toc1226"/>
      <w:bookmarkStart w:id="32" w:name="_Toc12823"/>
      <w:bookmarkStart w:id="33" w:name="_Toc8621"/>
      <w:bookmarkStart w:id="34" w:name="_Toc28291"/>
      <w:bookmarkStart w:id="35" w:name="_Toc22147"/>
      <w:bookmarkStart w:id="36" w:name="_Toc18452"/>
      <w:bookmarkStart w:id="37" w:name="_Toc19589"/>
      <w:bookmarkStart w:id="38" w:name="_Toc32573"/>
      <w:bookmarkStart w:id="39" w:name="_Toc12499"/>
      <w:bookmarkStart w:id="40" w:name="_Toc13790"/>
      <w:bookmarkStart w:id="41" w:name="_Toc3974"/>
      <w:bookmarkStart w:id="42" w:name="_Toc19893"/>
      <w:r>
        <w:rPr>
          <w:rFonts w:hint="eastAsia" w:hAnsi="宋体"/>
          <w:color w:val="auto"/>
          <w:lang w:eastAsia="zh-CN"/>
        </w:rPr>
        <w:t>外墙相变蓄能保温系统</w:t>
      </w:r>
      <w:r>
        <w:rPr>
          <w:rFonts w:hint="eastAsia" w:hAnsi="宋体"/>
          <w:color w:val="auto"/>
        </w:rPr>
        <w:t>技术规程</w:t>
      </w:r>
      <w:bookmarkEnd w:id="30"/>
      <w:bookmarkEnd w:id="31"/>
      <w:bookmarkEnd w:id="32"/>
      <w:bookmarkEnd w:id="33"/>
      <w:bookmarkEnd w:id="34"/>
      <w:bookmarkEnd w:id="35"/>
      <w:bookmarkEnd w:id="36"/>
      <w:bookmarkEnd w:id="37"/>
      <w:bookmarkEnd w:id="38"/>
      <w:bookmarkEnd w:id="39"/>
      <w:bookmarkEnd w:id="40"/>
      <w:bookmarkEnd w:id="41"/>
      <w:bookmarkEnd w:id="42"/>
    </w:p>
    <w:p w14:paraId="7B7938AB">
      <w:pPr>
        <w:pStyle w:val="17"/>
        <w:keepNext w:val="0"/>
        <w:keepLines w:val="0"/>
        <w:pageBreakBefore w:val="0"/>
        <w:kinsoku/>
        <w:wordWrap/>
        <w:overflowPunct/>
        <w:topLinePunct w:val="0"/>
        <w:autoSpaceDE/>
        <w:autoSpaceDN/>
        <w:bidi w:val="0"/>
        <w:adjustRightInd/>
        <w:jc w:val="center"/>
        <w:textAlignment w:val="auto"/>
        <w:outlineLvl w:val="9"/>
        <w:rPr>
          <w:rFonts w:hint="default" w:eastAsia="宋体"/>
          <w:b/>
          <w:color w:val="auto"/>
          <w:sz w:val="28"/>
          <w:szCs w:val="28"/>
          <w:lang w:val="en-US"/>
        </w:rPr>
      </w:pPr>
      <w:r>
        <w:rPr>
          <w:rFonts w:hint="eastAsia"/>
          <w:b/>
          <w:bCs/>
          <w:color w:val="auto"/>
          <w:sz w:val="28"/>
          <w:szCs w:val="28"/>
          <w:lang w:val="en-US" w:eastAsia="zh-CN"/>
        </w:rPr>
        <w:t>Technical specification for application of insulation system based on phase change thermal storage walls</w:t>
      </w:r>
    </w:p>
    <w:p w14:paraId="77B8FAD9">
      <w:pPr>
        <w:keepNext w:val="0"/>
        <w:keepLines w:val="0"/>
        <w:pageBreakBefore w:val="0"/>
        <w:kinsoku/>
        <w:wordWrap/>
        <w:overflowPunct/>
        <w:topLinePunct w:val="0"/>
        <w:autoSpaceDE/>
        <w:autoSpaceDN/>
        <w:bidi w:val="0"/>
        <w:adjustRightInd/>
        <w:jc w:val="center"/>
        <w:textAlignment w:val="auto"/>
        <w:outlineLvl w:val="9"/>
        <w:rPr>
          <w:color w:val="auto"/>
          <w:sz w:val="28"/>
          <w:szCs w:val="28"/>
        </w:rPr>
      </w:pPr>
      <w:bookmarkStart w:id="537" w:name="_GoBack"/>
      <w:bookmarkEnd w:id="537"/>
    </w:p>
    <w:p w14:paraId="305811D5">
      <w:pPr>
        <w:keepNext w:val="0"/>
        <w:keepLines w:val="0"/>
        <w:pageBreakBefore w:val="0"/>
        <w:kinsoku/>
        <w:wordWrap/>
        <w:overflowPunct/>
        <w:topLinePunct w:val="0"/>
        <w:autoSpaceDE/>
        <w:autoSpaceDN/>
        <w:bidi w:val="0"/>
        <w:adjustRightInd/>
        <w:jc w:val="center"/>
        <w:textAlignment w:val="auto"/>
        <w:outlineLvl w:val="9"/>
        <w:rPr>
          <w:rFonts w:hint="eastAsia"/>
          <w:b/>
          <w:color w:val="auto"/>
          <w:sz w:val="32"/>
          <w:szCs w:val="32"/>
        </w:rPr>
      </w:pPr>
      <w:bookmarkStart w:id="43" w:name="_Toc14897"/>
      <w:bookmarkStart w:id="44" w:name="_Toc25335"/>
      <w:bookmarkStart w:id="45" w:name="_Toc119"/>
      <w:bookmarkStart w:id="46" w:name="_Toc28028"/>
      <w:bookmarkStart w:id="47" w:name="_Toc16159"/>
      <w:bookmarkStart w:id="48" w:name="_Toc2743"/>
      <w:bookmarkStart w:id="49" w:name="_Toc10846"/>
      <w:bookmarkStart w:id="50" w:name="_Toc8774"/>
      <w:bookmarkStart w:id="51" w:name="_Toc11142"/>
      <w:bookmarkStart w:id="52" w:name="_Toc24366"/>
      <w:bookmarkStart w:id="53" w:name="_Toc2087"/>
      <w:bookmarkStart w:id="54" w:name="_Toc8091"/>
      <w:bookmarkStart w:id="55" w:name="_Toc123"/>
      <w:r>
        <w:rPr>
          <w:rFonts w:hint="eastAsia"/>
          <w:b/>
          <w:color w:val="auto"/>
          <w:sz w:val="32"/>
          <w:szCs w:val="32"/>
        </w:rPr>
        <w:t>T/</w:t>
      </w:r>
      <w:r>
        <w:rPr>
          <w:b/>
          <w:color w:val="auto"/>
          <w:sz w:val="32"/>
          <w:szCs w:val="32"/>
        </w:rPr>
        <w:t>CECS XXX – 202X</w:t>
      </w:r>
      <w:bookmarkEnd w:id="43"/>
      <w:bookmarkEnd w:id="44"/>
      <w:bookmarkEnd w:id="45"/>
      <w:bookmarkEnd w:id="46"/>
      <w:bookmarkEnd w:id="47"/>
      <w:bookmarkEnd w:id="48"/>
      <w:bookmarkEnd w:id="49"/>
      <w:bookmarkEnd w:id="50"/>
      <w:bookmarkEnd w:id="51"/>
      <w:bookmarkEnd w:id="52"/>
      <w:bookmarkEnd w:id="53"/>
      <w:bookmarkEnd w:id="54"/>
      <w:bookmarkEnd w:id="55"/>
    </w:p>
    <w:p w14:paraId="385FBEAF">
      <w:pPr>
        <w:keepNext w:val="0"/>
        <w:keepLines w:val="0"/>
        <w:pageBreakBefore w:val="0"/>
        <w:kinsoku/>
        <w:wordWrap/>
        <w:overflowPunct/>
        <w:topLinePunct w:val="0"/>
        <w:autoSpaceDE/>
        <w:autoSpaceDN/>
        <w:bidi w:val="0"/>
        <w:adjustRightInd/>
        <w:textAlignment w:val="auto"/>
        <w:outlineLvl w:val="9"/>
        <w:rPr>
          <w:color w:val="auto"/>
        </w:rPr>
      </w:pPr>
    </w:p>
    <w:p w14:paraId="104DF09E">
      <w:pPr>
        <w:keepNext w:val="0"/>
        <w:keepLines w:val="0"/>
        <w:pageBreakBefore w:val="0"/>
        <w:kinsoku/>
        <w:wordWrap/>
        <w:overflowPunct/>
        <w:topLinePunct w:val="0"/>
        <w:autoSpaceDE/>
        <w:autoSpaceDN/>
        <w:bidi w:val="0"/>
        <w:adjustRightInd/>
        <w:textAlignment w:val="auto"/>
        <w:outlineLvl w:val="9"/>
        <w:rPr>
          <w:color w:val="auto"/>
        </w:rPr>
      </w:pPr>
    </w:p>
    <w:p w14:paraId="5E62AE14">
      <w:pPr>
        <w:keepNext w:val="0"/>
        <w:keepLines w:val="0"/>
        <w:pageBreakBefore w:val="0"/>
        <w:kinsoku/>
        <w:wordWrap/>
        <w:overflowPunct/>
        <w:topLinePunct w:val="0"/>
        <w:autoSpaceDE/>
        <w:autoSpaceDN/>
        <w:bidi w:val="0"/>
        <w:adjustRightInd/>
        <w:spacing w:line="360" w:lineRule="auto"/>
        <w:jc w:val="left"/>
        <w:textAlignment w:val="auto"/>
        <w:outlineLvl w:val="9"/>
        <w:rPr>
          <w:rFonts w:hint="eastAsia" w:ascii="宋体" w:hAnsi="宋体"/>
          <w:color w:val="auto"/>
          <w:lang w:eastAsia="zh-CN"/>
        </w:rPr>
      </w:pPr>
      <w:r>
        <w:rPr>
          <w:rFonts w:hint="eastAsia" w:ascii="宋体" w:hAnsi="宋体"/>
          <w:color w:val="auto"/>
        </w:rPr>
        <w:t xml:space="preserve">                        主编</w:t>
      </w:r>
      <w:r>
        <w:rPr>
          <w:rFonts w:ascii="宋体" w:hAnsi="宋体"/>
          <w:color w:val="auto"/>
        </w:rPr>
        <w:t>单位：</w:t>
      </w:r>
      <w:r>
        <w:rPr>
          <w:rFonts w:hint="eastAsia" w:ascii="宋体" w:hAnsi="宋体"/>
          <w:color w:val="auto"/>
          <w:lang w:eastAsia="zh-CN"/>
        </w:rPr>
        <w:t>中国建筑材料科学研究总院有限公司</w:t>
      </w:r>
    </w:p>
    <w:p w14:paraId="11A1715B">
      <w:pPr>
        <w:keepNext w:val="0"/>
        <w:keepLines w:val="0"/>
        <w:pageBreakBefore w:val="0"/>
        <w:kinsoku/>
        <w:wordWrap/>
        <w:overflowPunct/>
        <w:topLinePunct w:val="0"/>
        <w:autoSpaceDE/>
        <w:autoSpaceDN/>
        <w:bidi w:val="0"/>
        <w:adjustRightInd/>
        <w:spacing w:line="360" w:lineRule="auto"/>
        <w:jc w:val="left"/>
        <w:textAlignment w:val="auto"/>
        <w:outlineLvl w:val="9"/>
        <w:rPr>
          <w:rFonts w:hint="eastAsia" w:ascii="宋体" w:hAnsi="宋体"/>
          <w:color w:val="auto"/>
          <w:lang w:eastAsia="zh-CN"/>
        </w:rPr>
      </w:pPr>
      <w:r>
        <w:rPr>
          <w:rFonts w:hint="eastAsia" w:ascii="宋体" w:hAnsi="宋体"/>
          <w:color w:val="auto"/>
        </w:rPr>
        <w:t xml:space="preserve">                                  </w:t>
      </w:r>
      <w:r>
        <w:rPr>
          <w:rFonts w:hint="eastAsia" w:ascii="宋体" w:hAnsi="宋体"/>
          <w:color w:val="auto"/>
          <w:lang w:eastAsia="zh-CN"/>
        </w:rPr>
        <w:t>辽宁天能元科技有限公司</w:t>
      </w:r>
    </w:p>
    <w:p w14:paraId="3B636DE9">
      <w:pPr>
        <w:keepNext w:val="0"/>
        <w:keepLines w:val="0"/>
        <w:pageBreakBefore w:val="0"/>
        <w:kinsoku/>
        <w:wordWrap/>
        <w:overflowPunct/>
        <w:topLinePunct w:val="0"/>
        <w:autoSpaceDE/>
        <w:autoSpaceDN/>
        <w:bidi w:val="0"/>
        <w:adjustRightInd/>
        <w:spacing w:line="360" w:lineRule="auto"/>
        <w:jc w:val="left"/>
        <w:textAlignment w:val="auto"/>
        <w:outlineLvl w:val="9"/>
        <w:rPr>
          <w:rFonts w:ascii="宋体" w:hAnsi="宋体"/>
          <w:color w:val="auto"/>
        </w:rPr>
      </w:pPr>
      <w:r>
        <w:rPr>
          <w:rFonts w:hint="eastAsia" w:ascii="宋体" w:hAnsi="宋体"/>
          <w:color w:val="auto"/>
          <w:lang w:val="en-US" w:eastAsia="zh-CN"/>
        </w:rPr>
        <w:t xml:space="preserve">                       </w:t>
      </w:r>
      <w:r>
        <w:rPr>
          <w:rFonts w:hint="eastAsia" w:ascii="宋体" w:hAnsi="宋体"/>
          <w:color w:val="auto"/>
        </w:rPr>
        <w:t xml:space="preserve"> 批准</w:t>
      </w:r>
      <w:r>
        <w:rPr>
          <w:rFonts w:ascii="宋体" w:hAnsi="宋体"/>
          <w:color w:val="auto"/>
        </w:rPr>
        <w:t>单位：</w:t>
      </w:r>
      <w:r>
        <w:rPr>
          <w:rFonts w:hint="eastAsia" w:ascii="宋体" w:hAnsi="宋体"/>
          <w:color w:val="auto"/>
        </w:rPr>
        <w:t>中国</w:t>
      </w:r>
      <w:r>
        <w:rPr>
          <w:rFonts w:ascii="宋体" w:hAnsi="宋体"/>
          <w:color w:val="auto"/>
        </w:rPr>
        <w:t>工程建设标准化协会</w:t>
      </w:r>
    </w:p>
    <w:p w14:paraId="760AF3C2">
      <w:pPr>
        <w:keepNext w:val="0"/>
        <w:keepLines w:val="0"/>
        <w:pageBreakBefore w:val="0"/>
        <w:kinsoku/>
        <w:wordWrap/>
        <w:overflowPunct/>
        <w:topLinePunct w:val="0"/>
        <w:autoSpaceDE/>
        <w:autoSpaceDN/>
        <w:bidi w:val="0"/>
        <w:adjustRightInd/>
        <w:spacing w:line="360" w:lineRule="auto"/>
        <w:textAlignment w:val="auto"/>
        <w:outlineLvl w:val="9"/>
        <w:rPr>
          <w:rFonts w:hint="eastAsia" w:ascii="宋体" w:hAnsi="宋体"/>
          <w:color w:val="auto"/>
        </w:rPr>
      </w:pPr>
      <w:r>
        <w:rPr>
          <w:rFonts w:hint="eastAsia" w:ascii="宋体" w:hAnsi="宋体"/>
          <w:color w:val="auto"/>
        </w:rPr>
        <w:t xml:space="preserve">                        实施</w:t>
      </w:r>
      <w:r>
        <w:rPr>
          <w:rFonts w:ascii="宋体" w:hAnsi="宋体"/>
          <w:color w:val="auto"/>
        </w:rPr>
        <w:t>日期：</w:t>
      </w:r>
      <w:r>
        <w:rPr>
          <w:rFonts w:hint="eastAsia" w:ascii="宋体" w:hAnsi="宋体"/>
          <w:color w:val="auto"/>
        </w:rPr>
        <w:t>202X年XX月XX日</w:t>
      </w:r>
    </w:p>
    <w:p w14:paraId="41790BC3">
      <w:pPr>
        <w:spacing w:line="360" w:lineRule="auto"/>
        <w:rPr>
          <w:color w:val="auto"/>
        </w:rPr>
      </w:pPr>
    </w:p>
    <w:p w14:paraId="6744F80F">
      <w:pPr>
        <w:spacing w:line="360" w:lineRule="auto"/>
        <w:rPr>
          <w:color w:val="auto"/>
        </w:rPr>
      </w:pPr>
    </w:p>
    <w:p w14:paraId="190D2B12">
      <w:pPr>
        <w:spacing w:line="360" w:lineRule="auto"/>
        <w:rPr>
          <w:color w:val="auto"/>
        </w:rPr>
      </w:pPr>
    </w:p>
    <w:p w14:paraId="0103F8A4">
      <w:pPr>
        <w:spacing w:line="360" w:lineRule="auto"/>
        <w:rPr>
          <w:color w:val="auto"/>
        </w:rPr>
      </w:pPr>
    </w:p>
    <w:p w14:paraId="6E46A987">
      <w:pPr>
        <w:spacing w:line="360" w:lineRule="auto"/>
        <w:rPr>
          <w:rFonts w:hint="eastAsia"/>
          <w:color w:val="auto"/>
        </w:rPr>
      </w:pPr>
    </w:p>
    <w:p w14:paraId="4DD7BE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rPr>
        <w:t>XX</w:t>
      </w:r>
      <w:r>
        <w:rPr>
          <w:rFonts w:hint="eastAsia"/>
          <w:color w:val="auto"/>
        </w:rPr>
        <w:t>出版社</w:t>
      </w:r>
    </w:p>
    <w:p w14:paraId="274F20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color w:val="auto"/>
        </w:rPr>
        <w:t>202</w:t>
      </w:r>
      <w:r>
        <w:rPr>
          <w:rFonts w:hint="eastAsia" w:ascii="宋体" w:hAnsi="宋体"/>
          <w:color w:val="auto"/>
        </w:rPr>
        <w:t>X</w:t>
      </w:r>
      <w:r>
        <w:rPr>
          <w:rFonts w:hint="eastAsia"/>
          <w:color w:val="auto"/>
        </w:rPr>
        <w:t>年</w:t>
      </w:r>
      <w:r>
        <w:rPr>
          <w:color w:val="auto"/>
        </w:rPr>
        <w:t xml:space="preserve">  </w:t>
      </w:r>
      <w:r>
        <w:rPr>
          <w:rFonts w:hint="eastAsia"/>
          <w:color w:val="auto"/>
        </w:rPr>
        <w:t>北京</w:t>
      </w:r>
    </w:p>
    <w:p w14:paraId="075D3B82">
      <w:pPr>
        <w:spacing w:line="360" w:lineRule="auto"/>
        <w:jc w:val="center"/>
        <w:rPr>
          <w:color w:val="auto"/>
        </w:rPr>
      </w:pPr>
    </w:p>
    <w:p w14:paraId="3091F675">
      <w:pPr>
        <w:spacing w:line="360" w:lineRule="auto"/>
        <w:jc w:val="center"/>
        <w:rPr>
          <w:rFonts w:hint="eastAsia"/>
          <w:color w:val="auto"/>
        </w:rPr>
      </w:pPr>
    </w:p>
    <w:p w14:paraId="00352DB6">
      <w:pPr>
        <w:keepNext w:val="0"/>
        <w:keepLines w:val="0"/>
        <w:pageBreakBefore w:val="0"/>
        <w:widowControl w:val="0"/>
        <w:kinsoku/>
        <w:wordWrap/>
        <w:overflowPunct/>
        <w:topLinePunct w:val="0"/>
        <w:autoSpaceDE/>
        <w:autoSpaceDN/>
        <w:bidi w:val="0"/>
        <w:adjustRightInd/>
        <w:snapToGrid/>
        <w:spacing w:after="156" w:afterLines="50" w:line="360" w:lineRule="auto"/>
        <w:jc w:val="center"/>
        <w:textAlignment w:val="auto"/>
        <w:outlineLvl w:val="9"/>
        <w:rPr>
          <w:rFonts w:hint="eastAsia"/>
          <w:b/>
          <w:color w:val="auto"/>
          <w:sz w:val="32"/>
          <w:szCs w:val="32"/>
        </w:rPr>
      </w:pPr>
      <w:bookmarkStart w:id="56" w:name="_Toc26014"/>
      <w:bookmarkStart w:id="57" w:name="_Toc11723"/>
      <w:bookmarkStart w:id="58" w:name="_Toc25242"/>
      <w:bookmarkStart w:id="59" w:name="_Toc25300"/>
      <w:bookmarkStart w:id="60" w:name="_Toc1491"/>
      <w:bookmarkStart w:id="61" w:name="_Toc14523"/>
      <w:bookmarkStart w:id="62" w:name="_Toc9846"/>
      <w:bookmarkStart w:id="63" w:name="_Toc31393"/>
      <w:bookmarkStart w:id="64" w:name="_Toc27723"/>
      <w:bookmarkStart w:id="65" w:name="_Toc2723"/>
      <w:bookmarkStart w:id="66" w:name="_Toc16823"/>
      <w:bookmarkStart w:id="67" w:name="_Toc16857"/>
      <w:bookmarkStart w:id="68" w:name="_Toc14962"/>
      <w:r>
        <w:rPr>
          <w:b/>
          <w:color w:val="auto"/>
          <w:sz w:val="32"/>
          <w:szCs w:val="32"/>
        </w:rPr>
        <w:t>前  言</w:t>
      </w:r>
      <w:bookmarkEnd w:id="56"/>
      <w:bookmarkEnd w:id="57"/>
      <w:bookmarkEnd w:id="58"/>
      <w:bookmarkEnd w:id="59"/>
      <w:bookmarkEnd w:id="60"/>
      <w:bookmarkEnd w:id="61"/>
      <w:bookmarkEnd w:id="62"/>
      <w:bookmarkEnd w:id="63"/>
      <w:bookmarkEnd w:id="64"/>
      <w:bookmarkEnd w:id="65"/>
      <w:bookmarkEnd w:id="66"/>
      <w:bookmarkEnd w:id="67"/>
      <w:bookmarkEnd w:id="68"/>
    </w:p>
    <w:p w14:paraId="0C59D1CE">
      <w:pPr>
        <w:spacing w:line="360" w:lineRule="auto"/>
        <w:rPr>
          <w:color w:val="auto"/>
        </w:rPr>
      </w:pPr>
      <w:r>
        <w:rPr>
          <w:rFonts w:hint="eastAsia"/>
          <w:color w:val="auto"/>
        </w:rPr>
        <w:t xml:space="preserve">    </w:t>
      </w:r>
      <w:r>
        <w:rPr>
          <w:color w:val="auto"/>
        </w:rPr>
        <w:t>根据中国工程建设标准化协会</w:t>
      </w:r>
      <w:r>
        <w:rPr>
          <w:rFonts w:hint="eastAsia"/>
          <w:color w:val="auto"/>
        </w:rPr>
        <w:t>《20</w:t>
      </w:r>
      <w:r>
        <w:rPr>
          <w:rFonts w:hint="eastAsia"/>
          <w:color w:val="auto"/>
          <w:lang w:val="en-US" w:eastAsia="zh-CN"/>
        </w:rPr>
        <w:t>2</w:t>
      </w:r>
      <w:r>
        <w:rPr>
          <w:rFonts w:hint="default" w:ascii="Times New Roman" w:hAnsi="Times New Roman" w:cs="Times New Roman"/>
          <w:color w:val="auto"/>
          <w:lang w:val="en-US" w:eastAsia="zh-CN"/>
        </w:rPr>
        <w:t>3</w:t>
      </w:r>
      <w:r>
        <w:rPr>
          <w:rFonts w:hint="eastAsia"/>
          <w:color w:val="auto"/>
        </w:rPr>
        <w:t>年第</w:t>
      </w:r>
      <w:r>
        <w:rPr>
          <w:rFonts w:hint="eastAsia" w:ascii="宋体" w:hAnsi="宋体"/>
          <w:color w:val="auto"/>
          <w:lang w:val="en-US" w:eastAsia="zh-CN"/>
        </w:rPr>
        <w:t>二</w:t>
      </w:r>
      <w:r>
        <w:rPr>
          <w:rFonts w:hint="eastAsia"/>
          <w:color w:val="auto"/>
        </w:rPr>
        <w:t>批协会标准制订、修订计划</w:t>
      </w:r>
      <w:r>
        <w:rPr>
          <w:color w:val="auto"/>
        </w:rPr>
        <w:t>的通知》（建标协字[20</w:t>
      </w:r>
      <w:r>
        <w:rPr>
          <w:rFonts w:hint="eastAsia"/>
          <w:color w:val="auto"/>
          <w:lang w:val="en-US" w:eastAsia="zh-CN"/>
        </w:rPr>
        <w:t>2</w:t>
      </w:r>
      <w:r>
        <w:rPr>
          <w:rFonts w:hint="eastAsia" w:ascii="宋体" w:hAnsi="宋体"/>
          <w:color w:val="auto"/>
          <w:lang w:val="en-US" w:eastAsia="zh-CN"/>
        </w:rPr>
        <w:t>3</w:t>
      </w:r>
      <w:r>
        <w:rPr>
          <w:color w:val="auto"/>
        </w:rPr>
        <w:t>]</w:t>
      </w:r>
      <w:r>
        <w:rPr>
          <w:rFonts w:hint="eastAsia" w:ascii="宋体" w:hAnsi="宋体"/>
          <w:color w:val="auto"/>
          <w:lang w:val="en-US" w:eastAsia="zh-CN"/>
        </w:rPr>
        <w:t>50</w:t>
      </w:r>
      <w:r>
        <w:rPr>
          <w:color w:val="auto"/>
        </w:rPr>
        <w:t>号）的要求，编制组经</w:t>
      </w:r>
      <w:r>
        <w:rPr>
          <w:rFonts w:hint="eastAsia"/>
          <w:color w:val="auto"/>
        </w:rPr>
        <w:t>深入</w:t>
      </w:r>
      <w:r>
        <w:rPr>
          <w:color w:val="auto"/>
        </w:rPr>
        <w:t>调</w:t>
      </w:r>
      <w:r>
        <w:rPr>
          <w:rFonts w:hint="eastAsia"/>
          <w:color w:val="auto"/>
        </w:rPr>
        <w:t>查</w:t>
      </w:r>
      <w:r>
        <w:rPr>
          <w:color w:val="auto"/>
        </w:rPr>
        <w:t>研</w:t>
      </w:r>
      <w:r>
        <w:rPr>
          <w:rFonts w:hint="eastAsia"/>
          <w:color w:val="auto"/>
        </w:rPr>
        <w:t>究</w:t>
      </w:r>
      <w:r>
        <w:rPr>
          <w:color w:val="auto"/>
        </w:rPr>
        <w:t>，认真总结</w:t>
      </w:r>
      <w:r>
        <w:rPr>
          <w:rFonts w:hint="eastAsia"/>
          <w:color w:val="auto"/>
        </w:rPr>
        <w:t>实践</w:t>
      </w:r>
      <w:r>
        <w:rPr>
          <w:color w:val="auto"/>
        </w:rPr>
        <w:t>经验，</w:t>
      </w:r>
      <w:r>
        <w:rPr>
          <w:rFonts w:hint="eastAsia"/>
          <w:color w:val="auto"/>
        </w:rPr>
        <w:t>参考国内外先进标准，</w:t>
      </w:r>
      <w:r>
        <w:rPr>
          <w:color w:val="auto"/>
        </w:rPr>
        <w:t>并在广泛征求意见的基础上，</w:t>
      </w:r>
      <w:r>
        <w:rPr>
          <w:rFonts w:hint="eastAsia"/>
          <w:color w:val="auto"/>
        </w:rPr>
        <w:t>制定</w:t>
      </w:r>
      <w:r>
        <w:rPr>
          <w:color w:val="auto"/>
        </w:rPr>
        <w:t>本</w:t>
      </w:r>
      <w:r>
        <w:rPr>
          <w:rFonts w:hint="eastAsia"/>
          <w:color w:val="auto"/>
        </w:rPr>
        <w:t>规程</w:t>
      </w:r>
      <w:r>
        <w:rPr>
          <w:color w:val="auto"/>
        </w:rPr>
        <w:t>。</w:t>
      </w:r>
    </w:p>
    <w:p w14:paraId="4DEB0C58">
      <w:pPr>
        <w:spacing w:line="360" w:lineRule="auto"/>
        <w:rPr>
          <w:rFonts w:hint="eastAsia"/>
          <w:color w:val="auto"/>
        </w:rPr>
      </w:pPr>
      <w:r>
        <w:rPr>
          <w:rFonts w:hint="eastAsia"/>
          <w:color w:val="auto"/>
        </w:rPr>
        <w:t xml:space="preserve">    </w:t>
      </w:r>
      <w:r>
        <w:rPr>
          <w:color w:val="auto"/>
        </w:rPr>
        <w:t>本标准共分</w:t>
      </w:r>
      <w:r>
        <w:rPr>
          <w:rFonts w:hint="eastAsia" w:ascii="宋体" w:hAnsi="宋体"/>
          <w:color w:val="auto"/>
        </w:rPr>
        <w:t>X</w:t>
      </w:r>
      <w:r>
        <w:rPr>
          <w:color w:val="auto"/>
        </w:rPr>
        <w:t>章</w:t>
      </w:r>
      <w:r>
        <w:rPr>
          <w:rFonts w:hint="eastAsia"/>
          <w:color w:val="auto"/>
        </w:rPr>
        <w:t>，</w:t>
      </w:r>
      <w:r>
        <w:rPr>
          <w:color w:val="auto"/>
        </w:rPr>
        <w:t>主要内容</w:t>
      </w:r>
      <w:r>
        <w:rPr>
          <w:rFonts w:hint="eastAsia"/>
          <w:color w:val="auto"/>
        </w:rPr>
        <w:t>包括</w:t>
      </w:r>
      <w:r>
        <w:rPr>
          <w:color w:val="auto"/>
        </w:rPr>
        <w:t>：总则、术语、基本规定、</w:t>
      </w:r>
      <w:r>
        <w:rPr>
          <w:rFonts w:hint="eastAsia"/>
          <w:color w:val="auto"/>
          <w:lang w:eastAsia="zh-CN"/>
        </w:rPr>
        <w:t>材料</w:t>
      </w:r>
      <w:r>
        <w:rPr>
          <w:color w:val="auto"/>
        </w:rPr>
        <w:t>、</w:t>
      </w:r>
      <w:r>
        <w:rPr>
          <w:rFonts w:hint="eastAsia"/>
          <w:color w:val="auto"/>
        </w:rPr>
        <w:t>设计</w:t>
      </w:r>
      <w:r>
        <w:rPr>
          <w:color w:val="auto"/>
        </w:rPr>
        <w:t>、施工和验收</w:t>
      </w:r>
      <w:r>
        <w:rPr>
          <w:rFonts w:hint="eastAsia"/>
          <w:color w:val="auto"/>
        </w:rPr>
        <w:t>。</w:t>
      </w:r>
    </w:p>
    <w:p w14:paraId="5406FFC0">
      <w:pPr>
        <w:spacing w:line="360" w:lineRule="auto"/>
        <w:rPr>
          <w:color w:val="auto"/>
        </w:rPr>
      </w:pPr>
      <w:r>
        <w:rPr>
          <w:rFonts w:hint="eastAsia"/>
          <w:color w:val="auto"/>
        </w:rPr>
        <w:t xml:space="preserve">    本标准的某些内容可能直接或间接涉及专利，本标准的发布机构不承担识别这些专利的责任。</w:t>
      </w:r>
    </w:p>
    <w:p w14:paraId="34DEBAAF">
      <w:pPr>
        <w:spacing w:line="360" w:lineRule="auto"/>
        <w:rPr>
          <w:rFonts w:hint="eastAsia"/>
          <w:color w:val="auto"/>
        </w:rPr>
      </w:pPr>
      <w:r>
        <w:rPr>
          <w:rFonts w:hint="eastAsia"/>
          <w:color w:val="auto"/>
        </w:rPr>
        <w:t xml:space="preserve">    本标准由中国工程建设标准化协会工业固废资源化与生态修复专业委员会归口管理，</w:t>
      </w:r>
      <w:r>
        <w:rPr>
          <w:color w:val="auto"/>
        </w:rPr>
        <w:t>由</w:t>
      </w:r>
      <w:r>
        <w:rPr>
          <w:rFonts w:hint="eastAsia"/>
          <w:color w:val="auto"/>
          <w:lang w:eastAsia="zh-CN"/>
        </w:rPr>
        <w:t>中国建筑材料科学研究总院有限公司</w:t>
      </w:r>
      <w:r>
        <w:rPr>
          <w:color w:val="auto"/>
        </w:rPr>
        <w:t>负责具体技术内容的解释。执行过程中</w:t>
      </w:r>
      <w:r>
        <w:rPr>
          <w:rFonts w:hint="eastAsia"/>
          <w:color w:val="auto"/>
        </w:rPr>
        <w:t>，</w:t>
      </w:r>
      <w:r>
        <w:rPr>
          <w:color w:val="auto"/>
        </w:rPr>
        <w:t>如有意见或建议，请</w:t>
      </w:r>
      <w:r>
        <w:rPr>
          <w:rFonts w:hint="eastAsia"/>
          <w:color w:val="auto"/>
        </w:rPr>
        <w:t>反馈给</w:t>
      </w:r>
      <w:r>
        <w:rPr>
          <w:rFonts w:hint="eastAsia"/>
          <w:color w:val="auto"/>
          <w:lang w:eastAsia="zh-CN"/>
        </w:rPr>
        <w:t>中国建筑材料科学研究总院有限公司</w:t>
      </w:r>
      <w:r>
        <w:rPr>
          <w:color w:val="auto"/>
        </w:rPr>
        <w:t>（地址：</w:t>
      </w:r>
      <w:r>
        <w:rPr>
          <w:rFonts w:hint="eastAsia"/>
          <w:color w:val="auto"/>
          <w:lang w:eastAsia="zh-CN"/>
        </w:rPr>
        <w:t>北京市朝阳区管庄东里</w:t>
      </w:r>
      <w:r>
        <w:rPr>
          <w:rFonts w:hint="eastAsia"/>
          <w:color w:val="auto"/>
          <w:lang w:val="en-US" w:eastAsia="zh-CN"/>
        </w:rPr>
        <w:t>1号</w:t>
      </w:r>
      <w:r>
        <w:rPr>
          <w:rFonts w:hint="eastAsia"/>
          <w:color w:val="auto"/>
        </w:rPr>
        <w:t>，</w:t>
      </w:r>
      <w:r>
        <w:rPr>
          <w:color w:val="auto"/>
        </w:rPr>
        <w:t>邮政编码：</w:t>
      </w:r>
      <w:r>
        <w:rPr>
          <w:rFonts w:hint="eastAsia"/>
          <w:color w:val="auto"/>
          <w:lang w:val="en-US" w:eastAsia="zh-CN"/>
        </w:rPr>
        <w:t>100024</w:t>
      </w:r>
      <w:r>
        <w:rPr>
          <w:rFonts w:hint="eastAsia"/>
          <w:color w:val="auto"/>
        </w:rPr>
        <w:t>，邮箱：</w:t>
      </w:r>
      <w:r>
        <w:rPr>
          <w:rFonts w:hint="eastAsia"/>
          <w:color w:val="auto"/>
          <w:lang w:val="en-US" w:eastAsia="zh-CN"/>
        </w:rPr>
        <w:t>lhj.1002</w:t>
      </w:r>
      <w:r>
        <w:rPr>
          <w:color w:val="auto"/>
        </w:rPr>
        <w:t>@</w:t>
      </w:r>
      <w:r>
        <w:rPr>
          <w:rFonts w:hint="eastAsia"/>
          <w:color w:val="auto"/>
          <w:lang w:val="en-US" w:eastAsia="zh-CN"/>
        </w:rPr>
        <w:t>163.com</w:t>
      </w:r>
      <w:r>
        <w:rPr>
          <w:color w:val="auto"/>
        </w:rPr>
        <w:t>）</w:t>
      </w:r>
      <w:r>
        <w:rPr>
          <w:rFonts w:hint="eastAsia"/>
          <w:color w:val="auto"/>
        </w:rPr>
        <w:t>。</w:t>
      </w:r>
    </w:p>
    <w:tbl>
      <w:tblPr>
        <w:tblStyle w:val="11"/>
        <w:tblW w:w="0" w:type="auto"/>
        <w:tblInd w:w="0" w:type="dxa"/>
        <w:tblLayout w:type="autofit"/>
        <w:tblCellMar>
          <w:top w:w="0" w:type="dxa"/>
          <w:left w:w="108" w:type="dxa"/>
          <w:bottom w:w="0" w:type="dxa"/>
          <w:right w:w="108" w:type="dxa"/>
        </w:tblCellMar>
      </w:tblPr>
      <w:tblGrid>
        <w:gridCol w:w="2093"/>
        <w:gridCol w:w="6429"/>
      </w:tblGrid>
      <w:tr w14:paraId="7B9E2B75">
        <w:tblPrEx>
          <w:tblCellMar>
            <w:top w:w="0" w:type="dxa"/>
            <w:left w:w="108" w:type="dxa"/>
            <w:bottom w:w="0" w:type="dxa"/>
            <w:right w:w="108" w:type="dxa"/>
          </w:tblCellMar>
        </w:tblPrEx>
        <w:tc>
          <w:tcPr>
            <w:tcW w:w="2093" w:type="dxa"/>
            <w:noWrap w:val="0"/>
            <w:vAlign w:val="top"/>
          </w:tcPr>
          <w:p w14:paraId="301756C1">
            <w:pPr>
              <w:pStyle w:val="19"/>
              <w:keepNext w:val="0"/>
              <w:keepLines w:val="0"/>
              <w:suppressLineNumbers w:val="0"/>
              <w:spacing w:before="0" w:beforeAutospacing="0" w:after="0" w:afterAutospacing="0" w:line="360" w:lineRule="auto"/>
              <w:ind w:left="0" w:right="0"/>
              <w:jc w:val="distribute"/>
              <w:rPr>
                <w:rFonts w:hint="default" w:ascii="宋体" w:hAnsi="宋体"/>
                <w:color w:val="auto"/>
              </w:rPr>
            </w:pPr>
            <w:r>
              <w:rPr>
                <w:rFonts w:hint="eastAsia" w:ascii="宋体" w:hAnsi="宋体"/>
                <w:color w:val="auto"/>
              </w:rPr>
              <w:t xml:space="preserve">    </w:t>
            </w:r>
            <w:r>
              <w:rPr>
                <w:rFonts w:hint="default" w:ascii="宋体" w:hAnsi="宋体"/>
                <w:color w:val="auto"/>
              </w:rPr>
              <w:t>主编单位：</w:t>
            </w:r>
          </w:p>
        </w:tc>
        <w:tc>
          <w:tcPr>
            <w:tcW w:w="6429" w:type="dxa"/>
            <w:noWrap w:val="0"/>
            <w:vAlign w:val="top"/>
          </w:tcPr>
          <w:p w14:paraId="66F47D33">
            <w:pPr>
              <w:pStyle w:val="19"/>
              <w:keepNext w:val="0"/>
              <w:keepLines w:val="0"/>
              <w:suppressLineNumbers w:val="0"/>
              <w:spacing w:before="0" w:beforeAutospacing="0" w:after="0" w:afterAutospacing="0" w:line="360" w:lineRule="auto"/>
              <w:ind w:left="0" w:right="0"/>
              <w:rPr>
                <w:rFonts w:hint="default" w:ascii="宋体" w:hAnsi="宋体" w:eastAsia="宋体"/>
                <w:color w:val="auto"/>
                <w:lang w:val="en-US" w:eastAsia="zh-CN"/>
              </w:rPr>
            </w:pPr>
            <w:r>
              <w:rPr>
                <w:rFonts w:hint="eastAsia" w:ascii="宋体" w:hAnsi="宋体"/>
                <w:color w:val="auto"/>
                <w:lang w:val="en-US" w:eastAsia="zh-CN"/>
              </w:rPr>
              <w:t>中国建筑材料科学研究总院有限公司</w:t>
            </w:r>
          </w:p>
        </w:tc>
      </w:tr>
      <w:tr w14:paraId="0DCE12A9">
        <w:tblPrEx>
          <w:tblCellMar>
            <w:top w:w="0" w:type="dxa"/>
            <w:left w:w="108" w:type="dxa"/>
            <w:bottom w:w="0" w:type="dxa"/>
            <w:right w:w="108" w:type="dxa"/>
          </w:tblCellMar>
        </w:tblPrEx>
        <w:tc>
          <w:tcPr>
            <w:tcW w:w="2093" w:type="dxa"/>
            <w:noWrap w:val="0"/>
            <w:vAlign w:val="top"/>
          </w:tcPr>
          <w:p w14:paraId="1C559DCA">
            <w:pPr>
              <w:pStyle w:val="19"/>
              <w:keepNext w:val="0"/>
              <w:keepLines w:val="0"/>
              <w:suppressLineNumbers w:val="0"/>
              <w:spacing w:before="0" w:beforeAutospacing="0" w:after="0" w:afterAutospacing="0" w:line="360" w:lineRule="auto"/>
              <w:ind w:left="0" w:right="0"/>
              <w:jc w:val="distribute"/>
              <w:rPr>
                <w:rFonts w:hint="default" w:ascii="宋体" w:hAnsi="宋体"/>
                <w:color w:val="auto"/>
              </w:rPr>
            </w:pPr>
          </w:p>
        </w:tc>
        <w:tc>
          <w:tcPr>
            <w:tcW w:w="6429" w:type="dxa"/>
            <w:noWrap w:val="0"/>
            <w:vAlign w:val="top"/>
          </w:tcPr>
          <w:p w14:paraId="240FCC73">
            <w:pPr>
              <w:pStyle w:val="19"/>
              <w:keepNext w:val="0"/>
              <w:keepLines w:val="0"/>
              <w:suppressLineNumbers w:val="0"/>
              <w:spacing w:before="0" w:beforeAutospacing="0" w:after="0" w:afterAutospacing="0" w:line="360" w:lineRule="auto"/>
              <w:ind w:left="0" w:right="0"/>
              <w:rPr>
                <w:rFonts w:hint="eastAsia" w:ascii="宋体" w:hAnsi="宋体" w:eastAsia="宋体"/>
                <w:color w:val="auto"/>
                <w:lang w:eastAsia="zh-CN"/>
              </w:rPr>
            </w:pPr>
            <w:r>
              <w:rPr>
                <w:rFonts w:hint="eastAsia" w:ascii="宋体" w:hAnsi="宋体"/>
                <w:color w:val="auto"/>
                <w:lang w:eastAsia="zh-CN"/>
              </w:rPr>
              <w:t>辽宁天能元科技有限公司</w:t>
            </w:r>
          </w:p>
        </w:tc>
      </w:tr>
      <w:tr w14:paraId="666F20C2">
        <w:tblPrEx>
          <w:tblCellMar>
            <w:top w:w="0" w:type="dxa"/>
            <w:left w:w="108" w:type="dxa"/>
            <w:bottom w:w="0" w:type="dxa"/>
            <w:right w:w="108" w:type="dxa"/>
          </w:tblCellMar>
        </w:tblPrEx>
        <w:trPr>
          <w:trHeight w:val="2800" w:hRule="atLeast"/>
        </w:trPr>
        <w:tc>
          <w:tcPr>
            <w:tcW w:w="2093" w:type="dxa"/>
            <w:noWrap w:val="0"/>
            <w:vAlign w:val="top"/>
          </w:tcPr>
          <w:p w14:paraId="4A6D85D6">
            <w:pPr>
              <w:pStyle w:val="19"/>
              <w:keepNext w:val="0"/>
              <w:keepLines w:val="0"/>
              <w:suppressLineNumbers w:val="0"/>
              <w:spacing w:before="0" w:beforeAutospacing="0" w:after="0" w:afterAutospacing="0" w:line="360" w:lineRule="auto"/>
              <w:ind w:left="0" w:right="0"/>
              <w:jc w:val="distribute"/>
              <w:rPr>
                <w:rFonts w:hint="default" w:ascii="宋体" w:hAnsi="宋体"/>
                <w:color w:val="auto"/>
              </w:rPr>
            </w:pPr>
            <w:r>
              <w:rPr>
                <w:rFonts w:hint="eastAsia" w:ascii="宋体" w:hAnsi="宋体"/>
                <w:color w:val="auto"/>
              </w:rPr>
              <w:t xml:space="preserve">    参编单位：</w:t>
            </w:r>
          </w:p>
        </w:tc>
        <w:tc>
          <w:tcPr>
            <w:tcW w:w="6429" w:type="dxa"/>
            <w:noWrap w:val="0"/>
            <w:vAlign w:val="top"/>
          </w:tcPr>
          <w:p w14:paraId="5438B784">
            <w:pPr>
              <w:pStyle w:val="19"/>
              <w:keepNext w:val="0"/>
              <w:keepLines w:val="0"/>
              <w:suppressLineNumbers w:val="0"/>
              <w:spacing w:before="0" w:beforeAutospacing="0" w:after="0" w:afterAutospacing="0" w:line="360" w:lineRule="auto"/>
              <w:ind w:left="0" w:right="0"/>
              <w:rPr>
                <w:rFonts w:hint="eastAsia" w:ascii="宋体" w:hAnsi="宋体" w:eastAsia="宋体"/>
                <w:color w:val="auto"/>
                <w:lang w:val="en-US" w:eastAsia="zh-CN"/>
              </w:rPr>
            </w:pPr>
          </w:p>
        </w:tc>
      </w:tr>
      <w:tr w14:paraId="446658A7">
        <w:tblPrEx>
          <w:tblCellMar>
            <w:top w:w="0" w:type="dxa"/>
            <w:left w:w="108" w:type="dxa"/>
            <w:bottom w:w="0" w:type="dxa"/>
            <w:right w:w="108" w:type="dxa"/>
          </w:tblCellMar>
        </w:tblPrEx>
        <w:tc>
          <w:tcPr>
            <w:tcW w:w="2093" w:type="dxa"/>
            <w:noWrap w:val="0"/>
            <w:vAlign w:val="top"/>
          </w:tcPr>
          <w:p w14:paraId="0C250E27">
            <w:pPr>
              <w:pStyle w:val="19"/>
              <w:keepNext w:val="0"/>
              <w:keepLines w:val="0"/>
              <w:suppressLineNumbers w:val="0"/>
              <w:spacing w:before="0" w:beforeAutospacing="0" w:after="0" w:afterAutospacing="0" w:line="360" w:lineRule="auto"/>
              <w:ind w:left="0" w:right="0"/>
              <w:jc w:val="distribute"/>
              <w:rPr>
                <w:rFonts w:hint="default" w:ascii="宋体" w:hAnsi="宋体"/>
                <w:color w:val="auto"/>
              </w:rPr>
            </w:pPr>
            <w:r>
              <w:rPr>
                <w:rFonts w:hint="eastAsia" w:ascii="宋体" w:hAnsi="宋体"/>
                <w:color w:val="auto"/>
              </w:rPr>
              <w:t xml:space="preserve">    </w:t>
            </w:r>
            <w:r>
              <w:rPr>
                <w:rFonts w:hint="default" w:ascii="宋体" w:hAnsi="宋体"/>
                <w:color w:val="auto"/>
              </w:rPr>
              <w:t>主要起草人：</w:t>
            </w:r>
          </w:p>
        </w:tc>
        <w:tc>
          <w:tcPr>
            <w:tcW w:w="6429" w:type="dxa"/>
            <w:noWrap w:val="0"/>
            <w:vAlign w:val="top"/>
          </w:tcPr>
          <w:p w14:paraId="4C88837F">
            <w:pPr>
              <w:pStyle w:val="19"/>
              <w:keepNext w:val="0"/>
              <w:keepLines w:val="0"/>
              <w:suppressLineNumbers w:val="0"/>
              <w:spacing w:before="0" w:beforeAutospacing="0" w:after="0" w:afterAutospacing="0" w:line="360" w:lineRule="auto"/>
              <w:ind w:left="0" w:right="0"/>
              <w:rPr>
                <w:rFonts w:hint="eastAsia" w:ascii="宋体" w:hAnsi="宋体"/>
                <w:color w:val="auto"/>
              </w:rPr>
            </w:pPr>
          </w:p>
        </w:tc>
      </w:tr>
      <w:tr w14:paraId="10B77046">
        <w:tblPrEx>
          <w:tblCellMar>
            <w:top w:w="0" w:type="dxa"/>
            <w:left w:w="108" w:type="dxa"/>
            <w:bottom w:w="0" w:type="dxa"/>
            <w:right w:w="108" w:type="dxa"/>
          </w:tblCellMar>
        </w:tblPrEx>
        <w:tc>
          <w:tcPr>
            <w:tcW w:w="2093" w:type="dxa"/>
            <w:noWrap w:val="0"/>
            <w:vAlign w:val="top"/>
          </w:tcPr>
          <w:p w14:paraId="0FA8ADA6">
            <w:pPr>
              <w:pStyle w:val="19"/>
              <w:keepNext w:val="0"/>
              <w:keepLines w:val="0"/>
              <w:suppressLineNumbers w:val="0"/>
              <w:spacing w:before="0" w:beforeAutospacing="0" w:after="0" w:afterAutospacing="0" w:line="360" w:lineRule="auto"/>
              <w:ind w:left="0" w:right="0"/>
              <w:jc w:val="distribute"/>
              <w:rPr>
                <w:rFonts w:hint="default" w:ascii="宋体" w:hAnsi="宋体"/>
                <w:color w:val="auto"/>
              </w:rPr>
            </w:pPr>
            <w:r>
              <w:rPr>
                <w:rFonts w:hint="eastAsia" w:ascii="宋体" w:hAnsi="宋体"/>
                <w:color w:val="auto"/>
              </w:rPr>
              <w:t xml:space="preserve">    </w:t>
            </w:r>
            <w:r>
              <w:rPr>
                <w:rFonts w:hint="default" w:ascii="宋体" w:hAnsi="宋体"/>
                <w:color w:val="auto"/>
              </w:rPr>
              <w:t>审查专家：</w:t>
            </w:r>
          </w:p>
        </w:tc>
        <w:tc>
          <w:tcPr>
            <w:tcW w:w="6429" w:type="dxa"/>
            <w:noWrap w:val="0"/>
            <w:vAlign w:val="top"/>
          </w:tcPr>
          <w:p w14:paraId="4E35A38E">
            <w:pPr>
              <w:pStyle w:val="19"/>
              <w:keepNext w:val="0"/>
              <w:keepLines w:val="0"/>
              <w:suppressLineNumbers w:val="0"/>
              <w:spacing w:before="0" w:beforeAutospacing="0" w:after="0" w:afterAutospacing="0" w:line="360" w:lineRule="auto"/>
              <w:ind w:left="0" w:right="0"/>
              <w:rPr>
                <w:rFonts w:hint="default" w:ascii="宋体" w:hAnsi="宋体"/>
                <w:color w:val="auto"/>
              </w:rPr>
            </w:pPr>
          </w:p>
        </w:tc>
      </w:tr>
    </w:tbl>
    <w:p w14:paraId="6D94E8F7">
      <w:pPr>
        <w:pStyle w:val="19"/>
        <w:spacing w:line="360" w:lineRule="auto"/>
        <w:ind w:firstLine="484" w:firstLineChars="202"/>
        <w:rPr>
          <w:rFonts w:ascii="宋体" w:hAnsi="宋体"/>
          <w:color w:val="auto"/>
          <w:sz w:val="24"/>
          <w:szCs w:val="24"/>
        </w:rPr>
      </w:pPr>
    </w:p>
    <w:p w14:paraId="73DCC8B1">
      <w:pPr>
        <w:pStyle w:val="19"/>
        <w:spacing w:line="300" w:lineRule="auto"/>
        <w:rPr>
          <w:color w:val="auto"/>
        </w:rPr>
      </w:pPr>
      <w:r>
        <w:rPr>
          <w:color w:val="auto"/>
        </w:rPr>
        <w:t xml:space="preserve">    </w:t>
      </w:r>
    </w:p>
    <w:p w14:paraId="55514819">
      <w:pPr>
        <w:pStyle w:val="19"/>
        <w:spacing w:line="300" w:lineRule="auto"/>
        <w:rPr>
          <w:color w:val="auto"/>
        </w:rPr>
      </w:pPr>
      <w:r>
        <w:rPr>
          <w:color w:val="auto"/>
        </w:rPr>
        <w:t xml:space="preserve">                    </w:t>
      </w:r>
    </w:p>
    <w:p w14:paraId="57EE5826">
      <w:pPr>
        <w:rPr>
          <w:color w:val="auto"/>
        </w:rPr>
      </w:pPr>
    </w:p>
    <w:p w14:paraId="4AF78B93">
      <w:pPr>
        <w:rPr>
          <w:color w:val="auto"/>
        </w:rPr>
      </w:pPr>
      <w:r>
        <w:rPr>
          <w:color w:val="auto"/>
        </w:rPr>
        <w:br w:type="page"/>
      </w:r>
    </w:p>
    <w:p w14:paraId="2AE8047A">
      <w:pPr>
        <w:rPr>
          <w:color w:val="auto"/>
        </w:rPr>
        <w:sectPr>
          <w:headerReference r:id="rId4" w:type="first"/>
          <w:headerReference r:id="rId3" w:type="default"/>
          <w:footerReference r:id="rId5" w:type="default"/>
          <w:footerReference r:id="rId6" w:type="even"/>
          <w:pgSz w:w="11906" w:h="16838"/>
          <w:pgMar w:top="1440" w:right="1800" w:bottom="1440" w:left="1800" w:header="851" w:footer="992" w:gutter="0"/>
          <w:pgNumType w:start="1"/>
          <w:cols w:space="720" w:num="1"/>
          <w:docGrid w:type="lines" w:linePitch="312" w:charSpace="0"/>
        </w:sectPr>
      </w:pPr>
    </w:p>
    <w:p w14:paraId="24219170">
      <w:pPr>
        <w:pStyle w:val="9"/>
        <w:keepNext w:val="0"/>
        <w:keepLines w:val="0"/>
        <w:pageBreakBefore w:val="0"/>
        <w:widowControl w:val="0"/>
        <w:tabs>
          <w:tab w:val="right" w:leader="dot" w:pos="8296"/>
        </w:tabs>
        <w:kinsoku/>
        <w:wordWrap/>
        <w:overflowPunct/>
        <w:topLinePunct w:val="0"/>
        <w:autoSpaceDE/>
        <w:autoSpaceDN/>
        <w:bidi w:val="0"/>
        <w:adjustRightInd/>
        <w:snapToGrid/>
        <w:spacing w:before="312" w:beforeLines="100" w:after="156" w:afterLines="50" w:line="360" w:lineRule="auto"/>
        <w:jc w:val="center"/>
        <w:textAlignment w:val="auto"/>
        <w:outlineLvl w:val="9"/>
        <w:rPr>
          <w:rFonts w:hint="eastAsia" w:ascii="宋体" w:hAnsi="宋体"/>
          <w:b/>
          <w:color w:val="auto"/>
          <w:sz w:val="32"/>
          <w:szCs w:val="32"/>
        </w:rPr>
      </w:pPr>
      <w:bookmarkStart w:id="69" w:name="_Toc10401"/>
      <w:bookmarkStart w:id="70" w:name="_Toc9841"/>
      <w:bookmarkStart w:id="71" w:name="_Toc18498"/>
      <w:bookmarkStart w:id="72" w:name="_Toc11705"/>
      <w:bookmarkStart w:id="73" w:name="_Toc2207"/>
      <w:bookmarkStart w:id="74" w:name="_Toc7942"/>
      <w:bookmarkStart w:id="75" w:name="_Toc30384"/>
      <w:bookmarkStart w:id="76" w:name="_Toc19825"/>
      <w:bookmarkStart w:id="77" w:name="_Toc27763"/>
      <w:bookmarkStart w:id="78" w:name="_Toc29780"/>
      <w:bookmarkStart w:id="79" w:name="_Toc31797"/>
      <w:bookmarkStart w:id="80" w:name="_Toc16817"/>
      <w:r>
        <w:rPr>
          <w:rFonts w:hint="eastAsia" w:ascii="宋体" w:hAnsi="宋体"/>
          <w:b/>
          <w:color w:val="auto"/>
          <w:sz w:val="32"/>
          <w:szCs w:val="32"/>
        </w:rPr>
        <w:t>目  次</w:t>
      </w:r>
      <w:bookmarkEnd w:id="69"/>
      <w:bookmarkEnd w:id="70"/>
      <w:bookmarkEnd w:id="71"/>
      <w:bookmarkEnd w:id="72"/>
      <w:bookmarkEnd w:id="73"/>
      <w:bookmarkEnd w:id="74"/>
      <w:bookmarkEnd w:id="75"/>
      <w:bookmarkEnd w:id="76"/>
      <w:bookmarkEnd w:id="77"/>
      <w:bookmarkEnd w:id="78"/>
      <w:bookmarkEnd w:id="79"/>
      <w:bookmarkEnd w:id="80"/>
    </w:p>
    <w:p w14:paraId="6DDD5494">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TOC \o "1-2" \h \u </w:instrText>
      </w:r>
      <w:r>
        <w:rPr>
          <w:rFonts w:ascii="宋体" w:hAnsi="宋体" w:eastAsia="宋体"/>
          <w:color w:val="auto"/>
          <w:kern w:val="44"/>
          <w:sz w:val="24"/>
          <w:szCs w:val="24"/>
        </w:rPr>
        <w:fldChar w:fldCharType="separate"/>
      </w: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_Toc18496 </w:instrText>
      </w:r>
      <w:r>
        <w:rPr>
          <w:rFonts w:ascii="宋体" w:hAnsi="宋体" w:eastAsia="宋体"/>
          <w:color w:val="auto"/>
          <w:kern w:val="44"/>
          <w:sz w:val="24"/>
          <w:szCs w:val="24"/>
        </w:rPr>
        <w:fldChar w:fldCharType="separate"/>
      </w:r>
      <w:r>
        <w:rPr>
          <w:rFonts w:ascii="Times New Roman" w:hAnsi="Times New Roman" w:eastAsia="宋体"/>
          <w:bCs/>
          <w:color w:val="auto"/>
          <w:sz w:val="24"/>
          <w:szCs w:val="24"/>
        </w:rPr>
        <w:t xml:space="preserve">1 </w:t>
      </w:r>
      <w:r>
        <w:rPr>
          <w:rFonts w:hint="eastAsia" w:ascii="Times New Roman" w:hAnsi="Times New Roman" w:eastAsia="宋体"/>
          <w:bCs/>
          <w:color w:val="auto"/>
          <w:sz w:val="24"/>
          <w:szCs w:val="24"/>
        </w:rPr>
        <w:t xml:space="preserve"> </w:t>
      </w:r>
      <w:r>
        <w:rPr>
          <w:rFonts w:ascii="Times New Roman" w:hAnsi="Times New Roman" w:eastAsia="宋体"/>
          <w:bCs/>
          <w:color w:val="auto"/>
          <w:sz w:val="24"/>
          <w:szCs w:val="24"/>
        </w:rPr>
        <w:t>总</w:t>
      </w:r>
      <w:r>
        <w:rPr>
          <w:rFonts w:hint="eastAsia" w:ascii="Times New Roman" w:hAnsi="Times New Roman" w:eastAsia="宋体"/>
          <w:bCs/>
          <w:color w:val="auto"/>
          <w:sz w:val="24"/>
          <w:szCs w:val="24"/>
        </w:rPr>
        <w:t xml:space="preserve">  </w:t>
      </w:r>
      <w:r>
        <w:rPr>
          <w:rFonts w:ascii="Times New Roman" w:hAnsi="Times New Roman" w:eastAsia="宋体"/>
          <w:bCs/>
          <w:color w:val="auto"/>
          <w:sz w:val="24"/>
          <w:szCs w:val="24"/>
        </w:rPr>
        <w:t>则</w:t>
      </w:r>
      <w:r>
        <w:rPr>
          <w:color w:val="auto"/>
          <w:sz w:val="24"/>
          <w:szCs w:val="24"/>
        </w:rPr>
        <w:tab/>
      </w:r>
      <w:r>
        <w:rPr>
          <w:color w:val="auto"/>
          <w:sz w:val="24"/>
          <w:szCs w:val="24"/>
        </w:rPr>
        <w:fldChar w:fldCharType="begin"/>
      </w:r>
      <w:r>
        <w:rPr>
          <w:color w:val="auto"/>
          <w:sz w:val="24"/>
          <w:szCs w:val="24"/>
        </w:rPr>
        <w:instrText xml:space="preserve"> PAGEREF _Toc18496 \h </w:instrText>
      </w:r>
      <w:r>
        <w:rPr>
          <w:color w:val="auto"/>
          <w:sz w:val="24"/>
          <w:szCs w:val="24"/>
        </w:rPr>
        <w:fldChar w:fldCharType="separate"/>
      </w:r>
      <w:r>
        <w:rPr>
          <w:color w:val="auto"/>
          <w:sz w:val="24"/>
          <w:szCs w:val="24"/>
        </w:rPr>
        <w:t>1</w:t>
      </w:r>
      <w:r>
        <w:rPr>
          <w:color w:val="auto"/>
          <w:sz w:val="24"/>
          <w:szCs w:val="24"/>
        </w:rPr>
        <w:fldChar w:fldCharType="end"/>
      </w:r>
      <w:r>
        <w:rPr>
          <w:rFonts w:ascii="宋体" w:hAnsi="宋体" w:eastAsia="宋体"/>
          <w:color w:val="auto"/>
          <w:kern w:val="44"/>
          <w:sz w:val="24"/>
          <w:szCs w:val="24"/>
        </w:rPr>
        <w:fldChar w:fldCharType="end"/>
      </w:r>
    </w:p>
    <w:p w14:paraId="20CF03A8">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_Toc14626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rPr>
        <w:t>2  术  语</w:t>
      </w:r>
      <w:r>
        <w:rPr>
          <w:color w:val="auto"/>
          <w:sz w:val="24"/>
          <w:szCs w:val="24"/>
        </w:rPr>
        <w:tab/>
      </w:r>
      <w:r>
        <w:rPr>
          <w:color w:val="auto"/>
          <w:sz w:val="24"/>
          <w:szCs w:val="24"/>
        </w:rPr>
        <w:fldChar w:fldCharType="begin"/>
      </w:r>
      <w:r>
        <w:rPr>
          <w:color w:val="auto"/>
          <w:sz w:val="24"/>
          <w:szCs w:val="24"/>
        </w:rPr>
        <w:instrText xml:space="preserve"> PAGEREF _Toc14626 \h </w:instrText>
      </w:r>
      <w:r>
        <w:rPr>
          <w:color w:val="auto"/>
          <w:sz w:val="24"/>
          <w:szCs w:val="24"/>
        </w:rPr>
        <w:fldChar w:fldCharType="separate"/>
      </w:r>
      <w:r>
        <w:rPr>
          <w:color w:val="auto"/>
          <w:sz w:val="24"/>
          <w:szCs w:val="24"/>
        </w:rPr>
        <w:t>2</w:t>
      </w:r>
      <w:r>
        <w:rPr>
          <w:color w:val="auto"/>
          <w:sz w:val="24"/>
          <w:szCs w:val="24"/>
        </w:rPr>
        <w:fldChar w:fldCharType="end"/>
      </w:r>
      <w:r>
        <w:rPr>
          <w:rFonts w:ascii="宋体" w:hAnsi="宋体" w:eastAsia="宋体"/>
          <w:color w:val="auto"/>
          <w:kern w:val="44"/>
          <w:sz w:val="24"/>
          <w:szCs w:val="24"/>
        </w:rPr>
        <w:fldChar w:fldCharType="end"/>
      </w:r>
    </w:p>
    <w:p w14:paraId="4C2F1CD5">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_Toc14489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rPr>
        <w:t>3  基本规定</w:t>
      </w:r>
      <w:r>
        <w:rPr>
          <w:color w:val="auto"/>
          <w:sz w:val="24"/>
          <w:szCs w:val="24"/>
        </w:rPr>
        <w:tab/>
      </w:r>
      <w:r>
        <w:rPr>
          <w:color w:val="auto"/>
          <w:sz w:val="24"/>
          <w:szCs w:val="24"/>
        </w:rPr>
        <w:fldChar w:fldCharType="begin"/>
      </w:r>
      <w:r>
        <w:rPr>
          <w:color w:val="auto"/>
          <w:sz w:val="24"/>
          <w:szCs w:val="24"/>
        </w:rPr>
        <w:instrText xml:space="preserve"> PAGEREF _Toc14489 \h </w:instrText>
      </w:r>
      <w:r>
        <w:rPr>
          <w:color w:val="auto"/>
          <w:sz w:val="24"/>
          <w:szCs w:val="24"/>
        </w:rPr>
        <w:fldChar w:fldCharType="separate"/>
      </w:r>
      <w:r>
        <w:rPr>
          <w:color w:val="auto"/>
          <w:sz w:val="24"/>
          <w:szCs w:val="24"/>
        </w:rPr>
        <w:t>3</w:t>
      </w:r>
      <w:r>
        <w:rPr>
          <w:color w:val="auto"/>
          <w:sz w:val="24"/>
          <w:szCs w:val="24"/>
        </w:rPr>
        <w:fldChar w:fldCharType="end"/>
      </w:r>
      <w:r>
        <w:rPr>
          <w:rFonts w:ascii="宋体" w:hAnsi="宋体" w:eastAsia="宋体"/>
          <w:color w:val="auto"/>
          <w:kern w:val="44"/>
          <w:sz w:val="24"/>
          <w:szCs w:val="24"/>
        </w:rPr>
        <w:fldChar w:fldCharType="end"/>
      </w:r>
    </w:p>
    <w:p w14:paraId="2890300C">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_Toc17295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rPr>
        <w:t xml:space="preserve">4  </w:t>
      </w:r>
      <w:r>
        <w:rPr>
          <w:rFonts w:hint="eastAsia" w:ascii="Times New Roman" w:hAnsi="Times New Roman" w:eastAsia="宋体"/>
          <w:bCs/>
          <w:color w:val="auto"/>
          <w:sz w:val="24"/>
          <w:szCs w:val="24"/>
          <w:lang w:eastAsia="zh-CN"/>
        </w:rPr>
        <w:t>材料</w:t>
      </w:r>
      <w:r>
        <w:rPr>
          <w:rFonts w:hint="eastAsia" w:ascii="Times New Roman" w:hAnsi="Times New Roman"/>
          <w:bCs/>
          <w:color w:val="auto"/>
          <w:sz w:val="24"/>
          <w:szCs w:val="24"/>
          <w:lang w:eastAsia="zh-CN"/>
        </w:rPr>
        <w:t>和保温系统</w:t>
      </w:r>
      <w:r>
        <w:rPr>
          <w:color w:val="auto"/>
          <w:sz w:val="24"/>
          <w:szCs w:val="24"/>
        </w:rPr>
        <w:tab/>
      </w:r>
      <w:r>
        <w:rPr>
          <w:color w:val="auto"/>
          <w:sz w:val="24"/>
          <w:szCs w:val="24"/>
        </w:rPr>
        <w:fldChar w:fldCharType="begin"/>
      </w:r>
      <w:r>
        <w:rPr>
          <w:color w:val="auto"/>
          <w:sz w:val="24"/>
          <w:szCs w:val="24"/>
        </w:rPr>
        <w:instrText xml:space="preserve"> PAGEREF _Toc17295 \h </w:instrText>
      </w:r>
      <w:r>
        <w:rPr>
          <w:color w:val="auto"/>
          <w:sz w:val="24"/>
          <w:szCs w:val="24"/>
        </w:rPr>
        <w:fldChar w:fldCharType="separate"/>
      </w:r>
      <w:r>
        <w:rPr>
          <w:color w:val="auto"/>
          <w:sz w:val="24"/>
          <w:szCs w:val="24"/>
        </w:rPr>
        <w:t>4</w:t>
      </w:r>
      <w:r>
        <w:rPr>
          <w:color w:val="auto"/>
          <w:sz w:val="24"/>
          <w:szCs w:val="24"/>
        </w:rPr>
        <w:fldChar w:fldCharType="end"/>
      </w:r>
      <w:r>
        <w:rPr>
          <w:rFonts w:ascii="宋体" w:hAnsi="宋体" w:eastAsia="宋体"/>
          <w:color w:val="auto"/>
          <w:kern w:val="44"/>
          <w:sz w:val="24"/>
          <w:szCs w:val="24"/>
        </w:rPr>
        <w:fldChar w:fldCharType="end"/>
      </w:r>
    </w:p>
    <w:p w14:paraId="6AC724E5">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_Toc18315 </w:instrText>
      </w:r>
      <w:r>
        <w:rPr>
          <w:rFonts w:ascii="宋体" w:hAnsi="宋体" w:eastAsia="宋体"/>
          <w:color w:val="auto"/>
          <w:kern w:val="44"/>
          <w:sz w:val="24"/>
          <w:szCs w:val="24"/>
        </w:rPr>
        <w:fldChar w:fldCharType="separate"/>
      </w:r>
      <w:r>
        <w:rPr>
          <w:rFonts w:hint="eastAsia" w:ascii="宋体" w:hAnsi="宋体" w:eastAsia="宋体" w:cs="宋体"/>
          <w:bCs w:val="0"/>
          <w:color w:val="auto"/>
          <w:sz w:val="24"/>
          <w:szCs w:val="24"/>
          <w:lang w:val="en-US" w:eastAsia="zh-CN"/>
        </w:rPr>
        <w:t>4.1 材料</w:t>
      </w:r>
      <w:r>
        <w:rPr>
          <w:color w:val="auto"/>
          <w:sz w:val="24"/>
          <w:szCs w:val="24"/>
        </w:rPr>
        <w:tab/>
      </w:r>
      <w:r>
        <w:rPr>
          <w:color w:val="auto"/>
          <w:sz w:val="24"/>
          <w:szCs w:val="24"/>
        </w:rPr>
        <w:fldChar w:fldCharType="begin"/>
      </w:r>
      <w:r>
        <w:rPr>
          <w:color w:val="auto"/>
          <w:sz w:val="24"/>
          <w:szCs w:val="24"/>
        </w:rPr>
        <w:instrText xml:space="preserve"> PAGEREF _Toc18315 \h </w:instrText>
      </w:r>
      <w:r>
        <w:rPr>
          <w:color w:val="auto"/>
          <w:sz w:val="24"/>
          <w:szCs w:val="24"/>
        </w:rPr>
        <w:fldChar w:fldCharType="separate"/>
      </w:r>
      <w:r>
        <w:rPr>
          <w:color w:val="auto"/>
          <w:sz w:val="24"/>
          <w:szCs w:val="24"/>
        </w:rPr>
        <w:t>4</w:t>
      </w:r>
      <w:r>
        <w:rPr>
          <w:color w:val="auto"/>
          <w:sz w:val="24"/>
          <w:szCs w:val="24"/>
        </w:rPr>
        <w:fldChar w:fldCharType="end"/>
      </w:r>
      <w:r>
        <w:rPr>
          <w:rFonts w:ascii="宋体" w:hAnsi="宋体" w:eastAsia="宋体"/>
          <w:color w:val="auto"/>
          <w:kern w:val="44"/>
          <w:sz w:val="24"/>
          <w:szCs w:val="24"/>
        </w:rPr>
        <w:fldChar w:fldCharType="end"/>
      </w:r>
    </w:p>
    <w:p w14:paraId="22ADA2B3">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_Toc18989 </w:instrText>
      </w:r>
      <w:r>
        <w:rPr>
          <w:rFonts w:ascii="宋体" w:hAnsi="宋体" w:eastAsia="宋体"/>
          <w:color w:val="auto"/>
          <w:kern w:val="44"/>
          <w:sz w:val="24"/>
          <w:szCs w:val="24"/>
        </w:rPr>
        <w:fldChar w:fldCharType="separate"/>
      </w:r>
      <w:r>
        <w:rPr>
          <w:rFonts w:hint="eastAsia"/>
          <w:bCs/>
          <w:color w:val="auto"/>
          <w:sz w:val="24"/>
          <w:szCs w:val="24"/>
          <w:lang w:val="en-US" w:eastAsia="zh-CN"/>
        </w:rPr>
        <w:t>4.2 保温系统</w:t>
      </w:r>
      <w:r>
        <w:rPr>
          <w:color w:val="auto"/>
          <w:sz w:val="24"/>
          <w:szCs w:val="24"/>
        </w:rPr>
        <w:tab/>
      </w:r>
      <w:r>
        <w:rPr>
          <w:color w:val="auto"/>
          <w:sz w:val="24"/>
          <w:szCs w:val="24"/>
        </w:rPr>
        <w:fldChar w:fldCharType="begin"/>
      </w:r>
      <w:r>
        <w:rPr>
          <w:color w:val="auto"/>
          <w:sz w:val="24"/>
          <w:szCs w:val="24"/>
        </w:rPr>
        <w:instrText xml:space="preserve"> PAGEREF _Toc18989 \h </w:instrText>
      </w:r>
      <w:r>
        <w:rPr>
          <w:color w:val="auto"/>
          <w:sz w:val="24"/>
          <w:szCs w:val="24"/>
        </w:rPr>
        <w:fldChar w:fldCharType="separate"/>
      </w:r>
      <w:r>
        <w:rPr>
          <w:color w:val="auto"/>
          <w:sz w:val="24"/>
          <w:szCs w:val="24"/>
        </w:rPr>
        <w:t>6</w:t>
      </w:r>
      <w:r>
        <w:rPr>
          <w:color w:val="auto"/>
          <w:sz w:val="24"/>
          <w:szCs w:val="24"/>
        </w:rPr>
        <w:fldChar w:fldCharType="end"/>
      </w:r>
      <w:r>
        <w:rPr>
          <w:rFonts w:ascii="宋体" w:hAnsi="宋体" w:eastAsia="宋体"/>
          <w:color w:val="auto"/>
          <w:kern w:val="44"/>
          <w:sz w:val="24"/>
          <w:szCs w:val="24"/>
        </w:rPr>
        <w:fldChar w:fldCharType="end"/>
      </w:r>
    </w:p>
    <w:p w14:paraId="6E2AA186">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_Toc24307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rPr>
        <w:t>5  设计</w:t>
      </w:r>
      <w:r>
        <w:rPr>
          <w:rFonts w:hint="eastAsia" w:ascii="Times New Roman" w:hAnsi="Times New Roman" w:eastAsia="宋体"/>
          <w:bCs/>
          <w:color w:val="auto"/>
          <w:sz w:val="24"/>
          <w:szCs w:val="24"/>
          <w:lang w:eastAsia="zh-CN"/>
        </w:rPr>
        <w:t>与施工</w:t>
      </w:r>
      <w:r>
        <w:rPr>
          <w:color w:val="auto"/>
          <w:sz w:val="24"/>
          <w:szCs w:val="24"/>
        </w:rPr>
        <w:tab/>
      </w:r>
      <w:r>
        <w:rPr>
          <w:color w:val="auto"/>
          <w:sz w:val="24"/>
          <w:szCs w:val="24"/>
        </w:rPr>
        <w:fldChar w:fldCharType="begin"/>
      </w:r>
      <w:r>
        <w:rPr>
          <w:color w:val="auto"/>
          <w:sz w:val="24"/>
          <w:szCs w:val="24"/>
        </w:rPr>
        <w:instrText xml:space="preserve"> PAGEREF _Toc24307 \h </w:instrText>
      </w:r>
      <w:r>
        <w:rPr>
          <w:color w:val="auto"/>
          <w:sz w:val="24"/>
          <w:szCs w:val="24"/>
        </w:rPr>
        <w:fldChar w:fldCharType="separate"/>
      </w:r>
      <w:r>
        <w:rPr>
          <w:color w:val="auto"/>
          <w:sz w:val="24"/>
          <w:szCs w:val="24"/>
        </w:rPr>
        <w:t>8</w:t>
      </w:r>
      <w:r>
        <w:rPr>
          <w:color w:val="auto"/>
          <w:sz w:val="24"/>
          <w:szCs w:val="24"/>
        </w:rPr>
        <w:fldChar w:fldCharType="end"/>
      </w:r>
      <w:r>
        <w:rPr>
          <w:rFonts w:ascii="宋体" w:hAnsi="宋体" w:eastAsia="宋体"/>
          <w:color w:val="auto"/>
          <w:kern w:val="44"/>
          <w:sz w:val="24"/>
          <w:szCs w:val="24"/>
        </w:rPr>
        <w:fldChar w:fldCharType="end"/>
      </w:r>
    </w:p>
    <w:p w14:paraId="0BDDC200">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_Toc12628 </w:instrText>
      </w:r>
      <w:r>
        <w:rPr>
          <w:rFonts w:ascii="宋体" w:hAnsi="宋体" w:eastAsia="宋体"/>
          <w:color w:val="auto"/>
          <w:kern w:val="44"/>
          <w:sz w:val="24"/>
          <w:szCs w:val="24"/>
        </w:rPr>
        <w:fldChar w:fldCharType="separate"/>
      </w:r>
      <w:r>
        <w:rPr>
          <w:rFonts w:hint="default" w:ascii="Times New Roman" w:hAnsi="Times New Roman" w:cs="Times New Roman"/>
          <w:color w:val="auto"/>
          <w:sz w:val="24"/>
          <w:szCs w:val="24"/>
        </w:rPr>
        <w:t>5.1</w:t>
      </w:r>
      <w:r>
        <w:rPr>
          <w:color w:val="auto"/>
          <w:sz w:val="24"/>
          <w:szCs w:val="24"/>
        </w:rPr>
        <w:t xml:space="preserve"> </w:t>
      </w:r>
      <w:r>
        <w:rPr>
          <w:rFonts w:hint="eastAsia"/>
          <w:color w:val="auto"/>
          <w:sz w:val="24"/>
          <w:szCs w:val="24"/>
          <w:lang w:eastAsia="zh-CN"/>
        </w:rPr>
        <w:t>设计</w:t>
      </w:r>
      <w:r>
        <w:rPr>
          <w:color w:val="auto"/>
          <w:sz w:val="24"/>
          <w:szCs w:val="24"/>
        </w:rPr>
        <w:tab/>
      </w:r>
      <w:r>
        <w:rPr>
          <w:color w:val="auto"/>
          <w:sz w:val="24"/>
          <w:szCs w:val="24"/>
        </w:rPr>
        <w:fldChar w:fldCharType="begin"/>
      </w:r>
      <w:r>
        <w:rPr>
          <w:color w:val="auto"/>
          <w:sz w:val="24"/>
          <w:szCs w:val="24"/>
        </w:rPr>
        <w:instrText xml:space="preserve"> PAGEREF _Toc12628 \h </w:instrText>
      </w:r>
      <w:r>
        <w:rPr>
          <w:color w:val="auto"/>
          <w:sz w:val="24"/>
          <w:szCs w:val="24"/>
        </w:rPr>
        <w:fldChar w:fldCharType="separate"/>
      </w:r>
      <w:r>
        <w:rPr>
          <w:color w:val="auto"/>
          <w:sz w:val="24"/>
          <w:szCs w:val="24"/>
        </w:rPr>
        <w:t>8</w:t>
      </w:r>
      <w:r>
        <w:rPr>
          <w:color w:val="auto"/>
          <w:sz w:val="24"/>
          <w:szCs w:val="24"/>
        </w:rPr>
        <w:fldChar w:fldCharType="end"/>
      </w:r>
      <w:r>
        <w:rPr>
          <w:rFonts w:ascii="宋体" w:hAnsi="宋体" w:eastAsia="宋体"/>
          <w:color w:val="auto"/>
          <w:kern w:val="44"/>
          <w:sz w:val="24"/>
          <w:szCs w:val="24"/>
        </w:rPr>
        <w:fldChar w:fldCharType="end"/>
      </w:r>
    </w:p>
    <w:p w14:paraId="55300C3E">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_Toc5130 </w:instrText>
      </w:r>
      <w:r>
        <w:rPr>
          <w:rFonts w:ascii="宋体" w:hAnsi="宋体" w:eastAsia="宋体"/>
          <w:color w:val="auto"/>
          <w:kern w:val="44"/>
          <w:sz w:val="24"/>
          <w:szCs w:val="24"/>
        </w:rPr>
        <w:fldChar w:fldCharType="separate"/>
      </w:r>
      <w:r>
        <w:rPr>
          <w:rFonts w:hint="default" w:ascii="Times New Roman" w:hAnsi="Times New Roman" w:cs="Times New Roman"/>
          <w:color w:val="auto"/>
          <w:sz w:val="24"/>
          <w:szCs w:val="24"/>
          <w:lang w:val="en-US" w:eastAsia="zh-CN"/>
        </w:rPr>
        <w:t>5.2 施工</w:t>
      </w:r>
      <w:r>
        <w:rPr>
          <w:color w:val="auto"/>
          <w:sz w:val="24"/>
          <w:szCs w:val="24"/>
        </w:rPr>
        <w:tab/>
      </w:r>
      <w:r>
        <w:rPr>
          <w:color w:val="auto"/>
          <w:sz w:val="24"/>
          <w:szCs w:val="24"/>
        </w:rPr>
        <w:fldChar w:fldCharType="begin"/>
      </w:r>
      <w:r>
        <w:rPr>
          <w:color w:val="auto"/>
          <w:sz w:val="24"/>
          <w:szCs w:val="24"/>
        </w:rPr>
        <w:instrText xml:space="preserve"> PAGEREF _Toc5130 \h </w:instrText>
      </w:r>
      <w:r>
        <w:rPr>
          <w:color w:val="auto"/>
          <w:sz w:val="24"/>
          <w:szCs w:val="24"/>
        </w:rPr>
        <w:fldChar w:fldCharType="separate"/>
      </w:r>
      <w:r>
        <w:rPr>
          <w:color w:val="auto"/>
          <w:sz w:val="24"/>
          <w:szCs w:val="24"/>
        </w:rPr>
        <w:t>8</w:t>
      </w:r>
      <w:r>
        <w:rPr>
          <w:color w:val="auto"/>
          <w:sz w:val="24"/>
          <w:szCs w:val="24"/>
        </w:rPr>
        <w:fldChar w:fldCharType="end"/>
      </w:r>
      <w:r>
        <w:rPr>
          <w:rFonts w:ascii="宋体" w:hAnsi="宋体" w:eastAsia="宋体"/>
          <w:color w:val="auto"/>
          <w:kern w:val="44"/>
          <w:sz w:val="24"/>
          <w:szCs w:val="24"/>
        </w:rPr>
        <w:fldChar w:fldCharType="end"/>
      </w:r>
    </w:p>
    <w:p w14:paraId="3A3AC130">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_Toc31372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lang w:val="en-US" w:eastAsia="zh-CN"/>
        </w:rPr>
        <w:t>6 保温系统构造和技术要求</w:t>
      </w:r>
      <w:r>
        <w:rPr>
          <w:color w:val="auto"/>
          <w:sz w:val="24"/>
          <w:szCs w:val="24"/>
        </w:rPr>
        <w:tab/>
      </w:r>
      <w:r>
        <w:rPr>
          <w:color w:val="auto"/>
          <w:sz w:val="24"/>
          <w:szCs w:val="24"/>
        </w:rPr>
        <w:fldChar w:fldCharType="begin"/>
      </w:r>
      <w:r>
        <w:rPr>
          <w:color w:val="auto"/>
          <w:sz w:val="24"/>
          <w:szCs w:val="24"/>
        </w:rPr>
        <w:instrText xml:space="preserve"> PAGEREF _Toc31372 \h </w:instrText>
      </w:r>
      <w:r>
        <w:rPr>
          <w:color w:val="auto"/>
          <w:sz w:val="24"/>
          <w:szCs w:val="24"/>
        </w:rPr>
        <w:fldChar w:fldCharType="separate"/>
      </w:r>
      <w:r>
        <w:rPr>
          <w:color w:val="auto"/>
          <w:sz w:val="24"/>
          <w:szCs w:val="24"/>
        </w:rPr>
        <w:t>9</w:t>
      </w:r>
      <w:r>
        <w:rPr>
          <w:color w:val="auto"/>
          <w:sz w:val="24"/>
          <w:szCs w:val="24"/>
        </w:rPr>
        <w:fldChar w:fldCharType="end"/>
      </w:r>
      <w:r>
        <w:rPr>
          <w:rFonts w:ascii="宋体" w:hAnsi="宋体" w:eastAsia="宋体"/>
          <w:color w:val="auto"/>
          <w:kern w:val="44"/>
          <w:sz w:val="24"/>
          <w:szCs w:val="24"/>
        </w:rPr>
        <w:fldChar w:fldCharType="end"/>
      </w:r>
    </w:p>
    <w:p w14:paraId="3FBB8C42">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_Toc1672 </w:instrText>
      </w:r>
      <w:r>
        <w:rPr>
          <w:rFonts w:ascii="宋体" w:hAnsi="宋体" w:eastAsia="宋体"/>
          <w:color w:val="auto"/>
          <w:kern w:val="44"/>
          <w:sz w:val="24"/>
          <w:szCs w:val="24"/>
        </w:rPr>
        <w:fldChar w:fldCharType="separate"/>
      </w:r>
      <w:r>
        <w:rPr>
          <w:rFonts w:hint="eastAsia"/>
          <w:color w:val="auto"/>
          <w:sz w:val="24"/>
          <w:szCs w:val="24"/>
          <w:lang w:val="en-US" w:eastAsia="zh-CN"/>
        </w:rPr>
        <w:t>6.1 相变储能外墙外保温系统</w:t>
      </w:r>
      <w:r>
        <w:rPr>
          <w:color w:val="auto"/>
          <w:sz w:val="24"/>
          <w:szCs w:val="24"/>
        </w:rPr>
        <w:tab/>
      </w:r>
      <w:r>
        <w:rPr>
          <w:color w:val="auto"/>
          <w:sz w:val="24"/>
          <w:szCs w:val="24"/>
        </w:rPr>
        <w:fldChar w:fldCharType="begin"/>
      </w:r>
      <w:r>
        <w:rPr>
          <w:color w:val="auto"/>
          <w:sz w:val="24"/>
          <w:szCs w:val="24"/>
        </w:rPr>
        <w:instrText xml:space="preserve"> PAGEREF _Toc1672 \h </w:instrText>
      </w:r>
      <w:r>
        <w:rPr>
          <w:color w:val="auto"/>
          <w:sz w:val="24"/>
          <w:szCs w:val="24"/>
        </w:rPr>
        <w:fldChar w:fldCharType="separate"/>
      </w:r>
      <w:r>
        <w:rPr>
          <w:color w:val="auto"/>
          <w:sz w:val="24"/>
          <w:szCs w:val="24"/>
        </w:rPr>
        <w:t>9</w:t>
      </w:r>
      <w:r>
        <w:rPr>
          <w:color w:val="auto"/>
          <w:sz w:val="24"/>
          <w:szCs w:val="24"/>
        </w:rPr>
        <w:fldChar w:fldCharType="end"/>
      </w:r>
      <w:r>
        <w:rPr>
          <w:rFonts w:ascii="宋体" w:hAnsi="宋体" w:eastAsia="宋体"/>
          <w:color w:val="auto"/>
          <w:kern w:val="44"/>
          <w:sz w:val="24"/>
          <w:szCs w:val="24"/>
        </w:rPr>
        <w:fldChar w:fldCharType="end"/>
      </w:r>
    </w:p>
    <w:p w14:paraId="68E72D1D">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_Toc8635 </w:instrText>
      </w:r>
      <w:r>
        <w:rPr>
          <w:rFonts w:ascii="宋体" w:hAnsi="宋体" w:eastAsia="宋体"/>
          <w:color w:val="auto"/>
          <w:kern w:val="44"/>
          <w:sz w:val="24"/>
          <w:szCs w:val="24"/>
        </w:rPr>
        <w:fldChar w:fldCharType="separate"/>
      </w:r>
      <w:r>
        <w:rPr>
          <w:rFonts w:hint="default" w:ascii="Times New Roman" w:hAnsi="Times New Roman" w:cs="Times New Roman"/>
          <w:color w:val="auto"/>
          <w:sz w:val="24"/>
          <w:szCs w:val="24"/>
          <w:lang w:val="en-US" w:eastAsia="zh-CN"/>
        </w:rPr>
        <w:t>6.2 相变</w:t>
      </w:r>
      <w:r>
        <w:rPr>
          <w:rFonts w:hint="eastAsia" w:ascii="Times New Roman" w:hAnsi="Times New Roman" w:cs="Times New Roman"/>
          <w:color w:val="auto"/>
          <w:sz w:val="24"/>
          <w:szCs w:val="24"/>
          <w:lang w:val="en-US" w:eastAsia="zh-CN"/>
        </w:rPr>
        <w:t>储能</w:t>
      </w:r>
      <w:r>
        <w:rPr>
          <w:rFonts w:hint="default" w:ascii="Times New Roman" w:hAnsi="Times New Roman" w:cs="Times New Roman"/>
          <w:color w:val="auto"/>
          <w:sz w:val="24"/>
          <w:szCs w:val="24"/>
          <w:lang w:val="en-US" w:eastAsia="zh-CN"/>
        </w:rPr>
        <w:t>外墙内保温系统</w:t>
      </w:r>
      <w:r>
        <w:rPr>
          <w:color w:val="auto"/>
          <w:sz w:val="24"/>
          <w:szCs w:val="24"/>
        </w:rPr>
        <w:tab/>
      </w:r>
      <w:r>
        <w:rPr>
          <w:color w:val="auto"/>
          <w:sz w:val="24"/>
          <w:szCs w:val="24"/>
        </w:rPr>
        <w:fldChar w:fldCharType="begin"/>
      </w:r>
      <w:r>
        <w:rPr>
          <w:color w:val="auto"/>
          <w:sz w:val="24"/>
          <w:szCs w:val="24"/>
        </w:rPr>
        <w:instrText xml:space="preserve"> PAGEREF _Toc8635 \h </w:instrText>
      </w:r>
      <w:r>
        <w:rPr>
          <w:color w:val="auto"/>
          <w:sz w:val="24"/>
          <w:szCs w:val="24"/>
        </w:rPr>
        <w:fldChar w:fldCharType="separate"/>
      </w:r>
      <w:r>
        <w:rPr>
          <w:color w:val="auto"/>
          <w:sz w:val="24"/>
          <w:szCs w:val="24"/>
        </w:rPr>
        <w:t>10</w:t>
      </w:r>
      <w:r>
        <w:rPr>
          <w:color w:val="auto"/>
          <w:sz w:val="24"/>
          <w:szCs w:val="24"/>
        </w:rPr>
        <w:fldChar w:fldCharType="end"/>
      </w:r>
      <w:r>
        <w:rPr>
          <w:rFonts w:ascii="宋体" w:hAnsi="宋体" w:eastAsia="宋体"/>
          <w:color w:val="auto"/>
          <w:kern w:val="44"/>
          <w:sz w:val="24"/>
          <w:szCs w:val="24"/>
        </w:rPr>
        <w:fldChar w:fldCharType="end"/>
      </w:r>
    </w:p>
    <w:p w14:paraId="657F1262">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_Toc22946 </w:instrText>
      </w:r>
      <w:r>
        <w:rPr>
          <w:rFonts w:ascii="宋体" w:hAnsi="宋体" w:eastAsia="宋体"/>
          <w:color w:val="auto"/>
          <w:kern w:val="44"/>
          <w:sz w:val="24"/>
          <w:szCs w:val="24"/>
        </w:rPr>
        <w:fldChar w:fldCharType="separate"/>
      </w:r>
      <w:r>
        <w:rPr>
          <w:rFonts w:hint="eastAsia" w:ascii="Times New Roman" w:hAnsi="Times New Roman" w:cs="Times New Roman"/>
          <w:color w:val="auto"/>
          <w:sz w:val="24"/>
          <w:szCs w:val="24"/>
          <w:lang w:val="en-US" w:eastAsia="zh-CN"/>
        </w:rPr>
        <w:t>6.3 相变储能内墙内保温系统</w:t>
      </w:r>
      <w:r>
        <w:rPr>
          <w:color w:val="auto"/>
          <w:sz w:val="24"/>
          <w:szCs w:val="24"/>
        </w:rPr>
        <w:tab/>
      </w:r>
      <w:r>
        <w:rPr>
          <w:color w:val="auto"/>
          <w:sz w:val="24"/>
          <w:szCs w:val="24"/>
        </w:rPr>
        <w:fldChar w:fldCharType="begin"/>
      </w:r>
      <w:r>
        <w:rPr>
          <w:color w:val="auto"/>
          <w:sz w:val="24"/>
          <w:szCs w:val="24"/>
        </w:rPr>
        <w:instrText xml:space="preserve"> PAGEREF _Toc22946 \h </w:instrText>
      </w:r>
      <w:r>
        <w:rPr>
          <w:color w:val="auto"/>
          <w:sz w:val="24"/>
          <w:szCs w:val="24"/>
        </w:rPr>
        <w:fldChar w:fldCharType="separate"/>
      </w:r>
      <w:r>
        <w:rPr>
          <w:color w:val="auto"/>
          <w:sz w:val="24"/>
          <w:szCs w:val="24"/>
        </w:rPr>
        <w:t>11</w:t>
      </w:r>
      <w:r>
        <w:rPr>
          <w:color w:val="auto"/>
          <w:sz w:val="24"/>
          <w:szCs w:val="24"/>
        </w:rPr>
        <w:fldChar w:fldCharType="end"/>
      </w:r>
      <w:r>
        <w:rPr>
          <w:rFonts w:ascii="宋体" w:hAnsi="宋体" w:eastAsia="宋体"/>
          <w:color w:val="auto"/>
          <w:kern w:val="44"/>
          <w:sz w:val="24"/>
          <w:szCs w:val="24"/>
        </w:rPr>
        <w:fldChar w:fldCharType="end"/>
      </w:r>
    </w:p>
    <w:p w14:paraId="167EBF3F">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_Toc154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lang w:val="en-US" w:eastAsia="zh-CN"/>
        </w:rPr>
        <w:t>7  验收</w:t>
      </w:r>
      <w:r>
        <w:rPr>
          <w:color w:val="auto"/>
          <w:sz w:val="24"/>
          <w:szCs w:val="24"/>
        </w:rPr>
        <w:tab/>
      </w:r>
      <w:r>
        <w:rPr>
          <w:color w:val="auto"/>
          <w:sz w:val="24"/>
          <w:szCs w:val="24"/>
        </w:rPr>
        <w:fldChar w:fldCharType="begin"/>
      </w:r>
      <w:r>
        <w:rPr>
          <w:color w:val="auto"/>
          <w:sz w:val="24"/>
          <w:szCs w:val="24"/>
        </w:rPr>
        <w:instrText xml:space="preserve"> PAGEREF _Toc154 \h </w:instrText>
      </w:r>
      <w:r>
        <w:rPr>
          <w:color w:val="auto"/>
          <w:sz w:val="24"/>
          <w:szCs w:val="24"/>
        </w:rPr>
        <w:fldChar w:fldCharType="separate"/>
      </w:r>
      <w:r>
        <w:rPr>
          <w:color w:val="auto"/>
          <w:sz w:val="24"/>
          <w:szCs w:val="24"/>
        </w:rPr>
        <w:t>12</w:t>
      </w:r>
      <w:r>
        <w:rPr>
          <w:color w:val="auto"/>
          <w:sz w:val="24"/>
          <w:szCs w:val="24"/>
        </w:rPr>
        <w:fldChar w:fldCharType="end"/>
      </w:r>
      <w:r>
        <w:rPr>
          <w:rFonts w:ascii="宋体" w:hAnsi="宋体" w:eastAsia="宋体"/>
          <w:color w:val="auto"/>
          <w:kern w:val="44"/>
          <w:sz w:val="24"/>
          <w:szCs w:val="24"/>
        </w:rPr>
        <w:fldChar w:fldCharType="end"/>
      </w:r>
    </w:p>
    <w:p w14:paraId="318894E8">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_Toc7705 </w:instrText>
      </w:r>
      <w:r>
        <w:rPr>
          <w:rFonts w:ascii="宋体" w:hAnsi="宋体" w:eastAsia="宋体"/>
          <w:color w:val="auto"/>
          <w:kern w:val="44"/>
          <w:sz w:val="24"/>
          <w:szCs w:val="24"/>
        </w:rPr>
        <w:fldChar w:fldCharType="separate"/>
      </w:r>
      <w:r>
        <w:rPr>
          <w:rFonts w:hint="default" w:ascii="Times New Roman" w:hAnsi="Times New Roman" w:cs="Times New Roman"/>
          <w:color w:val="auto"/>
          <w:sz w:val="24"/>
          <w:szCs w:val="24"/>
        </w:rPr>
        <w:t>7.1  一般规定</w:t>
      </w:r>
      <w:r>
        <w:rPr>
          <w:color w:val="auto"/>
          <w:sz w:val="24"/>
          <w:szCs w:val="24"/>
        </w:rPr>
        <w:tab/>
      </w:r>
      <w:r>
        <w:rPr>
          <w:color w:val="auto"/>
          <w:sz w:val="24"/>
          <w:szCs w:val="24"/>
        </w:rPr>
        <w:fldChar w:fldCharType="begin"/>
      </w:r>
      <w:r>
        <w:rPr>
          <w:color w:val="auto"/>
          <w:sz w:val="24"/>
          <w:szCs w:val="24"/>
        </w:rPr>
        <w:instrText xml:space="preserve"> PAGEREF _Toc7705 \h </w:instrText>
      </w:r>
      <w:r>
        <w:rPr>
          <w:color w:val="auto"/>
          <w:sz w:val="24"/>
          <w:szCs w:val="24"/>
        </w:rPr>
        <w:fldChar w:fldCharType="separate"/>
      </w:r>
      <w:r>
        <w:rPr>
          <w:color w:val="auto"/>
          <w:sz w:val="24"/>
          <w:szCs w:val="24"/>
        </w:rPr>
        <w:t>12</w:t>
      </w:r>
      <w:r>
        <w:rPr>
          <w:color w:val="auto"/>
          <w:sz w:val="24"/>
          <w:szCs w:val="24"/>
        </w:rPr>
        <w:fldChar w:fldCharType="end"/>
      </w:r>
      <w:r>
        <w:rPr>
          <w:rFonts w:ascii="宋体" w:hAnsi="宋体" w:eastAsia="宋体"/>
          <w:color w:val="auto"/>
          <w:kern w:val="44"/>
          <w:sz w:val="24"/>
          <w:szCs w:val="24"/>
        </w:rPr>
        <w:fldChar w:fldCharType="end"/>
      </w:r>
    </w:p>
    <w:p w14:paraId="05F9DED1">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_Toc21264 </w:instrText>
      </w:r>
      <w:r>
        <w:rPr>
          <w:rFonts w:ascii="宋体" w:hAnsi="宋体" w:eastAsia="宋体"/>
          <w:color w:val="auto"/>
          <w:kern w:val="44"/>
          <w:sz w:val="24"/>
          <w:szCs w:val="24"/>
        </w:rPr>
        <w:fldChar w:fldCharType="separate"/>
      </w:r>
      <w:r>
        <w:rPr>
          <w:rFonts w:hint="default" w:ascii="Times New Roman" w:hAnsi="Times New Roman" w:cs="Times New Roman"/>
          <w:color w:val="auto"/>
          <w:sz w:val="24"/>
          <w:szCs w:val="24"/>
        </w:rPr>
        <w:t>7.2  主控项目</w:t>
      </w:r>
      <w:r>
        <w:rPr>
          <w:color w:val="auto"/>
          <w:sz w:val="24"/>
          <w:szCs w:val="24"/>
        </w:rPr>
        <w:tab/>
      </w:r>
      <w:r>
        <w:rPr>
          <w:color w:val="auto"/>
          <w:sz w:val="24"/>
          <w:szCs w:val="24"/>
        </w:rPr>
        <w:fldChar w:fldCharType="begin"/>
      </w:r>
      <w:r>
        <w:rPr>
          <w:color w:val="auto"/>
          <w:sz w:val="24"/>
          <w:szCs w:val="24"/>
        </w:rPr>
        <w:instrText xml:space="preserve"> PAGEREF _Toc21264 \h </w:instrText>
      </w:r>
      <w:r>
        <w:rPr>
          <w:color w:val="auto"/>
          <w:sz w:val="24"/>
          <w:szCs w:val="24"/>
        </w:rPr>
        <w:fldChar w:fldCharType="separate"/>
      </w:r>
      <w:r>
        <w:rPr>
          <w:color w:val="auto"/>
          <w:sz w:val="24"/>
          <w:szCs w:val="24"/>
        </w:rPr>
        <w:t>13</w:t>
      </w:r>
      <w:r>
        <w:rPr>
          <w:color w:val="auto"/>
          <w:sz w:val="24"/>
          <w:szCs w:val="24"/>
        </w:rPr>
        <w:fldChar w:fldCharType="end"/>
      </w:r>
      <w:r>
        <w:rPr>
          <w:rFonts w:ascii="宋体" w:hAnsi="宋体" w:eastAsia="宋体"/>
          <w:color w:val="auto"/>
          <w:kern w:val="44"/>
          <w:sz w:val="24"/>
          <w:szCs w:val="24"/>
        </w:rPr>
        <w:fldChar w:fldCharType="end"/>
      </w:r>
    </w:p>
    <w:p w14:paraId="78F25D08">
      <w:pPr>
        <w:pStyle w:val="10"/>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_Toc32192 </w:instrText>
      </w:r>
      <w:r>
        <w:rPr>
          <w:rFonts w:ascii="宋体" w:hAnsi="宋体" w:eastAsia="宋体"/>
          <w:color w:val="auto"/>
          <w:kern w:val="44"/>
          <w:sz w:val="24"/>
          <w:szCs w:val="24"/>
        </w:rPr>
        <w:fldChar w:fldCharType="separate"/>
      </w:r>
      <w:r>
        <w:rPr>
          <w:rFonts w:hint="default" w:ascii="Times New Roman" w:hAnsi="Times New Roman" w:cs="Times New Roman"/>
          <w:color w:val="auto"/>
          <w:sz w:val="24"/>
          <w:szCs w:val="24"/>
        </w:rPr>
        <w:t>7.3  一般项目</w:t>
      </w:r>
      <w:r>
        <w:rPr>
          <w:color w:val="auto"/>
          <w:sz w:val="24"/>
          <w:szCs w:val="24"/>
        </w:rPr>
        <w:tab/>
      </w:r>
      <w:r>
        <w:rPr>
          <w:color w:val="auto"/>
          <w:sz w:val="24"/>
          <w:szCs w:val="24"/>
        </w:rPr>
        <w:fldChar w:fldCharType="begin"/>
      </w:r>
      <w:r>
        <w:rPr>
          <w:color w:val="auto"/>
          <w:sz w:val="24"/>
          <w:szCs w:val="24"/>
        </w:rPr>
        <w:instrText xml:space="preserve"> PAGEREF _Toc32192 \h </w:instrText>
      </w:r>
      <w:r>
        <w:rPr>
          <w:color w:val="auto"/>
          <w:sz w:val="24"/>
          <w:szCs w:val="24"/>
        </w:rPr>
        <w:fldChar w:fldCharType="separate"/>
      </w:r>
      <w:r>
        <w:rPr>
          <w:color w:val="auto"/>
          <w:sz w:val="24"/>
          <w:szCs w:val="24"/>
        </w:rPr>
        <w:t>13</w:t>
      </w:r>
      <w:r>
        <w:rPr>
          <w:color w:val="auto"/>
          <w:sz w:val="24"/>
          <w:szCs w:val="24"/>
        </w:rPr>
        <w:fldChar w:fldCharType="end"/>
      </w:r>
      <w:r>
        <w:rPr>
          <w:rFonts w:ascii="宋体" w:hAnsi="宋体" w:eastAsia="宋体"/>
          <w:color w:val="auto"/>
          <w:kern w:val="44"/>
          <w:sz w:val="24"/>
          <w:szCs w:val="24"/>
        </w:rPr>
        <w:fldChar w:fldCharType="end"/>
      </w:r>
    </w:p>
    <w:p w14:paraId="5D97058A">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_Toc2850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lang w:val="en-US" w:eastAsia="zh-CN"/>
        </w:rPr>
        <w:t>用词说明</w:t>
      </w:r>
      <w:r>
        <w:rPr>
          <w:color w:val="auto"/>
          <w:sz w:val="24"/>
          <w:szCs w:val="24"/>
        </w:rPr>
        <w:tab/>
      </w:r>
      <w:r>
        <w:rPr>
          <w:color w:val="auto"/>
          <w:sz w:val="24"/>
          <w:szCs w:val="24"/>
        </w:rPr>
        <w:fldChar w:fldCharType="begin"/>
      </w:r>
      <w:r>
        <w:rPr>
          <w:color w:val="auto"/>
          <w:sz w:val="24"/>
          <w:szCs w:val="24"/>
        </w:rPr>
        <w:instrText xml:space="preserve"> PAGEREF _Toc2850 \h </w:instrText>
      </w:r>
      <w:r>
        <w:rPr>
          <w:color w:val="auto"/>
          <w:sz w:val="24"/>
          <w:szCs w:val="24"/>
        </w:rPr>
        <w:fldChar w:fldCharType="separate"/>
      </w:r>
      <w:r>
        <w:rPr>
          <w:color w:val="auto"/>
          <w:sz w:val="24"/>
          <w:szCs w:val="24"/>
        </w:rPr>
        <w:t>15</w:t>
      </w:r>
      <w:r>
        <w:rPr>
          <w:color w:val="auto"/>
          <w:sz w:val="24"/>
          <w:szCs w:val="24"/>
        </w:rPr>
        <w:fldChar w:fldCharType="end"/>
      </w:r>
      <w:r>
        <w:rPr>
          <w:rFonts w:ascii="宋体" w:hAnsi="宋体" w:eastAsia="宋体"/>
          <w:color w:val="auto"/>
          <w:kern w:val="44"/>
          <w:sz w:val="24"/>
          <w:szCs w:val="24"/>
        </w:rPr>
        <w:fldChar w:fldCharType="end"/>
      </w:r>
    </w:p>
    <w:p w14:paraId="01035CC4">
      <w:pPr>
        <w:pStyle w:val="9"/>
        <w:tabs>
          <w:tab w:val="right" w:leader="dot" w:pos="8306"/>
        </w:tabs>
        <w:spacing w:line="360" w:lineRule="auto"/>
        <w:rPr>
          <w:color w:val="auto"/>
          <w:sz w:val="24"/>
          <w:szCs w:val="24"/>
        </w:rPr>
      </w:pPr>
      <w:r>
        <w:rPr>
          <w:rFonts w:ascii="宋体" w:hAnsi="宋体" w:eastAsia="宋体"/>
          <w:color w:val="auto"/>
          <w:kern w:val="44"/>
          <w:sz w:val="24"/>
          <w:szCs w:val="24"/>
        </w:rPr>
        <w:fldChar w:fldCharType="begin"/>
      </w:r>
      <w:r>
        <w:rPr>
          <w:rFonts w:ascii="宋体" w:hAnsi="宋体" w:eastAsia="宋体"/>
          <w:color w:val="auto"/>
          <w:kern w:val="44"/>
          <w:sz w:val="24"/>
          <w:szCs w:val="24"/>
        </w:rPr>
        <w:instrText xml:space="preserve"> HYPERLINK \l _Toc15385 </w:instrText>
      </w:r>
      <w:r>
        <w:rPr>
          <w:rFonts w:ascii="宋体" w:hAnsi="宋体" w:eastAsia="宋体"/>
          <w:color w:val="auto"/>
          <w:kern w:val="44"/>
          <w:sz w:val="24"/>
          <w:szCs w:val="24"/>
        </w:rPr>
        <w:fldChar w:fldCharType="separate"/>
      </w:r>
      <w:r>
        <w:rPr>
          <w:rFonts w:hint="eastAsia" w:ascii="Times New Roman" w:hAnsi="Times New Roman" w:eastAsia="宋体"/>
          <w:bCs/>
          <w:color w:val="auto"/>
          <w:sz w:val="24"/>
          <w:szCs w:val="24"/>
          <w:lang w:val="en-US" w:eastAsia="zh-CN"/>
        </w:rPr>
        <w:t>引用标准名录</w:t>
      </w:r>
      <w:r>
        <w:rPr>
          <w:color w:val="auto"/>
          <w:sz w:val="24"/>
          <w:szCs w:val="24"/>
        </w:rPr>
        <w:tab/>
      </w:r>
      <w:r>
        <w:rPr>
          <w:color w:val="auto"/>
          <w:sz w:val="24"/>
          <w:szCs w:val="24"/>
        </w:rPr>
        <w:fldChar w:fldCharType="begin"/>
      </w:r>
      <w:r>
        <w:rPr>
          <w:color w:val="auto"/>
          <w:sz w:val="24"/>
          <w:szCs w:val="24"/>
        </w:rPr>
        <w:instrText xml:space="preserve"> PAGEREF _Toc15385 \h </w:instrText>
      </w:r>
      <w:r>
        <w:rPr>
          <w:color w:val="auto"/>
          <w:sz w:val="24"/>
          <w:szCs w:val="24"/>
        </w:rPr>
        <w:fldChar w:fldCharType="separate"/>
      </w:r>
      <w:r>
        <w:rPr>
          <w:color w:val="auto"/>
          <w:sz w:val="24"/>
          <w:szCs w:val="24"/>
        </w:rPr>
        <w:t>16</w:t>
      </w:r>
      <w:r>
        <w:rPr>
          <w:color w:val="auto"/>
          <w:sz w:val="24"/>
          <w:szCs w:val="24"/>
        </w:rPr>
        <w:fldChar w:fldCharType="end"/>
      </w:r>
      <w:r>
        <w:rPr>
          <w:rFonts w:ascii="宋体" w:hAnsi="宋体" w:eastAsia="宋体"/>
          <w:color w:val="auto"/>
          <w:kern w:val="44"/>
          <w:sz w:val="24"/>
          <w:szCs w:val="24"/>
        </w:rPr>
        <w:fldChar w:fldCharType="end"/>
      </w:r>
    </w:p>
    <w:p w14:paraId="1AC6E576">
      <w:pPr>
        <w:pStyle w:val="2"/>
        <w:keepLines/>
        <w:spacing w:before="156" w:beforeLines="50" w:after="156" w:afterLines="50" w:line="360" w:lineRule="auto"/>
        <w:ind w:firstLine="0" w:firstLineChars="0"/>
        <w:jc w:val="center"/>
        <w:outlineLvl w:val="9"/>
        <w:rPr>
          <w:rFonts w:ascii="宋体" w:hAnsi="宋体" w:eastAsia="宋体"/>
          <w:color w:val="auto"/>
          <w:kern w:val="44"/>
          <w:sz w:val="28"/>
          <w:szCs w:val="28"/>
        </w:rPr>
      </w:pPr>
      <w:r>
        <w:rPr>
          <w:rFonts w:ascii="宋体" w:hAnsi="宋体" w:eastAsia="宋体"/>
          <w:color w:val="auto"/>
          <w:kern w:val="44"/>
          <w:sz w:val="24"/>
          <w:szCs w:val="24"/>
        </w:rPr>
        <w:fldChar w:fldCharType="end"/>
      </w:r>
    </w:p>
    <w:p w14:paraId="361312D0">
      <w:pPr>
        <w:rPr>
          <w:rFonts w:hint="eastAsia"/>
          <w:color w:val="auto"/>
        </w:rPr>
      </w:pPr>
    </w:p>
    <w:p w14:paraId="15ACECF3">
      <w:pPr>
        <w:rPr>
          <w:rFonts w:hint="eastAsia"/>
          <w:color w:val="auto"/>
        </w:rPr>
      </w:pPr>
    </w:p>
    <w:p w14:paraId="7CCA9D0B">
      <w:pPr>
        <w:rPr>
          <w:rFonts w:hint="eastAsia"/>
          <w:color w:val="auto"/>
        </w:rPr>
      </w:pPr>
    </w:p>
    <w:p w14:paraId="45A9720A">
      <w:pPr>
        <w:rPr>
          <w:rFonts w:hint="eastAsia"/>
          <w:color w:val="auto"/>
        </w:rPr>
      </w:pPr>
    </w:p>
    <w:p w14:paraId="56FD1348">
      <w:pPr>
        <w:rPr>
          <w:rFonts w:hint="eastAsia"/>
          <w:color w:val="auto"/>
        </w:rPr>
      </w:pPr>
    </w:p>
    <w:p w14:paraId="7C9564CA">
      <w:pPr>
        <w:rPr>
          <w:rFonts w:hint="eastAsia"/>
          <w:color w:val="auto"/>
        </w:rPr>
      </w:pPr>
    </w:p>
    <w:p w14:paraId="37B8012D">
      <w:pPr>
        <w:rPr>
          <w:rFonts w:hint="eastAsia"/>
          <w:color w:val="auto"/>
        </w:rPr>
      </w:pPr>
    </w:p>
    <w:p w14:paraId="02413EC8">
      <w:pPr>
        <w:rPr>
          <w:rFonts w:hint="eastAsia"/>
          <w:color w:val="auto"/>
        </w:rPr>
      </w:pPr>
    </w:p>
    <w:p w14:paraId="065602C1">
      <w:pPr>
        <w:rPr>
          <w:rFonts w:hint="eastAsia"/>
          <w:color w:val="auto"/>
        </w:rPr>
      </w:pPr>
    </w:p>
    <w:p w14:paraId="7DB10916">
      <w:pPr>
        <w:rPr>
          <w:rFonts w:hint="eastAsia"/>
          <w:color w:val="auto"/>
        </w:rPr>
      </w:pPr>
    </w:p>
    <w:p w14:paraId="06F5DA35">
      <w:pPr>
        <w:jc w:val="center"/>
        <w:rPr>
          <w:rFonts w:hint="default" w:eastAsia="宋体"/>
          <w:color w:val="auto"/>
          <w:sz w:val="28"/>
          <w:szCs w:val="28"/>
          <w:lang w:val="en-US" w:eastAsia="zh-CN"/>
        </w:rPr>
      </w:pPr>
      <w:r>
        <w:rPr>
          <w:rFonts w:hint="eastAsia"/>
          <w:color w:val="auto"/>
          <w:sz w:val="28"/>
          <w:szCs w:val="28"/>
          <w:lang w:val="en-US" w:eastAsia="zh-CN"/>
        </w:rPr>
        <w:t>Contents</w:t>
      </w:r>
    </w:p>
    <w:p w14:paraId="62662B4E">
      <w:pPr>
        <w:rPr>
          <w:rFonts w:hint="default" w:ascii="Times New Roman" w:hAnsi="Times New Roman" w:cs="Times New Roman"/>
          <w:color w:val="auto"/>
        </w:rPr>
      </w:pPr>
      <w:r>
        <w:rPr>
          <w:rFonts w:hint="eastAsia"/>
          <w:color w:val="auto"/>
        </w:rPr>
        <w:t>1</w:t>
      </w:r>
      <w:r>
        <w:rPr>
          <w:rFonts w:hint="eastAsia"/>
          <w:color w:val="auto"/>
          <w:lang w:val="en-US" w:eastAsia="zh-CN"/>
        </w:rPr>
        <w:t xml:space="preserve">   </w:t>
      </w:r>
      <w:r>
        <w:rPr>
          <w:rStyle w:val="14"/>
          <w:rFonts w:hint="default" w:ascii="Times New Roman" w:hAnsi="Times New Roman" w:cs="Times New Roman"/>
          <w:color w:val="auto"/>
          <w:kern w:val="44"/>
          <w:szCs w:val="24"/>
          <w:u w:val="none"/>
        </w:rPr>
        <w:t xml:space="preserve">General </w:t>
      </w:r>
      <w:r>
        <w:rPr>
          <w:rStyle w:val="14"/>
          <w:rFonts w:hint="default" w:ascii="Times New Roman" w:hAnsi="Times New Roman" w:cs="Times New Roman"/>
          <w:color w:val="auto"/>
          <w:kern w:val="44"/>
          <w:szCs w:val="24"/>
          <w:u w:val="none"/>
          <w:lang w:val="en-US" w:eastAsia="zh-CN"/>
        </w:rPr>
        <w:t>P</w:t>
      </w:r>
      <w:r>
        <w:rPr>
          <w:rStyle w:val="14"/>
          <w:rFonts w:hint="default" w:ascii="Times New Roman" w:hAnsi="Times New Roman" w:cs="Times New Roman"/>
          <w:color w:val="auto"/>
          <w:kern w:val="44"/>
          <w:szCs w:val="24"/>
          <w:u w:val="none"/>
        </w:rPr>
        <w:t>rovisions</w:t>
      </w:r>
      <w:r>
        <w:rPr>
          <w:rFonts w:hint="default" w:ascii="Times New Roman" w:hAnsi="Times New Roman" w:eastAsia="微软雅黑" w:cs="Times New Roman"/>
          <w:color w:val="auto"/>
          <w:lang w:eastAsia="zh-CN"/>
        </w:rPr>
        <w:t>……</w:t>
      </w:r>
      <w:r>
        <w:rPr>
          <w:rFonts w:hint="default" w:ascii="Times New Roman" w:hAnsi="Times New Roman" w:eastAsia="微软雅黑" w:cs="Times New Roman"/>
          <w:color w:val="auto"/>
          <w:lang w:val="en-US" w:eastAsia="zh-CN"/>
        </w:rPr>
        <w:t>............................................................................................................</w:t>
      </w:r>
      <w:r>
        <w:rPr>
          <w:rFonts w:hint="default" w:ascii="Times New Roman" w:hAnsi="Times New Roman" w:cs="Times New Roman"/>
          <w:color w:val="auto"/>
        </w:rPr>
        <w:t>1</w:t>
      </w:r>
    </w:p>
    <w:p w14:paraId="384E56CA">
      <w:pPr>
        <w:rPr>
          <w:rFonts w:hint="eastAsia"/>
          <w:color w:val="auto"/>
        </w:rPr>
      </w:pPr>
      <w:r>
        <w:rPr>
          <w:rFonts w:hint="eastAsia"/>
          <w:color w:val="auto"/>
        </w:rPr>
        <w:t xml:space="preserve">2  </w:t>
      </w:r>
      <w:r>
        <w:rPr>
          <w:rFonts w:hint="eastAsia"/>
          <w:color w:val="auto"/>
          <w:lang w:val="en-US" w:eastAsia="zh-CN"/>
        </w:rPr>
        <w:t xml:space="preserve"> Terms.........................................................................................................................................</w:t>
      </w:r>
      <w:r>
        <w:rPr>
          <w:rFonts w:hint="eastAsia"/>
          <w:color w:val="auto"/>
        </w:rPr>
        <w:t>2</w:t>
      </w:r>
    </w:p>
    <w:p w14:paraId="7690A72B">
      <w:pPr>
        <w:rPr>
          <w:rFonts w:hint="default"/>
          <w:color w:val="auto"/>
          <w:lang w:val="en-US"/>
        </w:rPr>
      </w:pPr>
      <w:r>
        <w:rPr>
          <w:rFonts w:hint="eastAsia"/>
          <w:color w:val="auto"/>
        </w:rPr>
        <w:t xml:space="preserve">3  </w:t>
      </w:r>
      <w:r>
        <w:rPr>
          <w:rFonts w:hint="eastAsia"/>
          <w:color w:val="auto"/>
          <w:lang w:val="en-US" w:eastAsia="zh-CN"/>
        </w:rPr>
        <w:t xml:space="preserve"> Basic Requirements...................................................................................................................3</w:t>
      </w:r>
    </w:p>
    <w:p w14:paraId="103AA302">
      <w:pPr>
        <w:rPr>
          <w:rFonts w:hint="eastAsia"/>
          <w:color w:val="auto"/>
        </w:rPr>
      </w:pPr>
      <w:r>
        <w:rPr>
          <w:rFonts w:hint="eastAsia"/>
          <w:color w:val="auto"/>
        </w:rPr>
        <w:t xml:space="preserve">4  </w:t>
      </w:r>
      <w:r>
        <w:rPr>
          <w:rFonts w:hint="eastAsia"/>
          <w:color w:val="auto"/>
          <w:lang w:val="en-US" w:eastAsia="zh-CN"/>
        </w:rPr>
        <w:t xml:space="preserve"> Materials and insulation systems..............................................................................................</w:t>
      </w:r>
      <w:r>
        <w:rPr>
          <w:rFonts w:hint="eastAsia"/>
          <w:color w:val="auto"/>
        </w:rPr>
        <w:t>4</w:t>
      </w:r>
    </w:p>
    <w:p w14:paraId="336C854B">
      <w:pPr>
        <w:ind w:firstLine="420" w:firstLineChars="200"/>
        <w:rPr>
          <w:rFonts w:hint="eastAsia"/>
          <w:color w:val="auto"/>
        </w:rPr>
      </w:pPr>
      <w:r>
        <w:rPr>
          <w:rFonts w:hint="eastAsia"/>
          <w:color w:val="auto"/>
        </w:rPr>
        <w:t xml:space="preserve">4.1 </w:t>
      </w:r>
      <w:r>
        <w:rPr>
          <w:rFonts w:hint="eastAsia"/>
          <w:color w:val="auto"/>
          <w:lang w:val="en-US" w:eastAsia="zh-CN"/>
        </w:rPr>
        <w:t xml:space="preserve"> Materials...........................................................................................................................</w:t>
      </w:r>
      <w:r>
        <w:rPr>
          <w:rFonts w:hint="eastAsia"/>
          <w:color w:val="auto"/>
        </w:rPr>
        <w:t>4</w:t>
      </w:r>
    </w:p>
    <w:p w14:paraId="4541D6E9">
      <w:pPr>
        <w:ind w:firstLine="420" w:firstLineChars="200"/>
        <w:rPr>
          <w:rFonts w:hint="default"/>
          <w:color w:val="auto"/>
          <w:lang w:val="en-US"/>
        </w:rPr>
      </w:pPr>
      <w:r>
        <w:rPr>
          <w:rFonts w:hint="eastAsia"/>
          <w:color w:val="auto"/>
        </w:rPr>
        <w:t xml:space="preserve">4.2 </w:t>
      </w:r>
      <w:r>
        <w:rPr>
          <w:rFonts w:hint="eastAsia"/>
          <w:color w:val="auto"/>
          <w:lang w:val="en-US" w:eastAsia="zh-CN"/>
        </w:rPr>
        <w:t xml:space="preserve"> Insulation systems............................................................................................................6</w:t>
      </w:r>
    </w:p>
    <w:p w14:paraId="473D0B54">
      <w:pPr>
        <w:rPr>
          <w:rFonts w:hint="eastAsia"/>
          <w:color w:val="auto"/>
        </w:rPr>
      </w:pPr>
      <w:r>
        <w:rPr>
          <w:rFonts w:hint="eastAsia"/>
          <w:color w:val="auto"/>
        </w:rPr>
        <w:t xml:space="preserve">5  </w:t>
      </w:r>
      <w:r>
        <w:rPr>
          <w:rFonts w:hint="eastAsia"/>
          <w:color w:val="auto"/>
          <w:lang w:val="en-US" w:eastAsia="zh-CN"/>
        </w:rPr>
        <w:t>Design and Construction.............................................................................................................</w:t>
      </w:r>
      <w:r>
        <w:rPr>
          <w:rFonts w:hint="eastAsia"/>
          <w:color w:val="auto"/>
        </w:rPr>
        <w:t>8</w:t>
      </w:r>
    </w:p>
    <w:p w14:paraId="55232926">
      <w:pPr>
        <w:ind w:firstLine="420" w:firstLineChars="200"/>
        <w:rPr>
          <w:rFonts w:hint="eastAsia"/>
          <w:color w:val="auto"/>
        </w:rPr>
      </w:pPr>
      <w:r>
        <w:rPr>
          <w:rFonts w:hint="eastAsia"/>
          <w:color w:val="auto"/>
        </w:rPr>
        <w:t xml:space="preserve">5.1 </w:t>
      </w:r>
      <w:r>
        <w:rPr>
          <w:rFonts w:hint="eastAsia"/>
          <w:color w:val="auto"/>
          <w:lang w:val="en-US" w:eastAsia="zh-CN"/>
        </w:rPr>
        <w:t xml:space="preserve"> Design...............................................................................................................................</w:t>
      </w:r>
      <w:r>
        <w:rPr>
          <w:rFonts w:hint="eastAsia"/>
          <w:color w:val="auto"/>
        </w:rPr>
        <w:t>8</w:t>
      </w:r>
    </w:p>
    <w:p w14:paraId="574BBF1C">
      <w:pPr>
        <w:ind w:firstLine="420" w:firstLineChars="200"/>
        <w:rPr>
          <w:rFonts w:hint="eastAsia" w:eastAsia="宋体"/>
          <w:color w:val="auto"/>
          <w:lang w:eastAsia="zh-CN"/>
        </w:rPr>
      </w:pPr>
      <w:r>
        <w:rPr>
          <w:rFonts w:hint="eastAsia"/>
          <w:color w:val="auto"/>
        </w:rPr>
        <w:t xml:space="preserve">5.2 </w:t>
      </w:r>
      <w:r>
        <w:rPr>
          <w:rFonts w:hint="eastAsia"/>
          <w:color w:val="auto"/>
          <w:lang w:val="en-US" w:eastAsia="zh-CN"/>
        </w:rPr>
        <w:t xml:space="preserve"> Construction......................................................................................................................8</w:t>
      </w:r>
    </w:p>
    <w:p w14:paraId="1F845762">
      <w:pPr>
        <w:rPr>
          <w:rFonts w:hint="eastAsia" w:eastAsia="宋体"/>
          <w:color w:val="auto"/>
          <w:lang w:eastAsia="zh-CN"/>
        </w:rPr>
      </w:pPr>
      <w:r>
        <w:rPr>
          <w:rFonts w:hint="eastAsia"/>
          <w:color w:val="auto"/>
        </w:rPr>
        <w:t xml:space="preserve">6 </w:t>
      </w:r>
      <w:r>
        <w:rPr>
          <w:rFonts w:hint="eastAsia"/>
          <w:color w:val="auto"/>
          <w:lang w:val="en-US" w:eastAsia="zh-CN"/>
        </w:rPr>
        <w:t xml:space="preserve"> Technical and Constructive Requirements for Thermal Insulation System.................................9</w:t>
      </w:r>
    </w:p>
    <w:p w14:paraId="7853532F">
      <w:pPr>
        <w:ind w:firstLine="420" w:firstLineChars="200"/>
        <w:rPr>
          <w:rFonts w:hint="eastAsia"/>
          <w:color w:val="auto"/>
        </w:rPr>
      </w:pPr>
      <w:r>
        <w:rPr>
          <w:rFonts w:hint="eastAsia"/>
          <w:color w:val="auto"/>
        </w:rPr>
        <w:t xml:space="preserve">6.1 </w:t>
      </w:r>
      <w:r>
        <w:rPr>
          <w:rFonts w:hint="eastAsia"/>
          <w:color w:val="auto"/>
          <w:lang w:val="en-US" w:eastAsia="zh-CN"/>
        </w:rPr>
        <w:t xml:space="preserve"> External Insulation System Based on Phase Change Thermal Storage Exterior Wall .....9</w:t>
      </w:r>
    </w:p>
    <w:p w14:paraId="49D3013B">
      <w:pPr>
        <w:ind w:firstLine="420" w:firstLineChars="200"/>
        <w:rPr>
          <w:rFonts w:hint="default"/>
          <w:color w:val="auto"/>
          <w:lang w:val="en-US"/>
        </w:rPr>
      </w:pPr>
      <w:r>
        <w:rPr>
          <w:rFonts w:hint="eastAsia"/>
          <w:color w:val="auto"/>
          <w:lang w:val="en-US" w:eastAsia="zh-CN"/>
        </w:rPr>
        <w:t>6.2  Internal Insulation System Based on Phase Change Thermal Storage Exterior Wall.....10</w:t>
      </w:r>
    </w:p>
    <w:p w14:paraId="251EBA55">
      <w:pPr>
        <w:ind w:firstLine="420" w:firstLineChars="200"/>
        <w:rPr>
          <w:rFonts w:hint="default"/>
          <w:color w:val="auto"/>
          <w:lang w:val="en-US"/>
        </w:rPr>
      </w:pPr>
      <w:r>
        <w:rPr>
          <w:rFonts w:hint="eastAsia"/>
          <w:color w:val="auto"/>
          <w:lang w:val="en-US" w:eastAsia="zh-CN"/>
        </w:rPr>
        <w:t>6.3</w:t>
      </w:r>
      <w:r>
        <w:rPr>
          <w:rFonts w:hint="eastAsia"/>
          <w:color w:val="auto"/>
        </w:rPr>
        <w:t xml:space="preserve"> </w:t>
      </w:r>
      <w:r>
        <w:rPr>
          <w:rFonts w:hint="eastAsia"/>
          <w:color w:val="auto"/>
          <w:lang w:val="en-US" w:eastAsia="zh-CN"/>
        </w:rPr>
        <w:t xml:space="preserve"> Internal Insulation System Based on Phase Change Thermal Storage Interior Wall......11</w:t>
      </w:r>
    </w:p>
    <w:p w14:paraId="446EDBAF">
      <w:pPr>
        <w:rPr>
          <w:rFonts w:hint="eastAsia"/>
          <w:color w:val="auto"/>
        </w:rPr>
      </w:pPr>
      <w:r>
        <w:rPr>
          <w:rFonts w:hint="eastAsia"/>
          <w:color w:val="auto"/>
        </w:rPr>
        <w:t xml:space="preserve">7  </w:t>
      </w:r>
      <w:r>
        <w:rPr>
          <w:rFonts w:hint="eastAsia"/>
          <w:color w:val="auto"/>
          <w:lang w:val="en-US" w:eastAsia="zh-CN"/>
        </w:rPr>
        <w:t>Acceptance.................................................................................................................................1</w:t>
      </w:r>
      <w:r>
        <w:rPr>
          <w:rFonts w:hint="eastAsia"/>
          <w:color w:val="auto"/>
        </w:rPr>
        <w:t>2</w:t>
      </w:r>
    </w:p>
    <w:p w14:paraId="721DDCDB">
      <w:pPr>
        <w:ind w:firstLine="420" w:firstLineChars="200"/>
        <w:rPr>
          <w:rFonts w:hint="eastAsia"/>
          <w:color w:val="auto"/>
        </w:rPr>
      </w:pPr>
      <w:r>
        <w:rPr>
          <w:rFonts w:hint="eastAsia"/>
          <w:color w:val="auto"/>
        </w:rPr>
        <w:t xml:space="preserve">7.1  </w:t>
      </w:r>
      <w:r>
        <w:rPr>
          <w:rFonts w:hint="eastAsia"/>
          <w:color w:val="auto"/>
          <w:lang w:val="en-US" w:eastAsia="zh-CN"/>
        </w:rPr>
        <w:t>General Requirements.....................................................................................................</w:t>
      </w:r>
      <w:r>
        <w:rPr>
          <w:rFonts w:hint="eastAsia"/>
          <w:color w:val="auto"/>
        </w:rPr>
        <w:t>12</w:t>
      </w:r>
    </w:p>
    <w:p w14:paraId="157ACF4B">
      <w:pPr>
        <w:ind w:firstLine="420" w:firstLineChars="200"/>
        <w:rPr>
          <w:rFonts w:hint="eastAsia"/>
          <w:color w:val="auto"/>
        </w:rPr>
      </w:pPr>
      <w:r>
        <w:rPr>
          <w:rFonts w:hint="eastAsia"/>
          <w:color w:val="auto"/>
        </w:rPr>
        <w:t xml:space="preserve">7.2  </w:t>
      </w:r>
      <w:r>
        <w:rPr>
          <w:rFonts w:hint="eastAsia"/>
          <w:color w:val="auto"/>
          <w:lang w:val="en-US" w:eastAsia="zh-CN"/>
        </w:rPr>
        <w:t>Primary Items..................................................................................................................</w:t>
      </w:r>
      <w:r>
        <w:rPr>
          <w:rFonts w:hint="eastAsia"/>
          <w:color w:val="auto"/>
        </w:rPr>
        <w:t>13</w:t>
      </w:r>
    </w:p>
    <w:p w14:paraId="22E710FD">
      <w:pPr>
        <w:ind w:firstLine="420" w:firstLineChars="200"/>
        <w:rPr>
          <w:rFonts w:hint="default" w:eastAsia="宋体"/>
          <w:color w:val="auto"/>
          <w:lang w:val="en-US" w:eastAsia="zh-CN"/>
        </w:rPr>
      </w:pPr>
      <w:r>
        <w:rPr>
          <w:rFonts w:hint="eastAsia"/>
          <w:color w:val="auto"/>
        </w:rPr>
        <w:t xml:space="preserve">7.3  </w:t>
      </w:r>
      <w:r>
        <w:rPr>
          <w:rFonts w:hint="eastAsia"/>
          <w:color w:val="auto"/>
          <w:lang w:val="en-US" w:eastAsia="zh-CN"/>
        </w:rPr>
        <w:t>General Items..................................................................................................................13</w:t>
      </w:r>
    </w:p>
    <w:p w14:paraId="067D1947">
      <w:pPr>
        <w:jc w:val="left"/>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\l "_Toc5494_WPSOffice_Level1" </w:instrText>
      </w:r>
      <w:r>
        <w:rPr>
          <w:rFonts w:hint="eastAsia"/>
          <w:color w:val="auto"/>
          <w:lang w:val="en-US" w:eastAsia="zh-CN"/>
        </w:rPr>
        <w:fldChar w:fldCharType="separate"/>
      </w:r>
      <w:r>
        <w:rPr>
          <w:rFonts w:hint="eastAsia"/>
          <w:color w:val="auto"/>
          <w:lang w:val="en-US" w:eastAsia="zh-CN"/>
        </w:rPr>
        <w:t>Explanation of Wording in This Specification.................................................................................</w:t>
      </w:r>
      <w:r>
        <w:rPr>
          <w:rFonts w:hint="eastAsia"/>
          <w:color w:val="auto"/>
          <w:lang w:val="en-US" w:eastAsia="zh-CN"/>
        </w:rPr>
        <w:fldChar w:fldCharType="end"/>
      </w:r>
      <w:r>
        <w:rPr>
          <w:rFonts w:hint="eastAsia"/>
          <w:color w:val="auto"/>
          <w:lang w:val="en-US" w:eastAsia="zh-CN"/>
        </w:rPr>
        <w:t>15</w:t>
      </w:r>
    </w:p>
    <w:p w14:paraId="5F706D45">
      <w:pPr>
        <w:jc w:val="left"/>
        <w:rPr>
          <w:rFonts w:hint="eastAsia"/>
          <w:color w:val="auto"/>
        </w:rPr>
        <w:sectPr>
          <w:footerReference r:id="rId7" w:type="default"/>
          <w:pgSz w:w="11906" w:h="16838"/>
          <w:pgMar w:top="1440" w:right="1800" w:bottom="1440" w:left="1800" w:header="851" w:footer="992" w:gutter="0"/>
          <w:pgNumType w:fmt="decimal" w:start="1"/>
          <w:cols w:space="720" w:num="1"/>
          <w:docGrid w:type="lines" w:linePitch="312" w:charSpace="0"/>
        </w:sectPr>
      </w:pPr>
      <w:r>
        <w:rPr>
          <w:color w:val="auto"/>
        </w:rPr>
        <w:fldChar w:fldCharType="begin"/>
      </w:r>
      <w:r>
        <w:rPr>
          <w:color w:val="auto"/>
        </w:rPr>
        <w:instrText xml:space="preserve"> HYPERLINK \l "_Toc5494_WPSOffice_Level1" </w:instrText>
      </w:r>
      <w:r>
        <w:rPr>
          <w:color w:val="auto"/>
        </w:rPr>
        <w:fldChar w:fldCharType="separate"/>
      </w:r>
      <w:r>
        <w:rPr>
          <w:rStyle w:val="14"/>
          <w:color w:val="auto"/>
          <w:kern w:val="44"/>
          <w:szCs w:val="24"/>
          <w:u w:val="none"/>
        </w:rPr>
        <w:t>List of Quoted Standards</w:t>
      </w:r>
      <w:r>
        <w:rPr>
          <w:rStyle w:val="14"/>
          <w:rFonts w:hint="eastAsia"/>
          <w:color w:val="auto"/>
          <w:kern w:val="44"/>
          <w:szCs w:val="24"/>
          <w:u w:val="none"/>
          <w:lang w:val="en-US" w:eastAsia="zh-CN"/>
        </w:rPr>
        <w:t>..................................................................................................................16</w:t>
      </w:r>
      <w:r>
        <w:rPr>
          <w:rStyle w:val="14"/>
          <w:color w:val="auto"/>
          <w:kern w:val="44"/>
          <w:szCs w:val="24"/>
          <w:u w:val="none"/>
        </w:rPr>
        <w:tab/>
      </w:r>
      <w:r>
        <w:rPr>
          <w:color w:val="auto"/>
          <w:kern w:val="44"/>
          <w:szCs w:val="24"/>
        </w:rPr>
        <w:fldChar w:fldCharType="end"/>
      </w:r>
    </w:p>
    <w:p w14:paraId="70DAEC7E">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rPr>
      </w:pPr>
      <w:bookmarkStart w:id="81" w:name="_Toc3660"/>
      <w:bookmarkStart w:id="82" w:name="_Toc27773"/>
      <w:bookmarkStart w:id="83" w:name="_Toc18496"/>
      <w:bookmarkStart w:id="84" w:name="_Toc18956"/>
      <w:bookmarkStart w:id="85" w:name="_Toc9500"/>
      <w:bookmarkStart w:id="86" w:name="_Toc27777"/>
      <w:bookmarkStart w:id="87" w:name="_Toc17263"/>
      <w:bookmarkStart w:id="88" w:name="_Toc2766"/>
      <w:bookmarkStart w:id="89" w:name="_Toc10098"/>
      <w:bookmarkStart w:id="90" w:name="_Toc23507"/>
      <w:bookmarkStart w:id="91" w:name="_Toc17482"/>
      <w:bookmarkStart w:id="92" w:name="_Toc22082"/>
      <w:bookmarkStart w:id="93" w:name="_Toc12875"/>
      <w:r>
        <w:rPr>
          <w:rFonts w:ascii="Times New Roman" w:hAnsi="Times New Roman" w:eastAsia="宋体"/>
          <w:bCs/>
          <w:color w:val="auto"/>
          <w:sz w:val="32"/>
          <w:szCs w:val="32"/>
        </w:rPr>
        <w:t xml:space="preserve">1 </w:t>
      </w:r>
      <w:r>
        <w:rPr>
          <w:rFonts w:hint="eastAsia" w:ascii="Times New Roman" w:hAnsi="Times New Roman" w:eastAsia="宋体"/>
          <w:bCs/>
          <w:color w:val="auto"/>
          <w:sz w:val="32"/>
          <w:szCs w:val="32"/>
        </w:rPr>
        <w:t xml:space="preserve"> </w:t>
      </w:r>
      <w:r>
        <w:rPr>
          <w:rFonts w:ascii="Times New Roman" w:hAnsi="Times New Roman" w:eastAsia="宋体"/>
          <w:bCs/>
          <w:color w:val="auto"/>
          <w:sz w:val="32"/>
          <w:szCs w:val="32"/>
        </w:rPr>
        <w:t>总</w:t>
      </w:r>
      <w:r>
        <w:rPr>
          <w:rFonts w:hint="eastAsia" w:ascii="Times New Roman" w:hAnsi="Times New Roman" w:eastAsia="宋体"/>
          <w:bCs/>
          <w:color w:val="auto"/>
          <w:sz w:val="32"/>
          <w:szCs w:val="32"/>
        </w:rPr>
        <w:t xml:space="preserve">  </w:t>
      </w:r>
      <w:r>
        <w:rPr>
          <w:rFonts w:ascii="Times New Roman" w:hAnsi="Times New Roman" w:eastAsia="宋体"/>
          <w:bCs/>
          <w:color w:val="auto"/>
          <w:sz w:val="32"/>
          <w:szCs w:val="32"/>
        </w:rPr>
        <w:t>则</w:t>
      </w:r>
      <w:bookmarkEnd w:id="1"/>
      <w:bookmarkEnd w:id="2"/>
      <w:bookmarkEnd w:id="3"/>
      <w:bookmarkEnd w:id="81"/>
      <w:bookmarkEnd w:id="82"/>
      <w:bookmarkEnd w:id="83"/>
      <w:bookmarkEnd w:id="84"/>
      <w:bookmarkEnd w:id="85"/>
      <w:bookmarkEnd w:id="86"/>
      <w:bookmarkEnd w:id="87"/>
      <w:bookmarkEnd w:id="88"/>
      <w:bookmarkEnd w:id="89"/>
      <w:bookmarkEnd w:id="90"/>
      <w:bookmarkEnd w:id="91"/>
      <w:bookmarkEnd w:id="92"/>
      <w:bookmarkEnd w:id="93"/>
    </w:p>
    <w:p w14:paraId="4BE2341E">
      <w:pPr>
        <w:spacing w:line="360" w:lineRule="auto"/>
        <w:outlineLvl w:val="4"/>
        <w:rPr>
          <w:rFonts w:hint="eastAsia"/>
          <w:bCs/>
          <w:color w:val="auto"/>
          <w:sz w:val="24"/>
        </w:rPr>
      </w:pPr>
      <w:r>
        <w:rPr>
          <w:rFonts w:hint="eastAsia"/>
          <w:b/>
          <w:bCs w:val="0"/>
          <w:color w:val="auto"/>
          <w:sz w:val="24"/>
          <w:lang w:eastAsia="zh-CN"/>
        </w:rPr>
        <w:t>1.0.1</w:t>
      </w:r>
      <w:r>
        <w:rPr>
          <w:rFonts w:hint="eastAsia"/>
          <w:bCs/>
          <w:color w:val="auto"/>
          <w:sz w:val="24"/>
          <w:lang w:eastAsia="zh-CN"/>
        </w:rPr>
        <w:t xml:space="preserve">  为规范</w:t>
      </w:r>
      <w:r>
        <w:rPr>
          <w:rFonts w:hint="eastAsia"/>
          <w:bCs/>
          <w:color w:val="auto"/>
          <w:sz w:val="24"/>
          <w:lang w:val="en-US" w:eastAsia="zh-CN"/>
        </w:rPr>
        <w:t>相变储能墙体保温系统</w:t>
      </w:r>
      <w:r>
        <w:rPr>
          <w:rFonts w:hint="eastAsia"/>
          <w:bCs/>
          <w:color w:val="auto"/>
          <w:sz w:val="24"/>
        </w:rPr>
        <w:t>在建筑保温工程中的应用，做到技术先进、安全适用、经济适用，确保质量，制定本规程。</w:t>
      </w:r>
    </w:p>
    <w:p w14:paraId="5B80C6F1">
      <w:pPr>
        <w:spacing w:line="360" w:lineRule="auto"/>
        <w:outlineLvl w:val="4"/>
        <w:rPr>
          <w:rFonts w:hint="eastAsia"/>
          <w:bCs/>
          <w:color w:val="auto"/>
          <w:sz w:val="24"/>
        </w:rPr>
      </w:pPr>
      <w:r>
        <w:rPr>
          <w:rFonts w:hint="eastAsia"/>
          <w:b/>
          <w:bCs w:val="0"/>
          <w:color w:val="auto"/>
          <w:sz w:val="24"/>
        </w:rPr>
        <w:t>1.0.2</w:t>
      </w:r>
      <w:r>
        <w:rPr>
          <w:rFonts w:hint="eastAsia"/>
          <w:bCs/>
          <w:color w:val="auto"/>
          <w:sz w:val="24"/>
        </w:rPr>
        <w:t xml:space="preserve">  本规程适用于</w:t>
      </w:r>
      <w:r>
        <w:rPr>
          <w:rFonts w:hint="eastAsia"/>
          <w:bCs/>
          <w:color w:val="auto"/>
          <w:sz w:val="24"/>
          <w:lang w:eastAsia="zh-CN"/>
        </w:rPr>
        <w:t>以混凝土、砌体为基层墙体的</w:t>
      </w:r>
      <w:r>
        <w:rPr>
          <w:rFonts w:hint="eastAsia"/>
          <w:bCs/>
          <w:color w:val="auto"/>
          <w:sz w:val="24"/>
        </w:rPr>
        <w:t>新建、扩建、改建的民用建筑、工业建筑和既有建筑节能改造工程中采用</w:t>
      </w:r>
      <w:r>
        <w:rPr>
          <w:rFonts w:hint="eastAsia"/>
          <w:bCs/>
          <w:color w:val="auto"/>
          <w:sz w:val="24"/>
          <w:lang w:val="en-US" w:eastAsia="zh-CN"/>
        </w:rPr>
        <w:t>相变储能墙体保温系统</w:t>
      </w:r>
      <w:r>
        <w:rPr>
          <w:rFonts w:hint="eastAsia"/>
          <w:bCs/>
          <w:color w:val="auto"/>
          <w:sz w:val="24"/>
        </w:rPr>
        <w:t xml:space="preserve">工程的设计、施工和验收。 </w:t>
      </w:r>
    </w:p>
    <w:p w14:paraId="5A9D161D">
      <w:pPr>
        <w:spacing w:line="360" w:lineRule="auto"/>
        <w:outlineLvl w:val="4"/>
        <w:rPr>
          <w:rFonts w:hint="eastAsia"/>
          <w:bCs/>
          <w:color w:val="auto"/>
          <w:sz w:val="24"/>
        </w:rPr>
        <w:sectPr>
          <w:footerReference r:id="rId8" w:type="default"/>
          <w:pgSz w:w="11906" w:h="16838"/>
          <w:pgMar w:top="1440" w:right="1800" w:bottom="1440" w:left="1800" w:header="851" w:footer="992" w:gutter="0"/>
          <w:pgNumType w:start="1"/>
          <w:cols w:space="720" w:num="1"/>
          <w:docGrid w:type="lines" w:linePitch="312" w:charSpace="0"/>
        </w:sectPr>
      </w:pPr>
      <w:r>
        <w:rPr>
          <w:rFonts w:hint="eastAsia"/>
          <w:b/>
          <w:bCs w:val="0"/>
          <w:color w:val="auto"/>
          <w:sz w:val="24"/>
        </w:rPr>
        <w:t xml:space="preserve">1.0.3 </w:t>
      </w:r>
      <w:r>
        <w:rPr>
          <w:rFonts w:hint="eastAsia"/>
          <w:bCs/>
          <w:color w:val="auto"/>
          <w:sz w:val="24"/>
        </w:rPr>
        <w:t xml:space="preserve"> </w:t>
      </w:r>
      <w:r>
        <w:rPr>
          <w:rFonts w:hint="eastAsia"/>
          <w:bCs/>
          <w:color w:val="auto"/>
          <w:sz w:val="24"/>
          <w:lang w:val="en-US" w:eastAsia="zh-CN"/>
        </w:rPr>
        <w:t>相变储能墙体保温系统</w:t>
      </w:r>
      <w:r>
        <w:rPr>
          <w:rFonts w:hint="eastAsia"/>
          <w:bCs/>
          <w:color w:val="auto"/>
          <w:sz w:val="24"/>
        </w:rPr>
        <w:t>除应符合本规程外，尚应符合国家现行有关标准和现行中国工程建设标准化协会有关标准的规定。</w:t>
      </w:r>
      <w:bookmarkStart w:id="94" w:name="_Toc369511441"/>
      <w:bookmarkStart w:id="95" w:name="_Toc361232844"/>
      <w:bookmarkStart w:id="96" w:name="_Toc369511630"/>
    </w:p>
    <w:p w14:paraId="6311A0EB">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rPr>
      </w:pPr>
      <w:bookmarkStart w:id="97" w:name="_Toc9667"/>
      <w:bookmarkStart w:id="98" w:name="_Toc2778"/>
      <w:bookmarkStart w:id="99" w:name="_Toc8459"/>
      <w:bookmarkStart w:id="100" w:name="_Toc18329"/>
      <w:bookmarkStart w:id="101" w:name="_Toc4787"/>
      <w:bookmarkStart w:id="102" w:name="_Toc8464"/>
      <w:bookmarkStart w:id="103" w:name="_Toc19912"/>
      <w:bookmarkStart w:id="104" w:name="_Toc14626"/>
      <w:bookmarkStart w:id="105" w:name="_Toc4426"/>
      <w:bookmarkStart w:id="106" w:name="_Toc27654"/>
      <w:bookmarkStart w:id="107" w:name="_Toc24051"/>
      <w:bookmarkStart w:id="108" w:name="_Toc22920"/>
      <w:bookmarkStart w:id="109" w:name="_Toc24288"/>
      <w:r>
        <w:rPr>
          <w:rFonts w:hint="eastAsia" w:ascii="Times New Roman" w:hAnsi="Times New Roman" w:eastAsia="宋体"/>
          <w:bCs/>
          <w:color w:val="auto"/>
          <w:sz w:val="32"/>
          <w:szCs w:val="32"/>
        </w:rPr>
        <w:t>2  术  语</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62A7BCC">
      <w:pPr>
        <w:pStyle w:val="17"/>
        <w:keepNext w:val="0"/>
        <w:keepLines w:val="0"/>
        <w:pageBreakBefore w:val="0"/>
        <w:widowControl/>
        <w:kinsoku/>
        <w:wordWrap/>
        <w:overflowPunct/>
        <w:topLinePunct w:val="0"/>
        <w:autoSpaceDE/>
        <w:autoSpaceDN/>
        <w:bidi w:val="0"/>
        <w:adjustRightInd/>
        <w:snapToGrid w:val="0"/>
        <w:spacing w:before="157" w:beforeLines="50"/>
        <w:ind w:left="0" w:leftChars="0" w:firstLine="0" w:firstLineChars="0"/>
        <w:jc w:val="both"/>
        <w:textAlignment w:val="auto"/>
        <w:outlineLvl w:val="9"/>
        <w:rPr>
          <w:rFonts w:eastAsia="宋体"/>
          <w:color w:val="auto"/>
          <w:sz w:val="21"/>
          <w:szCs w:val="21"/>
        </w:rPr>
      </w:pPr>
      <w:bookmarkStart w:id="110" w:name="_Toc22524"/>
      <w:bookmarkStart w:id="111" w:name="_Toc23128"/>
      <w:bookmarkStart w:id="112" w:name="_Toc1139"/>
      <w:r>
        <w:rPr>
          <w:rFonts w:hint="eastAsia" w:ascii="Times New Roman" w:hAnsi="Times New Roman" w:eastAsia="宋体" w:cs="Times New Roman"/>
          <w:b/>
          <w:color w:val="auto"/>
          <w:kern w:val="0"/>
          <w:sz w:val="21"/>
          <w:szCs w:val="21"/>
          <w:lang w:val="en-US" w:eastAsia="zh-CN" w:bidi="ar-SA"/>
        </w:rPr>
        <w:t xml:space="preserve">2.0.1  </w:t>
      </w:r>
      <w:bookmarkEnd w:id="110"/>
      <w:bookmarkEnd w:id="111"/>
      <w:bookmarkEnd w:id="112"/>
      <w:r>
        <w:rPr>
          <w:rFonts w:hint="eastAsia" w:ascii="Times New Roman" w:hAnsi="Times New Roman" w:eastAsia="宋体" w:cs="Times New Roman"/>
          <w:b/>
          <w:color w:val="auto"/>
          <w:kern w:val="0"/>
          <w:sz w:val="21"/>
          <w:szCs w:val="21"/>
          <w:lang w:val="en-US" w:eastAsia="zh-CN" w:bidi="ar-SA"/>
        </w:rPr>
        <w:t>相变</w:t>
      </w:r>
      <w:r>
        <w:rPr>
          <w:rFonts w:hint="eastAsia" w:eastAsia="宋体" w:cs="Times New Roman"/>
          <w:b/>
          <w:color w:val="auto"/>
          <w:kern w:val="0"/>
          <w:sz w:val="21"/>
          <w:szCs w:val="21"/>
          <w:lang w:val="en-US" w:eastAsia="zh-CN" w:bidi="ar-SA"/>
        </w:rPr>
        <w:t>储能墙体</w:t>
      </w:r>
      <w:r>
        <w:rPr>
          <w:rFonts w:hint="eastAsia" w:ascii="Times New Roman" w:hAnsi="Times New Roman" w:eastAsia="宋体" w:cs="Times New Roman"/>
          <w:b/>
          <w:color w:val="auto"/>
          <w:kern w:val="0"/>
          <w:sz w:val="21"/>
          <w:szCs w:val="21"/>
          <w:lang w:val="en-US" w:eastAsia="zh-CN" w:bidi="ar-SA"/>
        </w:rPr>
        <w:t>保温系统 insulation</w:t>
      </w:r>
      <w:r>
        <w:rPr>
          <w:rFonts w:hint="eastAsia" w:eastAsia="宋体" w:cs="Times New Roman"/>
          <w:b/>
          <w:color w:val="auto"/>
          <w:kern w:val="0"/>
          <w:sz w:val="21"/>
          <w:szCs w:val="21"/>
          <w:lang w:val="en-US" w:eastAsia="zh-CN" w:bidi="ar-SA"/>
        </w:rPr>
        <w:t xml:space="preserve"> </w:t>
      </w:r>
      <w:r>
        <w:rPr>
          <w:rFonts w:hint="eastAsia" w:ascii="Times New Roman" w:hAnsi="Times New Roman" w:eastAsia="宋体" w:cs="Times New Roman"/>
          <w:b/>
          <w:color w:val="auto"/>
          <w:kern w:val="0"/>
          <w:sz w:val="21"/>
          <w:szCs w:val="21"/>
          <w:lang w:val="en-US" w:eastAsia="zh-CN" w:bidi="ar-SA"/>
        </w:rPr>
        <w:t xml:space="preserve">system based on phase change </w:t>
      </w:r>
      <w:r>
        <w:rPr>
          <w:rFonts w:hint="eastAsia" w:eastAsia="宋体" w:cs="Times New Roman"/>
          <w:b/>
          <w:color w:val="auto"/>
          <w:kern w:val="0"/>
          <w:sz w:val="21"/>
          <w:szCs w:val="21"/>
          <w:lang w:val="en-US" w:eastAsia="zh-CN" w:bidi="ar-SA"/>
        </w:rPr>
        <w:t xml:space="preserve">thermal storage </w:t>
      </w:r>
      <w:r>
        <w:rPr>
          <w:rFonts w:hint="eastAsia" w:ascii="Times New Roman" w:hAnsi="Times New Roman" w:eastAsia="宋体" w:cs="Times New Roman"/>
          <w:b/>
          <w:color w:val="auto"/>
          <w:kern w:val="0"/>
          <w:sz w:val="21"/>
          <w:szCs w:val="21"/>
          <w:lang w:val="en-US" w:eastAsia="zh-CN" w:bidi="ar-SA"/>
        </w:rPr>
        <w:t>wall</w:t>
      </w:r>
      <w:r>
        <w:rPr>
          <w:rFonts w:hint="eastAsia" w:eastAsia="宋体"/>
          <w:color w:val="auto"/>
          <w:sz w:val="21"/>
          <w:szCs w:val="21"/>
        </w:rPr>
        <w:t xml:space="preserve"> </w:t>
      </w:r>
    </w:p>
    <w:p w14:paraId="08EC1D1D">
      <w:pPr>
        <w:pStyle w:val="20"/>
        <w:keepNext w:val="0"/>
        <w:keepLines w:val="0"/>
        <w:pageBreakBefore w:val="0"/>
        <w:widowControl/>
        <w:numPr>
          <w:ilvl w:val="2"/>
          <w:numId w:val="0"/>
        </w:numPr>
        <w:kinsoku/>
        <w:wordWrap/>
        <w:overflowPunct/>
        <w:topLinePunct w:val="0"/>
        <w:bidi w:val="0"/>
        <w:adjustRightInd/>
        <w:spacing w:line="360" w:lineRule="auto"/>
        <w:ind w:firstLine="420" w:firstLineChars="200"/>
        <w:textAlignment w:val="auto"/>
        <w:outlineLvl w:val="9"/>
        <w:rPr>
          <w:rFonts w:hint="default" w:eastAsia="宋体"/>
          <w:color w:val="auto"/>
          <w:sz w:val="21"/>
          <w:szCs w:val="21"/>
          <w:lang w:val="en-US" w:eastAsia="zh-CN"/>
        </w:rPr>
      </w:pPr>
      <w:bookmarkStart w:id="113" w:name="_Toc17363"/>
      <w:r>
        <w:rPr>
          <w:rFonts w:hint="eastAsia" w:eastAsia="宋体"/>
          <w:color w:val="auto"/>
          <w:sz w:val="21"/>
          <w:szCs w:val="21"/>
          <w:lang w:eastAsia="zh-CN"/>
        </w:rPr>
        <w:t>通过相变储能材料复合墙体来增加建筑保温性能的系统</w:t>
      </w:r>
      <w:r>
        <w:rPr>
          <w:rFonts w:hint="eastAsia" w:eastAsia="宋体"/>
          <w:color w:val="auto"/>
          <w:sz w:val="21"/>
          <w:szCs w:val="21"/>
        </w:rPr>
        <w:t>。</w:t>
      </w:r>
      <w:r>
        <w:rPr>
          <w:rFonts w:hint="eastAsia" w:eastAsia="宋体"/>
          <w:color w:val="auto"/>
          <w:sz w:val="21"/>
          <w:szCs w:val="21"/>
          <w:lang w:val="en-US" w:eastAsia="zh-CN"/>
        </w:rPr>
        <w:t>分为相变储能外墙外保温系统、相变储能外墙内保温系统和相变储能内墙保温系统。</w:t>
      </w:r>
      <w:bookmarkEnd w:id="113"/>
      <w:r>
        <w:rPr>
          <w:rFonts w:hint="eastAsia" w:eastAsia="宋体"/>
          <w:color w:val="auto"/>
          <w:sz w:val="21"/>
          <w:szCs w:val="21"/>
          <w:lang w:val="en-US" w:eastAsia="zh-CN"/>
        </w:rPr>
        <w:t xml:space="preserve"> </w:t>
      </w:r>
    </w:p>
    <w:p w14:paraId="1074EE24">
      <w:pPr>
        <w:pStyle w:val="21"/>
        <w:keepNext w:val="0"/>
        <w:keepLines w:val="0"/>
        <w:pageBreakBefore w:val="0"/>
        <w:widowControl/>
        <w:kinsoku/>
        <w:wordWrap/>
        <w:overflowPunct/>
        <w:topLinePunct w:val="0"/>
        <w:bidi w:val="0"/>
        <w:adjustRightInd/>
        <w:spacing w:line="360" w:lineRule="auto"/>
        <w:ind w:firstLine="0" w:firstLineChars="0"/>
        <w:textAlignment w:val="auto"/>
        <w:outlineLvl w:val="9"/>
        <w:rPr>
          <w:rFonts w:hint="default" w:ascii="Times New Roman" w:eastAsia="宋体"/>
          <w:b/>
          <w:color w:val="auto"/>
          <w:sz w:val="21"/>
          <w:szCs w:val="21"/>
          <w:lang w:val="en-US" w:eastAsia="zh-CN"/>
        </w:rPr>
      </w:pPr>
      <w:bookmarkStart w:id="114" w:name="_Toc21861"/>
      <w:bookmarkStart w:id="115" w:name="_Toc7889"/>
      <w:bookmarkStart w:id="116" w:name="_Toc16919"/>
      <w:bookmarkStart w:id="117" w:name="_Toc636"/>
      <w:bookmarkStart w:id="118" w:name="_Toc15235"/>
      <w:bookmarkStart w:id="119" w:name="_Toc10740"/>
      <w:bookmarkStart w:id="120" w:name="_Toc20449"/>
      <w:bookmarkStart w:id="121" w:name="_Toc9199"/>
      <w:r>
        <w:rPr>
          <w:rFonts w:hint="eastAsia" w:eastAsia="宋体"/>
          <w:b/>
          <w:color w:val="auto"/>
          <w:sz w:val="21"/>
          <w:szCs w:val="21"/>
        </w:rPr>
        <w:t>2.0.2</w:t>
      </w:r>
      <w:bookmarkEnd w:id="114"/>
      <w:bookmarkEnd w:id="115"/>
      <w:bookmarkEnd w:id="116"/>
      <w:bookmarkEnd w:id="117"/>
      <w:bookmarkEnd w:id="118"/>
      <w:bookmarkEnd w:id="119"/>
      <w:bookmarkEnd w:id="120"/>
      <w:bookmarkEnd w:id="121"/>
      <w:bookmarkStart w:id="122" w:name="_Toc28473"/>
      <w:bookmarkStart w:id="123" w:name="_Toc6608"/>
      <w:bookmarkStart w:id="124" w:name="_Toc23255"/>
      <w:r>
        <w:rPr>
          <w:rFonts w:hint="eastAsia"/>
          <w:b/>
          <w:color w:val="auto"/>
          <w:sz w:val="21"/>
          <w:szCs w:val="21"/>
          <w:lang w:val="en-US" w:eastAsia="zh-CN"/>
        </w:rPr>
        <w:t xml:space="preserve"> </w:t>
      </w:r>
      <w:r>
        <w:rPr>
          <w:rFonts w:hint="eastAsia" w:ascii="Times New Roman"/>
          <w:b/>
          <w:color w:val="auto"/>
          <w:sz w:val="21"/>
          <w:szCs w:val="21"/>
          <w:lang w:eastAsia="zh-CN"/>
        </w:rPr>
        <w:t>相变温度</w:t>
      </w:r>
      <w:r>
        <w:rPr>
          <w:rFonts w:hint="eastAsia" w:ascii="Times New Roman"/>
          <w:b/>
          <w:color w:val="auto"/>
          <w:sz w:val="21"/>
          <w:szCs w:val="21"/>
          <w:lang w:val="en-US" w:eastAsia="zh-CN"/>
        </w:rPr>
        <w:t xml:space="preserve">  phase change temperature</w:t>
      </w:r>
    </w:p>
    <w:p w14:paraId="43B8EEBA">
      <w:pPr>
        <w:pStyle w:val="21"/>
        <w:keepNext w:val="0"/>
        <w:keepLines w:val="0"/>
        <w:pageBreakBefore w:val="0"/>
        <w:widowControl/>
        <w:kinsoku/>
        <w:wordWrap/>
        <w:overflowPunct/>
        <w:topLinePunct w:val="0"/>
        <w:bidi w:val="0"/>
        <w:adjustRightInd/>
        <w:spacing w:line="360" w:lineRule="auto"/>
        <w:ind w:firstLine="480"/>
        <w:textAlignment w:val="auto"/>
        <w:outlineLvl w:val="9"/>
        <w:rPr>
          <w:rFonts w:hint="eastAsia" w:ascii="Times New Roman"/>
          <w:color w:val="auto"/>
          <w:sz w:val="21"/>
          <w:szCs w:val="21"/>
        </w:rPr>
      </w:pPr>
      <w:r>
        <w:rPr>
          <w:rFonts w:hint="eastAsia" w:hAnsi="宋体"/>
          <w:color w:val="auto"/>
          <w:sz w:val="21"/>
          <w:szCs w:val="21"/>
          <w:lang w:eastAsia="zh-CN"/>
        </w:rPr>
        <w:t>在某一特定温度下，物质通过吸收或释放热量实现从一种物相转变为另一种物相，此转变温度为相变温度</w:t>
      </w:r>
      <w:r>
        <w:rPr>
          <w:rFonts w:hint="eastAsia" w:hAnsi="宋体"/>
          <w:color w:val="auto"/>
          <w:sz w:val="21"/>
          <w:szCs w:val="21"/>
        </w:rPr>
        <w:t>。</w:t>
      </w:r>
    </w:p>
    <w:p w14:paraId="35CCEFD4">
      <w:pPr>
        <w:pStyle w:val="20"/>
        <w:keepNext w:val="0"/>
        <w:keepLines w:val="0"/>
        <w:pageBreakBefore w:val="0"/>
        <w:widowControl/>
        <w:numPr>
          <w:ilvl w:val="2"/>
          <w:numId w:val="0"/>
        </w:numPr>
        <w:kinsoku/>
        <w:wordWrap/>
        <w:overflowPunct/>
        <w:topLinePunct w:val="0"/>
        <w:bidi w:val="0"/>
        <w:adjustRightInd/>
        <w:spacing w:line="360" w:lineRule="auto"/>
        <w:textAlignment w:val="auto"/>
        <w:outlineLvl w:val="9"/>
        <w:rPr>
          <w:rFonts w:hint="default" w:eastAsia="宋体"/>
          <w:color w:val="auto"/>
          <w:sz w:val="21"/>
          <w:szCs w:val="21"/>
          <w:lang w:val="en-US" w:eastAsia="zh-CN"/>
        </w:rPr>
      </w:pPr>
      <w:bookmarkStart w:id="125" w:name="_Toc4380"/>
      <w:bookmarkStart w:id="126" w:name="_Toc9230"/>
      <w:bookmarkStart w:id="127" w:name="_Toc4712"/>
      <w:bookmarkStart w:id="128" w:name="_Toc31443"/>
      <w:bookmarkStart w:id="129" w:name="_Toc25122"/>
      <w:bookmarkStart w:id="130" w:name="_Toc12732"/>
      <w:bookmarkStart w:id="131" w:name="_Toc14439"/>
      <w:bookmarkStart w:id="132" w:name="_Toc484"/>
      <w:r>
        <w:rPr>
          <w:rFonts w:ascii="Times New Roman"/>
          <w:b/>
          <w:color w:val="auto"/>
          <w:sz w:val="21"/>
          <w:szCs w:val="21"/>
        </w:rPr>
        <w:t>2.0.</w:t>
      </w:r>
      <w:r>
        <w:rPr>
          <w:rFonts w:hint="eastAsia" w:ascii="Times New Roman"/>
          <w:b/>
          <w:color w:val="auto"/>
          <w:sz w:val="21"/>
          <w:szCs w:val="21"/>
          <w:lang w:val="en-US" w:eastAsia="zh-CN"/>
        </w:rPr>
        <w:t>3</w:t>
      </w:r>
      <w:r>
        <w:rPr>
          <w:rFonts w:ascii="Times New Roman"/>
          <w:b/>
          <w:color w:val="auto"/>
          <w:sz w:val="21"/>
          <w:szCs w:val="21"/>
        </w:rPr>
        <w:t xml:space="preserve"> </w:t>
      </w:r>
      <w:bookmarkEnd w:id="125"/>
      <w:bookmarkEnd w:id="126"/>
      <w:bookmarkEnd w:id="127"/>
      <w:bookmarkEnd w:id="128"/>
      <w:bookmarkEnd w:id="129"/>
      <w:bookmarkEnd w:id="130"/>
      <w:bookmarkEnd w:id="131"/>
      <w:bookmarkEnd w:id="132"/>
      <w:r>
        <w:rPr>
          <w:rFonts w:hint="eastAsia" w:eastAsia="宋体"/>
          <w:b/>
          <w:color w:val="auto"/>
          <w:sz w:val="21"/>
          <w:szCs w:val="21"/>
          <w:lang w:eastAsia="zh-CN"/>
        </w:rPr>
        <w:t>相变储能材料</w:t>
      </w:r>
      <w:r>
        <w:rPr>
          <w:rFonts w:hint="eastAsia" w:eastAsia="宋体"/>
          <w:b/>
          <w:color w:val="auto"/>
          <w:sz w:val="21"/>
          <w:szCs w:val="21"/>
          <w:lang w:val="en-US" w:eastAsia="zh-CN"/>
        </w:rPr>
        <w:t xml:space="preserve"> phase change materials</w:t>
      </w:r>
    </w:p>
    <w:p w14:paraId="2A27EAAC">
      <w:pPr>
        <w:pStyle w:val="21"/>
        <w:keepNext w:val="0"/>
        <w:keepLines w:val="0"/>
        <w:pageBreakBefore w:val="0"/>
        <w:widowControl/>
        <w:tabs>
          <w:tab w:val="left" w:pos="0"/>
        </w:tabs>
        <w:kinsoku/>
        <w:wordWrap/>
        <w:overflowPunct/>
        <w:topLinePunct w:val="0"/>
        <w:bidi w:val="0"/>
        <w:adjustRightInd/>
        <w:spacing w:line="360" w:lineRule="auto"/>
        <w:ind w:firstLine="422" w:firstLineChars="201"/>
        <w:textAlignment w:val="auto"/>
        <w:outlineLvl w:val="9"/>
        <w:rPr>
          <w:rFonts w:hint="eastAsia" w:hAnsi="宋体"/>
          <w:color w:val="auto"/>
          <w:sz w:val="21"/>
          <w:szCs w:val="21"/>
          <w:lang w:eastAsia="zh-CN"/>
        </w:rPr>
      </w:pPr>
      <w:r>
        <w:rPr>
          <w:rFonts w:hint="eastAsia"/>
          <w:color w:val="auto"/>
          <w:sz w:val="21"/>
          <w:szCs w:val="21"/>
          <w:lang w:eastAsia="zh-CN"/>
        </w:rPr>
        <w:t>通过相变形式吸收</w:t>
      </w:r>
      <w:r>
        <w:rPr>
          <w:rFonts w:hint="eastAsia"/>
          <w:color w:val="auto"/>
          <w:sz w:val="21"/>
          <w:szCs w:val="21"/>
          <w:lang w:val="en-US" w:eastAsia="zh-CN"/>
        </w:rPr>
        <w:t>和</w:t>
      </w:r>
      <w:r>
        <w:rPr>
          <w:rFonts w:hint="eastAsia"/>
          <w:color w:val="auto"/>
          <w:sz w:val="21"/>
          <w:szCs w:val="21"/>
          <w:lang w:eastAsia="zh-CN"/>
        </w:rPr>
        <w:t>释放热量达到能量储存的材料</w:t>
      </w:r>
      <w:r>
        <w:rPr>
          <w:rFonts w:hint="eastAsia"/>
          <w:color w:val="auto"/>
          <w:sz w:val="21"/>
          <w:szCs w:val="21"/>
        </w:rPr>
        <w:t>。</w:t>
      </w:r>
    </w:p>
    <w:bookmarkEnd w:id="122"/>
    <w:bookmarkEnd w:id="123"/>
    <w:bookmarkEnd w:id="124"/>
    <w:p w14:paraId="4BB34D3F">
      <w:pPr>
        <w:pStyle w:val="21"/>
        <w:keepNext w:val="0"/>
        <w:keepLines w:val="0"/>
        <w:pageBreakBefore w:val="0"/>
        <w:widowControl/>
        <w:tabs>
          <w:tab w:val="left" w:pos="0"/>
        </w:tabs>
        <w:kinsoku/>
        <w:wordWrap/>
        <w:overflowPunct/>
        <w:topLinePunct w:val="0"/>
        <w:bidi w:val="0"/>
        <w:adjustRightInd/>
        <w:spacing w:line="360" w:lineRule="auto"/>
        <w:ind w:left="0" w:leftChars="0" w:firstLine="0" w:firstLineChars="0"/>
        <w:textAlignment w:val="auto"/>
        <w:outlineLvl w:val="9"/>
        <w:rPr>
          <w:rFonts w:hint="default" w:ascii="Times New Roman"/>
          <w:b/>
          <w:color w:val="auto"/>
          <w:sz w:val="21"/>
          <w:szCs w:val="21"/>
          <w:lang w:val="en-US" w:eastAsia="zh-CN"/>
        </w:rPr>
      </w:pPr>
      <w:bookmarkStart w:id="133" w:name="_Toc5044"/>
      <w:bookmarkStart w:id="134" w:name="_Toc8970"/>
      <w:bookmarkStart w:id="135" w:name="_Toc7234"/>
      <w:r>
        <w:rPr>
          <w:rFonts w:hint="eastAsia" w:ascii="Times New Roman"/>
          <w:b/>
          <w:color w:val="auto"/>
          <w:sz w:val="21"/>
          <w:szCs w:val="21"/>
          <w:lang w:eastAsia="zh-CN"/>
        </w:rPr>
        <w:t>2.0.</w:t>
      </w:r>
      <w:r>
        <w:rPr>
          <w:rFonts w:hint="eastAsia" w:ascii="Times New Roman"/>
          <w:b/>
          <w:color w:val="auto"/>
          <w:sz w:val="21"/>
          <w:szCs w:val="21"/>
          <w:lang w:val="en-US" w:eastAsia="zh-CN"/>
        </w:rPr>
        <w:t>4</w:t>
      </w:r>
      <w:r>
        <w:rPr>
          <w:rFonts w:hint="eastAsia" w:ascii="Times New Roman"/>
          <w:b/>
          <w:color w:val="auto"/>
          <w:sz w:val="21"/>
          <w:szCs w:val="21"/>
          <w:lang w:eastAsia="zh-CN"/>
        </w:rPr>
        <w:t xml:space="preserve"> </w:t>
      </w:r>
      <w:bookmarkEnd w:id="133"/>
      <w:bookmarkEnd w:id="134"/>
      <w:bookmarkEnd w:id="135"/>
      <w:r>
        <w:rPr>
          <w:rFonts w:hint="eastAsia" w:ascii="Times New Roman"/>
          <w:b/>
          <w:color w:val="auto"/>
          <w:sz w:val="21"/>
          <w:szCs w:val="21"/>
          <w:lang w:eastAsia="zh-CN"/>
        </w:rPr>
        <w:t>相变潜热</w:t>
      </w:r>
      <w:r>
        <w:rPr>
          <w:rFonts w:hint="eastAsia" w:ascii="Times New Roman"/>
          <w:b/>
          <w:color w:val="auto"/>
          <w:sz w:val="21"/>
          <w:szCs w:val="21"/>
          <w:lang w:val="en-US" w:eastAsia="zh-CN"/>
        </w:rPr>
        <w:t xml:space="preserve"> phase change latent heat </w:t>
      </w:r>
    </w:p>
    <w:p w14:paraId="1D713C36">
      <w:pPr>
        <w:pStyle w:val="21"/>
        <w:spacing w:line="360" w:lineRule="auto"/>
        <w:ind w:firstLine="420" w:firstLineChars="200"/>
        <w:rPr>
          <w:rFonts w:hint="eastAsia" w:hAnsi="宋体"/>
          <w:color w:val="auto"/>
          <w:sz w:val="21"/>
          <w:szCs w:val="21"/>
          <w:lang w:val="en-US" w:eastAsia="zh-CN"/>
        </w:rPr>
      </w:pPr>
      <w:r>
        <w:rPr>
          <w:rFonts w:hint="eastAsia" w:hAnsi="宋体"/>
          <w:color w:val="auto"/>
          <w:sz w:val="21"/>
          <w:szCs w:val="21"/>
          <w:lang w:val="en-US" w:eastAsia="zh-CN"/>
        </w:rPr>
        <w:t>单位质量物质在一定温度条件下，从一种物相转变为另一种物相时吸收或释放的热量。</w:t>
      </w:r>
    </w:p>
    <w:p w14:paraId="5527ECC5">
      <w:pPr>
        <w:pStyle w:val="20"/>
        <w:numPr>
          <w:ilvl w:val="2"/>
          <w:numId w:val="0"/>
        </w:numPr>
        <w:tabs>
          <w:tab w:val="right" w:pos="8306"/>
        </w:tabs>
        <w:spacing w:line="360" w:lineRule="auto"/>
        <w:rPr>
          <w:rFonts w:eastAsia="宋体"/>
          <w:b/>
          <w:color w:val="auto"/>
          <w:sz w:val="21"/>
          <w:szCs w:val="21"/>
        </w:rPr>
      </w:pPr>
      <w:bookmarkStart w:id="136" w:name="_Toc17256"/>
      <w:r>
        <w:rPr>
          <w:rFonts w:eastAsia="宋体"/>
          <w:b/>
          <w:color w:val="auto"/>
          <w:sz w:val="21"/>
          <w:szCs w:val="21"/>
        </w:rPr>
        <w:t>2.0.</w:t>
      </w:r>
      <w:r>
        <w:rPr>
          <w:rFonts w:hint="eastAsia" w:eastAsia="宋体"/>
          <w:b/>
          <w:color w:val="auto"/>
          <w:sz w:val="21"/>
          <w:szCs w:val="21"/>
          <w:lang w:val="en-US" w:eastAsia="zh-CN"/>
        </w:rPr>
        <w:t>5</w:t>
      </w:r>
      <w:r>
        <w:rPr>
          <w:rFonts w:eastAsia="宋体"/>
          <w:b/>
          <w:color w:val="auto"/>
          <w:sz w:val="21"/>
          <w:szCs w:val="21"/>
        </w:rPr>
        <w:t xml:space="preserve"> </w:t>
      </w:r>
      <w:r>
        <w:rPr>
          <w:rFonts w:hint="eastAsia" w:eastAsia="宋体"/>
          <w:b/>
          <w:color w:val="auto"/>
          <w:sz w:val="21"/>
          <w:szCs w:val="21"/>
          <w:lang w:eastAsia="zh-CN"/>
        </w:rPr>
        <w:t>相变储能复合材料</w:t>
      </w:r>
      <w:r>
        <w:rPr>
          <w:rFonts w:hint="eastAsia" w:eastAsia="宋体"/>
          <w:b/>
          <w:color w:val="auto"/>
          <w:sz w:val="21"/>
          <w:szCs w:val="21"/>
          <w:lang w:val="en-US" w:eastAsia="zh-CN"/>
        </w:rPr>
        <w:t xml:space="preserve">  phase change composite materials</w:t>
      </w:r>
      <w:bookmarkEnd w:id="136"/>
      <w:r>
        <w:rPr>
          <w:rFonts w:hint="eastAsia" w:eastAsia="宋体"/>
          <w:b/>
          <w:color w:val="auto"/>
          <w:sz w:val="21"/>
          <w:szCs w:val="21"/>
          <w:lang w:val="en-US" w:eastAsia="zh-CN"/>
        </w:rPr>
        <w:t xml:space="preserve"> </w:t>
      </w:r>
      <w:r>
        <w:rPr>
          <w:rFonts w:eastAsia="宋体"/>
          <w:b/>
          <w:color w:val="auto"/>
          <w:sz w:val="21"/>
          <w:szCs w:val="21"/>
        </w:rPr>
        <w:tab/>
      </w:r>
    </w:p>
    <w:p w14:paraId="2FA01E59">
      <w:pPr>
        <w:pStyle w:val="20"/>
        <w:numPr>
          <w:ilvl w:val="2"/>
          <w:numId w:val="0"/>
        </w:numPr>
        <w:spacing w:line="360" w:lineRule="auto"/>
        <w:outlineLvl w:val="9"/>
        <w:rPr>
          <w:rFonts w:hint="eastAsia" w:eastAsia="宋体"/>
          <w:color w:val="auto"/>
          <w:sz w:val="21"/>
          <w:szCs w:val="21"/>
        </w:rPr>
      </w:pPr>
      <w:r>
        <w:rPr>
          <w:rFonts w:hint="eastAsia" w:eastAsia="宋体"/>
          <w:color w:val="auto"/>
          <w:sz w:val="21"/>
          <w:szCs w:val="21"/>
        </w:rPr>
        <w:tab/>
      </w:r>
      <w:r>
        <w:rPr>
          <w:rFonts w:hint="eastAsia" w:eastAsia="宋体"/>
          <w:color w:val="auto"/>
          <w:sz w:val="21"/>
          <w:szCs w:val="21"/>
          <w:lang w:eastAsia="zh-CN"/>
        </w:rPr>
        <w:t>将相变材料和多孔材料或高分子材料复合以后形成的具有相变储能保温功能的材料</w:t>
      </w:r>
      <w:r>
        <w:rPr>
          <w:rFonts w:hint="eastAsia" w:eastAsia="宋体"/>
          <w:color w:val="auto"/>
          <w:sz w:val="21"/>
          <w:szCs w:val="21"/>
        </w:rPr>
        <w:t>。</w:t>
      </w:r>
    </w:p>
    <w:p w14:paraId="49D93809">
      <w:pPr>
        <w:pStyle w:val="20"/>
        <w:numPr>
          <w:ilvl w:val="2"/>
          <w:numId w:val="0"/>
        </w:numPr>
        <w:tabs>
          <w:tab w:val="right" w:pos="8306"/>
        </w:tabs>
        <w:spacing w:line="360" w:lineRule="auto"/>
        <w:rPr>
          <w:rFonts w:hint="default" w:eastAsia="宋体"/>
          <w:b/>
          <w:color w:val="auto"/>
          <w:sz w:val="21"/>
          <w:szCs w:val="21"/>
          <w:lang w:val="en-US" w:eastAsia="zh-CN"/>
        </w:rPr>
      </w:pPr>
      <w:bookmarkStart w:id="137" w:name="_Toc21708"/>
      <w:r>
        <w:rPr>
          <w:rFonts w:hint="eastAsia" w:eastAsia="宋体"/>
          <w:b/>
          <w:color w:val="auto"/>
          <w:sz w:val="21"/>
          <w:szCs w:val="21"/>
          <w:lang w:val="en-US" w:eastAsia="zh-CN"/>
        </w:rPr>
        <w:t>2.0.6 相变储能微胶囊  phase change microcapsules</w:t>
      </w:r>
      <w:bookmarkEnd w:id="137"/>
    </w:p>
    <w:p w14:paraId="705BE618">
      <w:pPr>
        <w:pStyle w:val="21"/>
        <w:spacing w:line="360" w:lineRule="auto"/>
        <w:ind w:firstLine="480"/>
        <w:rPr>
          <w:rFonts w:hint="default" w:hAnsi="宋体"/>
          <w:color w:val="auto"/>
          <w:sz w:val="21"/>
          <w:szCs w:val="21"/>
          <w:lang w:val="en-US" w:eastAsia="zh-CN"/>
        </w:rPr>
      </w:pPr>
      <w:r>
        <w:rPr>
          <w:rFonts w:hint="eastAsia" w:hAnsi="宋体"/>
          <w:color w:val="auto"/>
          <w:sz w:val="21"/>
          <w:szCs w:val="21"/>
          <w:lang w:val="en-US" w:eastAsia="zh-CN"/>
        </w:rPr>
        <w:t>相变储能微胶囊是由囊芯和壳体组成的微米级颗粒，囊芯为相变储能材料，壳体是具有保护作用的天然或合成的聚合物。相变储能微胶囊是相变复合材料的一种。</w:t>
      </w:r>
    </w:p>
    <w:p w14:paraId="648EDBB6">
      <w:pPr>
        <w:pStyle w:val="20"/>
        <w:numPr>
          <w:ilvl w:val="2"/>
          <w:numId w:val="0"/>
        </w:numPr>
        <w:tabs>
          <w:tab w:val="right" w:pos="8306"/>
        </w:tabs>
        <w:spacing w:line="360" w:lineRule="auto"/>
        <w:rPr>
          <w:rFonts w:eastAsia="宋体"/>
          <w:b/>
          <w:color w:val="auto"/>
          <w:sz w:val="21"/>
          <w:szCs w:val="21"/>
        </w:rPr>
      </w:pPr>
      <w:bookmarkStart w:id="138" w:name="_Toc7255"/>
      <w:r>
        <w:rPr>
          <w:rFonts w:eastAsia="宋体"/>
          <w:b/>
          <w:color w:val="auto"/>
          <w:sz w:val="21"/>
          <w:szCs w:val="21"/>
        </w:rPr>
        <w:t>2.0.</w:t>
      </w:r>
      <w:r>
        <w:rPr>
          <w:rFonts w:hint="eastAsia" w:eastAsia="宋体"/>
          <w:b/>
          <w:color w:val="auto"/>
          <w:sz w:val="21"/>
          <w:szCs w:val="21"/>
          <w:lang w:val="en-US" w:eastAsia="zh-CN"/>
        </w:rPr>
        <w:t>7</w:t>
      </w:r>
      <w:r>
        <w:rPr>
          <w:rFonts w:hint="eastAsia" w:eastAsia="宋体"/>
          <w:b/>
          <w:color w:val="auto"/>
          <w:sz w:val="21"/>
          <w:szCs w:val="21"/>
          <w:lang w:eastAsia="zh-CN"/>
        </w:rPr>
        <w:t>相变</w:t>
      </w:r>
      <w:r>
        <w:rPr>
          <w:rFonts w:hint="eastAsia" w:eastAsia="宋体"/>
          <w:b/>
          <w:color w:val="auto"/>
          <w:sz w:val="21"/>
          <w:szCs w:val="21"/>
          <w:lang w:val="en-US" w:eastAsia="zh-CN"/>
        </w:rPr>
        <w:t>储能保温</w:t>
      </w:r>
      <w:r>
        <w:rPr>
          <w:rFonts w:hint="eastAsia" w:eastAsia="宋体"/>
          <w:b/>
          <w:color w:val="auto"/>
          <w:sz w:val="21"/>
          <w:szCs w:val="21"/>
          <w:lang w:eastAsia="zh-CN"/>
        </w:rPr>
        <w:t>砂浆</w:t>
      </w:r>
      <w:r>
        <w:rPr>
          <w:rFonts w:hint="eastAsia" w:eastAsia="宋体"/>
          <w:b/>
          <w:color w:val="auto"/>
          <w:sz w:val="21"/>
          <w:szCs w:val="21"/>
          <w:lang w:val="en-US" w:eastAsia="zh-CN"/>
        </w:rPr>
        <w:t xml:space="preserve">   thermal storage and insulation mortar based on phase change materials</w:t>
      </w:r>
      <w:bookmarkEnd w:id="138"/>
      <w:r>
        <w:rPr>
          <w:rFonts w:eastAsia="宋体"/>
          <w:b/>
          <w:color w:val="auto"/>
          <w:sz w:val="21"/>
          <w:szCs w:val="21"/>
        </w:rPr>
        <w:tab/>
      </w:r>
    </w:p>
    <w:p w14:paraId="25E7E344">
      <w:pPr>
        <w:pStyle w:val="20"/>
        <w:numPr>
          <w:ilvl w:val="2"/>
          <w:numId w:val="0"/>
        </w:numPr>
        <w:spacing w:line="360" w:lineRule="auto"/>
        <w:outlineLvl w:val="9"/>
        <w:rPr>
          <w:rFonts w:hint="eastAsia" w:eastAsia="宋体"/>
          <w:color w:val="auto"/>
          <w:sz w:val="21"/>
          <w:szCs w:val="21"/>
        </w:rPr>
      </w:pPr>
      <w:r>
        <w:rPr>
          <w:rFonts w:hint="eastAsia" w:eastAsia="宋体"/>
          <w:color w:val="auto"/>
          <w:sz w:val="21"/>
          <w:szCs w:val="21"/>
        </w:rPr>
        <w:tab/>
      </w:r>
      <w:r>
        <w:rPr>
          <w:rFonts w:hint="eastAsia" w:eastAsia="宋体"/>
          <w:color w:val="auto"/>
          <w:sz w:val="21"/>
          <w:szCs w:val="21"/>
          <w:lang w:val="en-US" w:eastAsia="zh-CN"/>
        </w:rPr>
        <w:t>由</w:t>
      </w:r>
      <w:r>
        <w:rPr>
          <w:rFonts w:hint="eastAsia" w:eastAsia="宋体"/>
          <w:color w:val="auto"/>
          <w:sz w:val="21"/>
          <w:szCs w:val="21"/>
          <w:lang w:eastAsia="zh-CN"/>
        </w:rPr>
        <w:t>相变复合材料和保温砂浆</w:t>
      </w:r>
      <w:r>
        <w:rPr>
          <w:rFonts w:hint="eastAsia" w:eastAsia="宋体"/>
          <w:color w:val="auto"/>
          <w:sz w:val="21"/>
          <w:szCs w:val="21"/>
          <w:lang w:val="en-US" w:eastAsia="zh-CN"/>
        </w:rPr>
        <w:t>按照一定配比</w:t>
      </w:r>
      <w:r>
        <w:rPr>
          <w:rFonts w:hint="eastAsia" w:eastAsia="宋体"/>
          <w:color w:val="auto"/>
          <w:sz w:val="21"/>
          <w:szCs w:val="21"/>
          <w:lang w:eastAsia="zh-CN"/>
        </w:rPr>
        <w:t>制备而成，具有相变储能保温功能的砂浆</w:t>
      </w:r>
      <w:r>
        <w:rPr>
          <w:rFonts w:hint="eastAsia" w:eastAsia="宋体"/>
          <w:color w:val="auto"/>
          <w:sz w:val="21"/>
          <w:szCs w:val="21"/>
        </w:rPr>
        <w:t>。</w:t>
      </w:r>
    </w:p>
    <w:p w14:paraId="13562F4E">
      <w:pPr>
        <w:pStyle w:val="20"/>
        <w:numPr>
          <w:ilvl w:val="2"/>
          <w:numId w:val="0"/>
        </w:numPr>
        <w:tabs>
          <w:tab w:val="right" w:pos="8306"/>
        </w:tabs>
        <w:spacing w:line="360" w:lineRule="auto"/>
        <w:rPr>
          <w:rFonts w:hint="default" w:eastAsia="宋体"/>
          <w:b/>
          <w:color w:val="auto"/>
          <w:sz w:val="21"/>
          <w:szCs w:val="21"/>
          <w:lang w:val="en-US" w:eastAsia="zh-CN"/>
        </w:rPr>
      </w:pPr>
      <w:bookmarkStart w:id="139" w:name="_Toc22976"/>
      <w:r>
        <w:rPr>
          <w:rFonts w:hint="eastAsia" w:eastAsia="宋体"/>
          <w:b/>
          <w:color w:val="auto"/>
          <w:sz w:val="21"/>
          <w:szCs w:val="21"/>
          <w:lang w:val="en-US" w:eastAsia="zh-CN"/>
        </w:rPr>
        <w:t>2.0.8 相变储能石膏板 thermal storage gypsum plasterboard based on phase change materials</w:t>
      </w:r>
      <w:bookmarkEnd w:id="139"/>
    </w:p>
    <w:p w14:paraId="10BF4585">
      <w:pPr>
        <w:pStyle w:val="21"/>
        <w:rPr>
          <w:rFonts w:hint="default"/>
          <w:color w:val="auto"/>
          <w:lang w:val="en-US" w:eastAsia="zh-CN"/>
        </w:rPr>
      </w:pPr>
      <w:r>
        <w:rPr>
          <w:rFonts w:hint="eastAsia"/>
          <w:color w:val="auto"/>
          <w:lang w:val="en-US" w:eastAsia="zh-CN"/>
        </w:rPr>
        <w:t>由相变复合材料和普通石膏板材料一起复合制备而成，具有相变储能保温功能的石膏板。</w:t>
      </w:r>
    </w:p>
    <w:p w14:paraId="28584572">
      <w:pPr>
        <w:pStyle w:val="20"/>
        <w:numPr>
          <w:ilvl w:val="2"/>
          <w:numId w:val="0"/>
        </w:numPr>
        <w:tabs>
          <w:tab w:val="right" w:pos="8306"/>
        </w:tabs>
        <w:spacing w:line="360" w:lineRule="auto"/>
        <w:rPr>
          <w:rFonts w:hint="default" w:eastAsia="宋体"/>
          <w:b/>
          <w:color w:val="auto"/>
          <w:sz w:val="21"/>
          <w:szCs w:val="21"/>
          <w:lang w:val="en-US" w:eastAsia="zh-CN"/>
        </w:rPr>
      </w:pPr>
      <w:bookmarkStart w:id="140" w:name="_Toc4061"/>
      <w:r>
        <w:rPr>
          <w:rFonts w:hint="eastAsia" w:eastAsia="宋体"/>
          <w:b/>
          <w:color w:val="auto"/>
          <w:sz w:val="21"/>
          <w:szCs w:val="21"/>
          <w:lang w:val="en-US" w:eastAsia="zh-CN"/>
        </w:rPr>
        <w:t>2.0.9相变储能定形板 thermal storage shaped board based on phase change materials</w:t>
      </w:r>
      <w:bookmarkEnd w:id="140"/>
    </w:p>
    <w:p w14:paraId="0AB19B72">
      <w:pPr>
        <w:pStyle w:val="21"/>
        <w:spacing w:line="360" w:lineRule="auto"/>
        <w:ind w:left="0" w:leftChars="0" w:firstLine="0" w:firstLineChars="0"/>
        <w:rPr>
          <w:color w:val="auto"/>
        </w:rPr>
      </w:pPr>
      <w:r>
        <w:rPr>
          <w:rFonts w:hint="eastAsia"/>
          <w:b/>
          <w:color w:val="auto"/>
          <w:sz w:val="21"/>
          <w:szCs w:val="21"/>
          <w:lang w:val="en-US" w:eastAsia="zh-CN"/>
        </w:rPr>
        <w:t xml:space="preserve">  </w:t>
      </w:r>
      <w:r>
        <w:rPr>
          <w:rFonts w:hint="eastAsia" w:hAnsi="宋体"/>
          <w:color w:val="auto"/>
          <w:sz w:val="21"/>
          <w:szCs w:val="21"/>
          <w:lang w:val="en-US" w:eastAsia="zh-CN"/>
        </w:rPr>
        <w:t xml:space="preserve">  使用密封容器（袋装、盒状、管状等）将相变材料进行宏观定形封装，然后与建筑材料结合制备成</w:t>
      </w:r>
      <w:r>
        <w:rPr>
          <w:rFonts w:hint="eastAsia" w:ascii="Times New Roman" w:hAnsi="Times New Roman" w:eastAsia="宋体" w:cs="Times New Roman"/>
          <w:color w:val="auto"/>
          <w:sz w:val="21"/>
          <w:szCs w:val="21"/>
          <w:lang w:val="en-US" w:eastAsia="zh-CN" w:bidi="ar-SA"/>
        </w:rPr>
        <w:t>具有相变储能功能的建筑</w:t>
      </w:r>
      <w:r>
        <w:rPr>
          <w:rFonts w:hint="eastAsia" w:hAnsi="宋体"/>
          <w:color w:val="auto"/>
          <w:sz w:val="21"/>
          <w:szCs w:val="21"/>
          <w:lang w:val="en-US" w:eastAsia="zh-CN"/>
        </w:rPr>
        <w:t>板材</w:t>
      </w:r>
      <w:r>
        <w:rPr>
          <w:rFonts w:hint="eastAsia" w:ascii="Times New Roman" w:hAnsi="Times New Roman" w:eastAsia="宋体" w:cs="Times New Roman"/>
          <w:color w:val="auto"/>
          <w:sz w:val="21"/>
          <w:szCs w:val="21"/>
          <w:lang w:val="en-US" w:eastAsia="zh-CN" w:bidi="ar-SA"/>
        </w:rPr>
        <w:t>。</w:t>
      </w:r>
      <w:bookmarkStart w:id="141" w:name="_Toc254874529"/>
      <w:bookmarkStart w:id="142" w:name="_Toc369511631"/>
      <w:bookmarkStart w:id="143" w:name="_Toc254874491"/>
      <w:bookmarkStart w:id="144" w:name="_Toc361232847"/>
      <w:bookmarkStart w:id="145" w:name="_Toc369511442"/>
    </w:p>
    <w:p w14:paraId="27CF0D12">
      <w:pPr>
        <w:pStyle w:val="20"/>
        <w:numPr>
          <w:ilvl w:val="2"/>
          <w:numId w:val="0"/>
        </w:numPr>
        <w:tabs>
          <w:tab w:val="right" w:pos="8306"/>
        </w:tabs>
        <w:spacing w:line="360" w:lineRule="auto"/>
        <w:rPr>
          <w:rFonts w:hint="default" w:eastAsia="宋体"/>
          <w:b/>
          <w:color w:val="auto"/>
          <w:sz w:val="21"/>
          <w:szCs w:val="21"/>
          <w:lang w:val="en-US" w:eastAsia="zh-CN"/>
        </w:rPr>
      </w:pPr>
      <w:bookmarkStart w:id="146" w:name="_Toc25388"/>
      <w:r>
        <w:rPr>
          <w:rFonts w:hint="eastAsia" w:eastAsia="宋体"/>
          <w:b/>
          <w:color w:val="auto"/>
          <w:sz w:val="21"/>
          <w:szCs w:val="21"/>
          <w:lang w:val="en-US" w:eastAsia="zh-CN"/>
        </w:rPr>
        <w:t>2.0.8 相变储能建筑构件 phase change building components</w:t>
      </w:r>
      <w:bookmarkEnd w:id="146"/>
      <w:r>
        <w:rPr>
          <w:rFonts w:hint="eastAsia" w:eastAsia="宋体"/>
          <w:b/>
          <w:color w:val="auto"/>
          <w:sz w:val="21"/>
          <w:szCs w:val="21"/>
          <w:lang w:val="en-US" w:eastAsia="zh-CN"/>
        </w:rPr>
        <w:t xml:space="preserve"> </w:t>
      </w:r>
    </w:p>
    <w:p w14:paraId="20F65BCC">
      <w:pPr>
        <w:pStyle w:val="21"/>
        <w:spacing w:line="360" w:lineRule="auto"/>
        <w:ind w:left="0" w:leftChars="0" w:firstLine="420" w:firstLineChars="20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由相变复合材料或相变储能宏观定形材料与建筑材料进行结合制备而成的建筑构件。相变储能石膏板和相变储能定形板</w:t>
      </w:r>
      <w:r>
        <w:rPr>
          <w:rFonts w:hint="eastAsia" w:ascii="Times New Roman" w:cs="Times New Roman"/>
          <w:color w:val="auto"/>
          <w:sz w:val="21"/>
          <w:szCs w:val="21"/>
          <w:lang w:val="en-US" w:eastAsia="zh-CN" w:bidi="ar-SA"/>
        </w:rPr>
        <w:t>均</w:t>
      </w:r>
      <w:r>
        <w:rPr>
          <w:rFonts w:hint="eastAsia" w:ascii="Times New Roman" w:hAnsi="Times New Roman" w:eastAsia="宋体" w:cs="Times New Roman"/>
          <w:color w:val="auto"/>
          <w:sz w:val="21"/>
          <w:szCs w:val="21"/>
          <w:lang w:val="en-US" w:eastAsia="zh-CN" w:bidi="ar-SA"/>
        </w:rPr>
        <w:t>属于相变储能建筑构件。</w:t>
      </w:r>
    </w:p>
    <w:p w14:paraId="20160064">
      <w:pPr>
        <w:pStyle w:val="21"/>
        <w:spacing w:line="360" w:lineRule="auto"/>
        <w:ind w:left="0" w:leftChars="0" w:firstLine="0" w:firstLineChars="0"/>
        <w:rPr>
          <w:rFonts w:hint="eastAsia" w:ascii="Times New Roman" w:hAnsi="Times New Roman" w:eastAsia="宋体" w:cs="Times New Roman"/>
          <w:color w:val="auto"/>
          <w:sz w:val="21"/>
          <w:szCs w:val="21"/>
          <w:lang w:val="en-US" w:eastAsia="zh-CN" w:bidi="ar-SA"/>
        </w:rPr>
        <w:sectPr>
          <w:pgSz w:w="11906" w:h="16838"/>
          <w:pgMar w:top="1440" w:right="1800" w:bottom="1440" w:left="1800" w:header="851" w:footer="992" w:gutter="0"/>
          <w:cols w:space="720" w:num="1"/>
          <w:docGrid w:type="lines" w:linePitch="312" w:charSpace="0"/>
        </w:sectPr>
      </w:pPr>
    </w:p>
    <w:p w14:paraId="29D9D5B1">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rPr>
      </w:pPr>
      <w:bookmarkStart w:id="147" w:name="_Toc26887"/>
      <w:bookmarkStart w:id="148" w:name="_Toc15139"/>
      <w:bookmarkStart w:id="149" w:name="_Toc26962"/>
      <w:bookmarkStart w:id="150" w:name="_Toc14489"/>
      <w:bookmarkStart w:id="151" w:name="_Toc521"/>
      <w:bookmarkStart w:id="152" w:name="_Toc1596"/>
      <w:bookmarkStart w:id="153" w:name="_Toc2489"/>
      <w:bookmarkStart w:id="154" w:name="_Toc1511"/>
      <w:bookmarkStart w:id="155" w:name="_Toc4560"/>
      <w:bookmarkStart w:id="156" w:name="_Toc13373"/>
      <w:bookmarkStart w:id="157" w:name="_Toc19451"/>
      <w:bookmarkStart w:id="158" w:name="_Toc8404"/>
      <w:bookmarkStart w:id="159" w:name="_Toc14810"/>
      <w:r>
        <w:rPr>
          <w:rFonts w:hint="eastAsia" w:ascii="Times New Roman" w:hAnsi="Times New Roman" w:eastAsia="宋体"/>
          <w:bCs/>
          <w:color w:val="auto"/>
          <w:sz w:val="32"/>
          <w:szCs w:val="32"/>
        </w:rPr>
        <w:t>3  基本规定</w:t>
      </w:r>
      <w:bookmarkEnd w:id="141"/>
      <w:bookmarkEnd w:id="142"/>
      <w:bookmarkEnd w:id="143"/>
      <w:bookmarkEnd w:id="144"/>
      <w:bookmarkEnd w:id="145"/>
      <w:bookmarkEnd w:id="147"/>
      <w:bookmarkEnd w:id="148"/>
      <w:bookmarkEnd w:id="149"/>
      <w:bookmarkEnd w:id="150"/>
      <w:bookmarkEnd w:id="151"/>
      <w:bookmarkEnd w:id="152"/>
      <w:bookmarkEnd w:id="153"/>
      <w:bookmarkEnd w:id="154"/>
      <w:bookmarkEnd w:id="155"/>
      <w:bookmarkEnd w:id="156"/>
      <w:bookmarkEnd w:id="157"/>
      <w:bookmarkEnd w:id="158"/>
      <w:bookmarkEnd w:id="159"/>
    </w:p>
    <w:p w14:paraId="3EA2351C">
      <w:pPr>
        <w:spacing w:line="360" w:lineRule="auto"/>
        <w:rPr>
          <w:rFonts w:hint="eastAsia"/>
          <w:color w:val="auto"/>
          <w:sz w:val="21"/>
          <w:szCs w:val="21"/>
        </w:rPr>
      </w:pPr>
      <w:r>
        <w:rPr>
          <w:rFonts w:hint="eastAsia"/>
          <w:b/>
          <w:color w:val="auto"/>
          <w:sz w:val="21"/>
          <w:szCs w:val="21"/>
        </w:rPr>
        <w:t>3.0.1</w:t>
      </w:r>
      <w:r>
        <w:rPr>
          <w:rFonts w:hint="eastAsia"/>
          <w:color w:val="auto"/>
          <w:sz w:val="21"/>
          <w:szCs w:val="21"/>
        </w:rPr>
        <w:t xml:space="preserve">  </w:t>
      </w:r>
      <w:r>
        <w:rPr>
          <w:rFonts w:hint="eastAsia"/>
          <w:color w:val="auto"/>
          <w:sz w:val="21"/>
          <w:szCs w:val="21"/>
          <w:lang w:eastAsia="zh-CN"/>
        </w:rPr>
        <w:t>相变储能墙体保温系统</w:t>
      </w:r>
      <w:r>
        <w:rPr>
          <w:rFonts w:hint="eastAsia"/>
          <w:color w:val="auto"/>
          <w:sz w:val="21"/>
          <w:szCs w:val="21"/>
        </w:rPr>
        <w:t>工程所选用的材料应符合国家现行有关标准的规定和设计要求，并有出厂合格证。</w:t>
      </w:r>
    </w:p>
    <w:p w14:paraId="31D7A637">
      <w:pPr>
        <w:spacing w:line="360" w:lineRule="auto"/>
        <w:rPr>
          <w:rFonts w:hint="eastAsia"/>
          <w:color w:val="auto"/>
          <w:kern w:val="0"/>
          <w:sz w:val="21"/>
          <w:szCs w:val="21"/>
        </w:rPr>
      </w:pPr>
      <w:r>
        <w:rPr>
          <w:b/>
          <w:color w:val="auto"/>
          <w:sz w:val="21"/>
          <w:szCs w:val="21"/>
        </w:rPr>
        <w:t>3.0.</w:t>
      </w:r>
      <w:r>
        <w:rPr>
          <w:rFonts w:hint="eastAsia"/>
          <w:b/>
          <w:color w:val="auto"/>
          <w:sz w:val="21"/>
          <w:szCs w:val="21"/>
        </w:rPr>
        <w:t xml:space="preserve">2  </w:t>
      </w:r>
      <w:r>
        <w:rPr>
          <w:rFonts w:hint="eastAsia"/>
          <w:color w:val="auto"/>
          <w:sz w:val="21"/>
          <w:szCs w:val="21"/>
          <w:lang w:eastAsia="zh-CN"/>
        </w:rPr>
        <w:t>相变储能墙体保温系统</w:t>
      </w:r>
      <w:r>
        <w:rPr>
          <w:rFonts w:hint="eastAsia"/>
          <w:color w:val="auto"/>
          <w:sz w:val="21"/>
          <w:szCs w:val="21"/>
        </w:rPr>
        <w:t>热工性能应根据建筑物所在地地理位置、气候条件、建筑物高度、形体及周围环境进行确定。</w:t>
      </w:r>
    </w:p>
    <w:p w14:paraId="217A883F">
      <w:pPr>
        <w:spacing w:line="360" w:lineRule="auto"/>
        <w:rPr>
          <w:rFonts w:hint="eastAsia"/>
          <w:color w:val="auto"/>
          <w:sz w:val="21"/>
          <w:szCs w:val="21"/>
        </w:rPr>
      </w:pPr>
      <w:r>
        <w:rPr>
          <w:rFonts w:hint="eastAsia"/>
          <w:b/>
          <w:color w:val="auto"/>
          <w:sz w:val="21"/>
          <w:szCs w:val="21"/>
        </w:rPr>
        <w:t xml:space="preserve">3.0.3  </w:t>
      </w:r>
      <w:r>
        <w:rPr>
          <w:rFonts w:hint="eastAsia"/>
          <w:color w:val="auto"/>
          <w:sz w:val="21"/>
          <w:szCs w:val="21"/>
          <w:lang w:eastAsia="zh-CN"/>
        </w:rPr>
        <w:t>相变储能墙体保温系统</w:t>
      </w:r>
      <w:r>
        <w:rPr>
          <w:rFonts w:hint="eastAsia"/>
          <w:color w:val="auto"/>
          <w:sz w:val="21"/>
          <w:szCs w:val="21"/>
        </w:rPr>
        <w:t>工程</w:t>
      </w:r>
      <w:r>
        <w:rPr>
          <w:color w:val="auto"/>
          <w:sz w:val="21"/>
          <w:szCs w:val="21"/>
        </w:rPr>
        <w:t>应</w:t>
      </w:r>
      <w:r>
        <w:rPr>
          <w:rFonts w:hint="eastAsia"/>
          <w:color w:val="auto"/>
          <w:sz w:val="21"/>
          <w:szCs w:val="21"/>
        </w:rPr>
        <w:t>与</w:t>
      </w:r>
      <w:r>
        <w:rPr>
          <w:color w:val="auto"/>
          <w:sz w:val="21"/>
          <w:szCs w:val="21"/>
        </w:rPr>
        <w:t>基层</w:t>
      </w:r>
      <w:r>
        <w:rPr>
          <w:rFonts w:hint="eastAsia"/>
          <w:color w:val="auto"/>
          <w:sz w:val="21"/>
          <w:szCs w:val="21"/>
        </w:rPr>
        <w:t>墙体可靠连接，在基层正常变形以及承受自重、风荷载和室外气候的长期反复作用下，不应产生裂缝、剥落。</w:t>
      </w:r>
      <w:r>
        <w:rPr>
          <w:rFonts w:hint="eastAsia"/>
          <w:color w:val="auto"/>
          <w:sz w:val="21"/>
          <w:szCs w:val="21"/>
          <w:lang w:eastAsia="zh-CN"/>
        </w:rPr>
        <w:t>墙体</w:t>
      </w:r>
      <w:r>
        <w:rPr>
          <w:rFonts w:hint="eastAsia"/>
          <w:color w:val="auto"/>
          <w:sz w:val="21"/>
          <w:szCs w:val="21"/>
        </w:rPr>
        <w:t>外保温工程各组成部分应具有物理－化学稳定性，组成材料应彼此相容并具有防腐及仿生物侵害性能。</w:t>
      </w:r>
    </w:p>
    <w:p w14:paraId="21F692B2">
      <w:pPr>
        <w:spacing w:line="360" w:lineRule="auto"/>
        <w:rPr>
          <w:rFonts w:hint="eastAsia"/>
          <w:color w:val="auto"/>
          <w:sz w:val="21"/>
          <w:szCs w:val="21"/>
        </w:rPr>
      </w:pPr>
      <w:r>
        <w:rPr>
          <w:b/>
          <w:color w:val="auto"/>
          <w:sz w:val="21"/>
          <w:szCs w:val="21"/>
        </w:rPr>
        <w:t>3.0.4</w:t>
      </w:r>
      <w:r>
        <w:rPr>
          <w:rFonts w:hint="eastAsia"/>
          <w:b/>
          <w:color w:val="auto"/>
          <w:sz w:val="21"/>
          <w:szCs w:val="21"/>
        </w:rPr>
        <w:t xml:space="preserve">  </w:t>
      </w:r>
      <w:r>
        <w:rPr>
          <w:rFonts w:hint="eastAsia"/>
          <w:color w:val="auto"/>
          <w:sz w:val="21"/>
          <w:szCs w:val="21"/>
          <w:lang w:eastAsia="zh-CN"/>
        </w:rPr>
        <w:t>相变储能墙体保温系统</w:t>
      </w:r>
      <w:r>
        <w:rPr>
          <w:rFonts w:hint="eastAsia"/>
          <w:color w:val="auto"/>
          <w:sz w:val="21"/>
          <w:szCs w:val="21"/>
        </w:rPr>
        <w:t>工程</w:t>
      </w:r>
      <w:r>
        <w:rPr>
          <w:color w:val="auto"/>
          <w:sz w:val="21"/>
          <w:szCs w:val="21"/>
        </w:rPr>
        <w:t>应符合</w:t>
      </w:r>
      <w:r>
        <w:rPr>
          <w:rFonts w:hint="eastAsia"/>
          <w:color w:val="auto"/>
          <w:sz w:val="21"/>
          <w:szCs w:val="21"/>
        </w:rPr>
        <w:t>现行国家标准《民用建筑热工设计规范》</w:t>
      </w:r>
      <w:r>
        <w:rPr>
          <w:color w:val="auto"/>
          <w:sz w:val="21"/>
          <w:szCs w:val="21"/>
        </w:rPr>
        <w:t>GB 50176</w:t>
      </w:r>
      <w:r>
        <w:rPr>
          <w:rFonts w:hint="eastAsia"/>
          <w:color w:val="auto"/>
          <w:sz w:val="21"/>
          <w:szCs w:val="21"/>
        </w:rPr>
        <w:t>、</w:t>
      </w:r>
      <w:r>
        <w:rPr>
          <w:color w:val="auto"/>
          <w:sz w:val="21"/>
          <w:szCs w:val="21"/>
        </w:rPr>
        <w:t>《公共建筑节能设计标准》</w:t>
      </w:r>
      <w:r>
        <w:rPr>
          <w:rFonts w:hint="eastAsia"/>
          <w:color w:val="auto"/>
          <w:sz w:val="21"/>
          <w:szCs w:val="21"/>
        </w:rPr>
        <w:t xml:space="preserve"> </w:t>
      </w:r>
      <w:r>
        <w:rPr>
          <w:color w:val="auto"/>
          <w:sz w:val="21"/>
          <w:szCs w:val="21"/>
        </w:rPr>
        <w:t>GB50189、《严寒和寒冷地区居住建筑节能设计标准》</w:t>
      </w:r>
      <w:r>
        <w:rPr>
          <w:rFonts w:hint="eastAsia"/>
          <w:color w:val="auto"/>
          <w:sz w:val="21"/>
          <w:szCs w:val="21"/>
        </w:rPr>
        <w:t xml:space="preserve"> </w:t>
      </w:r>
      <w:r>
        <w:rPr>
          <w:color w:val="auto"/>
          <w:sz w:val="21"/>
          <w:szCs w:val="21"/>
        </w:rPr>
        <w:t>JGJ 26、《夏热冬冷地区居住建筑节能设计标准》</w:t>
      </w:r>
      <w:r>
        <w:rPr>
          <w:rFonts w:hint="eastAsia"/>
          <w:color w:val="auto"/>
          <w:sz w:val="21"/>
          <w:szCs w:val="21"/>
        </w:rPr>
        <w:t xml:space="preserve"> </w:t>
      </w:r>
      <w:r>
        <w:rPr>
          <w:color w:val="auto"/>
          <w:sz w:val="21"/>
          <w:szCs w:val="21"/>
        </w:rPr>
        <w:t>JGJ l34</w:t>
      </w:r>
      <w:r>
        <w:rPr>
          <w:rFonts w:hint="eastAsia"/>
          <w:color w:val="auto"/>
          <w:sz w:val="21"/>
          <w:szCs w:val="21"/>
        </w:rPr>
        <w:t>、</w:t>
      </w:r>
      <w:r>
        <w:rPr>
          <w:color w:val="auto"/>
          <w:sz w:val="21"/>
          <w:szCs w:val="21"/>
        </w:rPr>
        <w:t>《夏热冬暖地区居住建筑节能设计标准》</w:t>
      </w:r>
      <w:r>
        <w:rPr>
          <w:rFonts w:hint="eastAsia"/>
          <w:color w:val="auto"/>
          <w:sz w:val="21"/>
          <w:szCs w:val="21"/>
        </w:rPr>
        <w:t xml:space="preserve"> </w:t>
      </w:r>
      <w:r>
        <w:rPr>
          <w:color w:val="auto"/>
          <w:sz w:val="21"/>
          <w:szCs w:val="21"/>
        </w:rPr>
        <w:t>JGJ 75</w:t>
      </w:r>
      <w:r>
        <w:rPr>
          <w:rFonts w:hint="eastAsia"/>
          <w:color w:val="auto"/>
          <w:sz w:val="21"/>
          <w:szCs w:val="21"/>
        </w:rPr>
        <w:t>、《温和地区居住建筑节能设计标准》JGJ 475的有关规定</w:t>
      </w:r>
      <w:r>
        <w:rPr>
          <w:color w:val="auto"/>
          <w:sz w:val="21"/>
          <w:szCs w:val="21"/>
        </w:rPr>
        <w:t>。</w:t>
      </w:r>
    </w:p>
    <w:p w14:paraId="306472D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auto"/>
          <w:sz w:val="21"/>
          <w:szCs w:val="21"/>
        </w:rPr>
      </w:pPr>
      <w:bookmarkStart w:id="160" w:name="_Toc2176"/>
      <w:bookmarkStart w:id="161" w:name="_Toc27157"/>
      <w:bookmarkStart w:id="162" w:name="_Toc25763"/>
      <w:bookmarkStart w:id="163" w:name="_Toc3144"/>
      <w:bookmarkStart w:id="164" w:name="_Toc17825"/>
      <w:bookmarkStart w:id="165" w:name="_Toc1938"/>
      <w:bookmarkStart w:id="166" w:name="_Toc24548"/>
      <w:bookmarkStart w:id="167" w:name="_Toc741"/>
      <w:r>
        <w:rPr>
          <w:b/>
          <w:bCs/>
          <w:color w:val="auto"/>
          <w:sz w:val="21"/>
          <w:szCs w:val="21"/>
        </w:rPr>
        <w:t>3.0.5</w:t>
      </w:r>
      <w:r>
        <w:rPr>
          <w:rFonts w:hint="eastAsia"/>
          <w:color w:val="auto"/>
          <w:sz w:val="21"/>
          <w:szCs w:val="21"/>
        </w:rPr>
        <w:t xml:space="preserve">  </w:t>
      </w:r>
      <w:r>
        <w:rPr>
          <w:rFonts w:hint="eastAsia"/>
          <w:color w:val="auto"/>
          <w:sz w:val="21"/>
          <w:szCs w:val="21"/>
          <w:lang w:eastAsia="zh-CN"/>
        </w:rPr>
        <w:t>相变储能墙体保温系统</w:t>
      </w:r>
      <w:r>
        <w:rPr>
          <w:rFonts w:hint="eastAsia"/>
          <w:color w:val="auto"/>
          <w:sz w:val="21"/>
          <w:szCs w:val="21"/>
        </w:rPr>
        <w:t>工程应具有防止水渗透功能。</w:t>
      </w:r>
      <w:bookmarkEnd w:id="160"/>
      <w:bookmarkEnd w:id="161"/>
      <w:bookmarkEnd w:id="162"/>
      <w:bookmarkEnd w:id="163"/>
      <w:bookmarkEnd w:id="164"/>
      <w:bookmarkEnd w:id="165"/>
      <w:bookmarkEnd w:id="166"/>
      <w:bookmarkEnd w:id="167"/>
    </w:p>
    <w:p w14:paraId="6C530A66">
      <w:pPr>
        <w:spacing w:line="360" w:lineRule="auto"/>
        <w:rPr>
          <w:rFonts w:hint="eastAsia"/>
          <w:color w:val="auto"/>
          <w:sz w:val="21"/>
          <w:szCs w:val="21"/>
        </w:rPr>
      </w:pPr>
      <w:r>
        <w:rPr>
          <w:rFonts w:hint="eastAsia"/>
          <w:b/>
          <w:color w:val="auto"/>
          <w:sz w:val="21"/>
          <w:szCs w:val="21"/>
        </w:rPr>
        <w:t>3.0.</w:t>
      </w:r>
      <w:r>
        <w:rPr>
          <w:b/>
          <w:color w:val="auto"/>
          <w:sz w:val="21"/>
          <w:szCs w:val="21"/>
        </w:rPr>
        <w:t>6</w:t>
      </w:r>
      <w:r>
        <w:rPr>
          <w:rFonts w:hint="eastAsia"/>
          <w:b/>
          <w:color w:val="auto"/>
          <w:sz w:val="21"/>
          <w:szCs w:val="21"/>
        </w:rPr>
        <w:t xml:space="preserve"> </w:t>
      </w:r>
      <w:r>
        <w:rPr>
          <w:rFonts w:hint="eastAsia"/>
          <w:color w:val="auto"/>
          <w:sz w:val="21"/>
          <w:szCs w:val="21"/>
        </w:rPr>
        <w:t xml:space="preserve"> </w:t>
      </w:r>
      <w:r>
        <w:rPr>
          <w:rFonts w:hint="eastAsia"/>
          <w:color w:val="auto"/>
          <w:sz w:val="21"/>
          <w:szCs w:val="21"/>
          <w:lang w:eastAsia="zh-CN"/>
        </w:rPr>
        <w:t>相变储能墙体保温系统</w:t>
      </w:r>
      <w:r>
        <w:rPr>
          <w:rFonts w:hint="eastAsia"/>
          <w:color w:val="auto"/>
          <w:sz w:val="21"/>
          <w:szCs w:val="21"/>
        </w:rPr>
        <w:t>工程施工现场的防火要求应符合现行国家标准《建筑工程施工现场消防安全技术规范》GB 50720的有关规定。</w:t>
      </w:r>
    </w:p>
    <w:p w14:paraId="17F91F91">
      <w:pPr>
        <w:spacing w:line="360" w:lineRule="auto"/>
        <w:rPr>
          <w:rFonts w:hint="eastAsia"/>
          <w:b/>
          <w:color w:val="auto"/>
          <w:sz w:val="21"/>
          <w:szCs w:val="21"/>
        </w:rPr>
      </w:pPr>
      <w:r>
        <w:rPr>
          <w:rFonts w:hint="eastAsia"/>
          <w:b/>
          <w:color w:val="auto"/>
          <w:sz w:val="21"/>
          <w:szCs w:val="21"/>
        </w:rPr>
        <w:t>3.0</w:t>
      </w:r>
      <w:r>
        <w:rPr>
          <w:b/>
          <w:color w:val="auto"/>
          <w:sz w:val="21"/>
          <w:szCs w:val="21"/>
        </w:rPr>
        <w:t>.7</w:t>
      </w:r>
      <w:r>
        <w:rPr>
          <w:rFonts w:hint="eastAsia"/>
          <w:color w:val="auto"/>
          <w:sz w:val="21"/>
          <w:szCs w:val="21"/>
        </w:rPr>
        <w:t xml:space="preserve"> </w:t>
      </w:r>
      <w:r>
        <w:rPr>
          <w:rFonts w:hint="eastAsia"/>
          <w:color w:val="auto"/>
          <w:sz w:val="21"/>
          <w:szCs w:val="21"/>
          <w:lang w:eastAsia="zh-CN"/>
        </w:rPr>
        <w:t>相变储能墙体保温系统</w:t>
      </w:r>
      <w:r>
        <w:rPr>
          <w:rFonts w:hint="eastAsia"/>
          <w:color w:val="auto"/>
          <w:sz w:val="21"/>
          <w:szCs w:val="21"/>
        </w:rPr>
        <w:t>工程现场的原材料在进场堆放过程中，应分类存储并采取防护措施，不可重压、硬物撞击。产品存放环境干燥通风、防雨、防暴晒、防火，不宜露天存放。</w:t>
      </w:r>
    </w:p>
    <w:p w14:paraId="550B0780">
      <w:pPr>
        <w:spacing w:line="360" w:lineRule="auto"/>
        <w:rPr>
          <w:rFonts w:hint="eastAsia"/>
          <w:color w:val="auto"/>
          <w:sz w:val="21"/>
          <w:szCs w:val="21"/>
        </w:rPr>
      </w:pPr>
      <w:r>
        <w:rPr>
          <w:b/>
          <w:color w:val="auto"/>
          <w:sz w:val="21"/>
          <w:szCs w:val="21"/>
        </w:rPr>
        <w:t>3.</w:t>
      </w:r>
      <w:r>
        <w:rPr>
          <w:rFonts w:hint="eastAsia"/>
          <w:b/>
          <w:color w:val="auto"/>
          <w:sz w:val="21"/>
          <w:szCs w:val="21"/>
        </w:rPr>
        <w:t>0</w:t>
      </w:r>
      <w:r>
        <w:rPr>
          <w:b/>
          <w:color w:val="auto"/>
          <w:sz w:val="21"/>
          <w:szCs w:val="21"/>
        </w:rPr>
        <w:t>.8</w:t>
      </w:r>
      <w:r>
        <w:rPr>
          <w:rFonts w:hint="eastAsia"/>
          <w:color w:val="auto"/>
          <w:sz w:val="21"/>
          <w:szCs w:val="21"/>
        </w:rPr>
        <w:t xml:space="preserve"> 在正确使用和正常维护条件下，</w:t>
      </w:r>
      <w:r>
        <w:rPr>
          <w:rFonts w:hint="eastAsia"/>
          <w:color w:val="auto"/>
          <w:sz w:val="21"/>
          <w:szCs w:val="21"/>
          <w:lang w:eastAsia="zh-CN"/>
        </w:rPr>
        <w:t>相变储能墙体保温系统</w:t>
      </w:r>
      <w:r>
        <w:rPr>
          <w:rFonts w:hint="eastAsia"/>
          <w:color w:val="auto"/>
          <w:sz w:val="21"/>
          <w:szCs w:val="21"/>
        </w:rPr>
        <w:t>工程的使用年限应复合现行行业标准《</w:t>
      </w:r>
      <w:r>
        <w:rPr>
          <w:rFonts w:hint="eastAsia"/>
          <w:color w:val="auto"/>
          <w:sz w:val="21"/>
          <w:szCs w:val="21"/>
          <w:lang w:eastAsia="zh-CN"/>
        </w:rPr>
        <w:t>外墙</w:t>
      </w:r>
      <w:r>
        <w:rPr>
          <w:rFonts w:hint="eastAsia"/>
          <w:color w:val="auto"/>
          <w:sz w:val="21"/>
          <w:szCs w:val="21"/>
        </w:rPr>
        <w:t>外保温工程技术标准》JGJ 144</w:t>
      </w:r>
      <w:r>
        <w:rPr>
          <w:rFonts w:hint="eastAsia"/>
          <w:color w:val="auto"/>
          <w:sz w:val="21"/>
          <w:szCs w:val="21"/>
          <w:lang w:eastAsia="zh-CN"/>
        </w:rPr>
        <w:t>和《外墙内保温工程技术规程》</w:t>
      </w:r>
      <w:r>
        <w:rPr>
          <w:rFonts w:hint="eastAsia"/>
          <w:color w:val="auto"/>
          <w:sz w:val="21"/>
          <w:szCs w:val="21"/>
          <w:lang w:val="en-US" w:eastAsia="zh-CN"/>
        </w:rPr>
        <w:t>JGJ/T 261</w:t>
      </w:r>
      <w:r>
        <w:rPr>
          <w:rFonts w:hint="eastAsia"/>
          <w:color w:val="auto"/>
          <w:sz w:val="21"/>
          <w:szCs w:val="21"/>
        </w:rPr>
        <w:t>的相关规定。</w:t>
      </w:r>
    </w:p>
    <w:p w14:paraId="4DFD96C3">
      <w:pPr>
        <w:spacing w:line="360" w:lineRule="auto"/>
        <w:rPr>
          <w:rFonts w:hint="eastAsia"/>
          <w:color w:val="auto"/>
        </w:rPr>
      </w:pPr>
    </w:p>
    <w:p w14:paraId="731103B4">
      <w:pPr>
        <w:spacing w:line="360" w:lineRule="auto"/>
        <w:rPr>
          <w:rFonts w:hint="eastAsia"/>
          <w:color w:val="auto"/>
        </w:rPr>
      </w:pPr>
    </w:p>
    <w:p w14:paraId="5026FCD3">
      <w:pPr>
        <w:spacing w:line="360" w:lineRule="auto"/>
        <w:rPr>
          <w:rFonts w:hint="eastAsia"/>
          <w:color w:val="auto"/>
        </w:rPr>
      </w:pPr>
    </w:p>
    <w:p w14:paraId="43850141">
      <w:pPr>
        <w:spacing w:line="360" w:lineRule="auto"/>
        <w:rPr>
          <w:rFonts w:hint="eastAsia"/>
          <w:color w:val="auto"/>
        </w:rPr>
      </w:pPr>
    </w:p>
    <w:p w14:paraId="664DE428">
      <w:pPr>
        <w:spacing w:line="360" w:lineRule="auto"/>
        <w:rPr>
          <w:rFonts w:hint="eastAsia"/>
          <w:color w:val="auto"/>
        </w:rPr>
      </w:pPr>
    </w:p>
    <w:p w14:paraId="102451F8">
      <w:pPr>
        <w:spacing w:line="360" w:lineRule="auto"/>
        <w:rPr>
          <w:rFonts w:hint="eastAsia"/>
          <w:color w:val="auto"/>
        </w:rPr>
      </w:pPr>
    </w:p>
    <w:p w14:paraId="6E18F4CD">
      <w:pPr>
        <w:spacing w:line="360" w:lineRule="auto"/>
        <w:rPr>
          <w:color w:val="auto"/>
        </w:rPr>
        <w:sectPr>
          <w:pgSz w:w="11906" w:h="16838"/>
          <w:pgMar w:top="1440" w:right="1800" w:bottom="1440" w:left="1800" w:header="851" w:footer="992" w:gutter="0"/>
          <w:cols w:space="720" w:num="1"/>
          <w:docGrid w:type="lines" w:linePitch="312" w:charSpace="0"/>
        </w:sectPr>
      </w:pPr>
    </w:p>
    <w:p w14:paraId="47EA8A07">
      <w:pPr>
        <w:pStyle w:val="2"/>
        <w:keepNext/>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Cs/>
          <w:color w:val="auto"/>
          <w:sz w:val="32"/>
          <w:szCs w:val="32"/>
          <w:lang w:eastAsia="zh-CN"/>
        </w:rPr>
      </w:pPr>
      <w:bookmarkStart w:id="168" w:name="_Toc361232848"/>
      <w:bookmarkStart w:id="169" w:name="_Toc369511632"/>
      <w:bookmarkStart w:id="170" w:name="_Toc369511443"/>
      <w:bookmarkStart w:id="171" w:name="_Toc27346"/>
      <w:bookmarkStart w:id="172" w:name="_Toc29346"/>
      <w:bookmarkStart w:id="173" w:name="_Toc14770"/>
      <w:bookmarkStart w:id="174" w:name="_Toc5484"/>
      <w:bookmarkStart w:id="175" w:name="_Toc524"/>
      <w:bookmarkStart w:id="176" w:name="_Toc26434"/>
      <w:bookmarkStart w:id="177" w:name="_Toc24394"/>
      <w:bookmarkStart w:id="178" w:name="_Toc6621"/>
      <w:bookmarkStart w:id="179" w:name="_Toc26381"/>
      <w:bookmarkStart w:id="180" w:name="_Toc11875"/>
      <w:bookmarkStart w:id="181" w:name="_Toc10650"/>
      <w:bookmarkStart w:id="182" w:name="_Toc17268"/>
      <w:bookmarkStart w:id="183" w:name="_Toc17295"/>
      <w:r>
        <w:rPr>
          <w:rFonts w:hint="eastAsia" w:ascii="Times New Roman" w:hAnsi="Times New Roman" w:eastAsia="宋体"/>
          <w:bCs/>
          <w:color w:val="auto"/>
          <w:sz w:val="32"/>
          <w:szCs w:val="32"/>
        </w:rPr>
        <w:t>4</w:t>
      </w:r>
      <w:bookmarkEnd w:id="168"/>
      <w:bookmarkEnd w:id="169"/>
      <w:bookmarkEnd w:id="170"/>
      <w:r>
        <w:rPr>
          <w:rFonts w:hint="eastAsia" w:ascii="Times New Roman" w:hAnsi="Times New Roman" w:eastAsia="宋体"/>
          <w:bCs/>
          <w:color w:val="auto"/>
          <w:sz w:val="32"/>
          <w:szCs w:val="32"/>
        </w:rPr>
        <w:t xml:space="preserve">  </w:t>
      </w:r>
      <w:bookmarkEnd w:id="171"/>
      <w:bookmarkEnd w:id="172"/>
      <w:r>
        <w:rPr>
          <w:rFonts w:hint="eastAsia" w:ascii="Times New Roman" w:hAnsi="Times New Roman" w:eastAsia="宋体"/>
          <w:bCs/>
          <w:color w:val="auto"/>
          <w:sz w:val="32"/>
          <w:szCs w:val="32"/>
          <w:lang w:eastAsia="zh-CN"/>
        </w:rPr>
        <w:t>材料</w:t>
      </w:r>
      <w:bookmarkEnd w:id="173"/>
      <w:bookmarkEnd w:id="174"/>
      <w:bookmarkEnd w:id="175"/>
      <w:bookmarkEnd w:id="176"/>
      <w:bookmarkEnd w:id="177"/>
      <w:bookmarkEnd w:id="178"/>
      <w:bookmarkEnd w:id="179"/>
      <w:bookmarkEnd w:id="180"/>
      <w:bookmarkEnd w:id="181"/>
      <w:bookmarkEnd w:id="182"/>
      <w:r>
        <w:rPr>
          <w:rFonts w:hint="eastAsia" w:ascii="Times New Roman" w:hAnsi="Times New Roman"/>
          <w:bCs/>
          <w:color w:val="auto"/>
          <w:sz w:val="32"/>
          <w:szCs w:val="32"/>
          <w:lang w:eastAsia="zh-CN"/>
        </w:rPr>
        <w:t>和保温系统</w:t>
      </w:r>
      <w:bookmarkEnd w:id="183"/>
    </w:p>
    <w:p w14:paraId="2C8FB171">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val="0"/>
          <w:color w:val="auto"/>
          <w:sz w:val="28"/>
          <w:szCs w:val="28"/>
          <w:lang w:val="en-US" w:eastAsia="zh-CN"/>
        </w:rPr>
      </w:pPr>
      <w:bookmarkStart w:id="184" w:name="_Toc18315"/>
      <w:r>
        <w:rPr>
          <w:rFonts w:hint="eastAsia" w:ascii="宋体" w:hAnsi="宋体" w:eastAsia="宋体" w:cs="宋体"/>
          <w:b/>
          <w:bCs w:val="0"/>
          <w:color w:val="auto"/>
          <w:sz w:val="28"/>
          <w:szCs w:val="28"/>
          <w:lang w:val="en-US" w:eastAsia="zh-CN"/>
        </w:rPr>
        <w:t>4.1 材料</w:t>
      </w:r>
      <w:bookmarkEnd w:id="184"/>
    </w:p>
    <w:p w14:paraId="7F44B2E6">
      <w:pPr>
        <w:pStyle w:val="21"/>
        <w:tabs>
          <w:tab w:val="center" w:pos="4201"/>
          <w:tab w:val="right" w:leader="dot" w:pos="9298"/>
        </w:tabs>
        <w:ind w:left="0" w:leftChars="0" w:firstLine="0" w:firstLineChars="0"/>
        <w:rPr>
          <w:color w:val="auto"/>
        </w:rPr>
      </w:pPr>
      <w:bookmarkStart w:id="185" w:name="_Toc361232849"/>
      <w:bookmarkStart w:id="186" w:name="_Toc369511633"/>
      <w:bookmarkStart w:id="187" w:name="_Toc369511444"/>
      <w:bookmarkStart w:id="188" w:name="_Toc9844"/>
      <w:bookmarkStart w:id="189" w:name="_Toc21140"/>
      <w:bookmarkStart w:id="190" w:name="_Toc466294175"/>
      <w:r>
        <w:rPr>
          <w:rFonts w:hint="eastAsia"/>
          <w:b/>
          <w:bCs/>
          <w:color w:val="auto"/>
          <w:lang w:val="en-US" w:eastAsia="zh-CN"/>
        </w:rPr>
        <w:t>4.1.1</w:t>
      </w:r>
      <w:r>
        <w:rPr>
          <w:rFonts w:hint="eastAsia"/>
          <w:color w:val="auto"/>
          <w:lang w:val="en-US" w:eastAsia="zh-CN"/>
        </w:rPr>
        <w:t xml:space="preserve"> </w:t>
      </w:r>
      <w:bookmarkStart w:id="191" w:name="_Toc18883"/>
      <w:r>
        <w:rPr>
          <w:rFonts w:hint="eastAsia"/>
          <w:color w:val="auto"/>
        </w:rPr>
        <w:t>相变储能材料的</w:t>
      </w:r>
      <w:r>
        <w:rPr>
          <w:rFonts w:hint="eastAsia"/>
          <w:color w:val="auto"/>
          <w:lang w:eastAsia="zh-CN"/>
        </w:rPr>
        <w:t>性能指标</w:t>
      </w:r>
      <w:r>
        <w:rPr>
          <w:rFonts w:hint="eastAsia"/>
          <w:color w:val="auto"/>
        </w:rPr>
        <w:t>应符合表</w:t>
      </w:r>
      <w:r>
        <w:rPr>
          <w:rFonts w:hint="eastAsia"/>
          <w:color w:val="auto"/>
          <w:lang w:val="en-US" w:eastAsia="zh-CN"/>
        </w:rPr>
        <w:t>4.1.1</w:t>
      </w:r>
      <w:r>
        <w:rPr>
          <w:rFonts w:hint="eastAsia"/>
          <w:color w:val="auto"/>
        </w:rPr>
        <w:t>的规定。</w:t>
      </w:r>
      <w:bookmarkEnd w:id="191"/>
    </w:p>
    <w:p w14:paraId="799DE4FD">
      <w:pPr>
        <w:pStyle w:val="21"/>
        <w:tabs>
          <w:tab w:val="center" w:pos="4201"/>
          <w:tab w:val="right" w:leader="dot" w:pos="9298"/>
        </w:tabs>
        <w:spacing w:beforeLines="100" w:afterLines="50"/>
        <w:ind w:firstLine="0" w:firstLineChars="0"/>
        <w:jc w:val="center"/>
        <w:rPr>
          <w:rFonts w:hint="default" w:eastAsia="宋体"/>
          <w:b w:val="0"/>
          <w:bCs/>
          <w:color w:val="auto"/>
          <w:lang w:val="en-US" w:eastAsia="zh-CN"/>
        </w:rPr>
      </w:pPr>
      <w:r>
        <w:rPr>
          <w:rFonts w:hint="eastAsia"/>
          <w:b w:val="0"/>
          <w:bCs/>
          <w:color w:val="auto"/>
        </w:rPr>
        <w:t>表</w:t>
      </w:r>
      <w:r>
        <w:rPr>
          <w:rFonts w:hint="eastAsia"/>
          <w:b w:val="0"/>
          <w:bCs/>
          <w:color w:val="auto"/>
          <w:lang w:val="en-US" w:eastAsia="zh-CN"/>
        </w:rPr>
        <w:t xml:space="preserve">4.1.1 </w:t>
      </w:r>
      <w:r>
        <w:rPr>
          <w:rFonts w:hint="eastAsia"/>
          <w:b w:val="0"/>
          <w:bCs/>
          <w:color w:val="auto"/>
        </w:rPr>
        <w:t>相变储能材料的</w:t>
      </w:r>
      <w:r>
        <w:rPr>
          <w:rFonts w:hint="eastAsia"/>
          <w:b w:val="0"/>
          <w:bCs/>
          <w:color w:val="auto"/>
          <w:lang w:eastAsia="zh-CN"/>
        </w:rPr>
        <w:t>性能指标</w:t>
      </w:r>
    </w:p>
    <w:tbl>
      <w:tblPr>
        <w:tblStyle w:val="11"/>
        <w:tblW w:w="8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2239"/>
        <w:gridCol w:w="1972"/>
        <w:gridCol w:w="2298"/>
      </w:tblGrid>
      <w:tr w14:paraId="3373D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2172" w:type="dxa"/>
            <w:vMerge w:val="restart"/>
            <w:vAlign w:val="center"/>
          </w:tcPr>
          <w:p w14:paraId="226BB72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11" w:type="dxa"/>
            <w:gridSpan w:val="2"/>
            <w:vAlign w:val="center"/>
          </w:tcPr>
          <w:p w14:paraId="547CEFB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rPr>
            </w:pPr>
            <w:r>
              <w:rPr>
                <w:rFonts w:hint="eastAsia"/>
                <w:color w:val="auto"/>
                <w:szCs w:val="18"/>
                <w:lang w:eastAsia="zh-CN"/>
              </w:rPr>
              <w:t>性能</w:t>
            </w:r>
            <w:r>
              <w:rPr>
                <w:rFonts w:hint="eastAsia"/>
                <w:color w:val="auto"/>
                <w:szCs w:val="18"/>
              </w:rPr>
              <w:t>要求</w:t>
            </w:r>
          </w:p>
        </w:tc>
        <w:tc>
          <w:tcPr>
            <w:tcW w:w="2298" w:type="dxa"/>
            <w:vMerge w:val="restart"/>
            <w:vAlign w:val="center"/>
          </w:tcPr>
          <w:p w14:paraId="1AC5A3E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16FA2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Merge w:val="continue"/>
            <w:vAlign w:val="center"/>
          </w:tcPr>
          <w:p w14:paraId="09F1DF35">
            <w:pPr>
              <w:pStyle w:val="21"/>
              <w:keepNext w:val="0"/>
              <w:keepLines w:val="0"/>
              <w:widowControl/>
              <w:suppressLineNumbers w:val="0"/>
              <w:tabs>
                <w:tab w:val="center" w:pos="4201"/>
                <w:tab w:val="right" w:leader="dot" w:pos="9298"/>
              </w:tabs>
              <w:spacing w:before="0" w:beforeAutospacing="0" w:after="0" w:afterAutospacing="0"/>
              <w:ind w:left="0" w:right="0"/>
              <w:jc w:val="center"/>
              <w:rPr>
                <w:rFonts w:hint="eastAsia"/>
                <w:color w:val="auto"/>
                <w:szCs w:val="18"/>
              </w:rPr>
            </w:pPr>
          </w:p>
        </w:tc>
        <w:tc>
          <w:tcPr>
            <w:tcW w:w="2239" w:type="dxa"/>
            <w:tcBorders>
              <w:right w:val="single" w:color="auto" w:sz="4" w:space="0"/>
            </w:tcBorders>
            <w:vAlign w:val="center"/>
          </w:tcPr>
          <w:p w14:paraId="205A777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Ⅰ型</w:t>
            </w:r>
          </w:p>
        </w:tc>
        <w:tc>
          <w:tcPr>
            <w:tcW w:w="1972" w:type="dxa"/>
            <w:tcBorders>
              <w:left w:val="single" w:color="auto" w:sz="4" w:space="0"/>
            </w:tcBorders>
            <w:vAlign w:val="center"/>
          </w:tcPr>
          <w:p w14:paraId="6845E43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Ⅱ型</w:t>
            </w:r>
          </w:p>
        </w:tc>
        <w:tc>
          <w:tcPr>
            <w:tcW w:w="2298" w:type="dxa"/>
            <w:vMerge w:val="continue"/>
            <w:vAlign w:val="center"/>
          </w:tcPr>
          <w:p w14:paraId="29D7462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eastAsia="zh-CN"/>
              </w:rPr>
            </w:pPr>
          </w:p>
        </w:tc>
      </w:tr>
      <w:tr w14:paraId="25122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F80DE3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相变温度/</w:t>
            </w:r>
            <w:r>
              <w:rPr>
                <w:rFonts w:hint="default" w:ascii="Times New Roman"/>
                <w:color w:val="auto"/>
                <w:szCs w:val="18"/>
              </w:rPr>
              <w:t>℃</w:t>
            </w:r>
          </w:p>
        </w:tc>
        <w:tc>
          <w:tcPr>
            <w:tcW w:w="2239" w:type="dxa"/>
            <w:tcBorders>
              <w:right w:val="single" w:color="auto" w:sz="4" w:space="0"/>
            </w:tcBorders>
            <w:vAlign w:val="center"/>
          </w:tcPr>
          <w:p w14:paraId="087B93D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29-50</w:t>
            </w:r>
          </w:p>
        </w:tc>
        <w:tc>
          <w:tcPr>
            <w:tcW w:w="1972" w:type="dxa"/>
            <w:tcBorders>
              <w:left w:val="single" w:color="auto" w:sz="4" w:space="0"/>
            </w:tcBorders>
            <w:vAlign w:val="center"/>
          </w:tcPr>
          <w:p w14:paraId="2273357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15</w:t>
            </w:r>
            <w:r>
              <w:rPr>
                <w:rFonts w:hint="default" w:ascii="Times New Roman"/>
                <w:color w:val="auto"/>
                <w:szCs w:val="18"/>
              </w:rPr>
              <w:t>～</w:t>
            </w:r>
            <w:r>
              <w:rPr>
                <w:rFonts w:hint="eastAsia" w:ascii="Times New Roman"/>
                <w:color w:val="auto"/>
                <w:szCs w:val="18"/>
                <w:lang w:val="en-US" w:eastAsia="zh-CN"/>
              </w:rPr>
              <w:t>28</w:t>
            </w:r>
          </w:p>
        </w:tc>
        <w:tc>
          <w:tcPr>
            <w:tcW w:w="2298" w:type="dxa"/>
            <w:tcBorders>
              <w:left w:val="single" w:color="auto" w:sz="4" w:space="0"/>
            </w:tcBorders>
            <w:vAlign w:val="center"/>
          </w:tcPr>
          <w:p w14:paraId="54449B6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GB/T 19466.3或JC/T 2111</w:t>
            </w:r>
          </w:p>
        </w:tc>
      </w:tr>
      <w:tr w14:paraId="3163E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26430F7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相变温度区间/℃</w:t>
            </w:r>
          </w:p>
        </w:tc>
        <w:tc>
          <w:tcPr>
            <w:tcW w:w="4211" w:type="dxa"/>
            <w:gridSpan w:val="2"/>
            <w:vAlign w:val="center"/>
          </w:tcPr>
          <w:p w14:paraId="3AFEFF8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eastAsia="宋体"/>
                <w:color w:val="auto"/>
                <w:szCs w:val="18"/>
                <w:lang w:val="en-US" w:eastAsia="zh-CN"/>
              </w:rPr>
            </w:pPr>
            <w:r>
              <w:rPr>
                <w:rFonts w:hint="eastAsia" w:ascii="Times New Roman"/>
                <w:color w:val="auto"/>
                <w:szCs w:val="18"/>
                <w:lang w:val="en-US" w:eastAsia="zh-CN"/>
              </w:rPr>
              <w:t>≤5</w:t>
            </w:r>
          </w:p>
        </w:tc>
        <w:tc>
          <w:tcPr>
            <w:tcW w:w="2298" w:type="dxa"/>
            <w:vAlign w:val="center"/>
          </w:tcPr>
          <w:p w14:paraId="36774AB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GB/T 19466.3或JC/T 2111</w:t>
            </w:r>
          </w:p>
        </w:tc>
      </w:tr>
      <w:tr w14:paraId="7E6CF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2381FC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11" w:type="dxa"/>
            <w:gridSpan w:val="2"/>
            <w:vAlign w:val="center"/>
          </w:tcPr>
          <w:p w14:paraId="4E05983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hAnsi="宋体"/>
                <w:color w:val="auto"/>
                <w:szCs w:val="18"/>
              </w:rPr>
              <w:t>≥</w:t>
            </w:r>
            <w:r>
              <w:rPr>
                <w:rFonts w:hint="eastAsia" w:ascii="Times New Roman"/>
                <w:bCs/>
                <w:color w:val="auto"/>
                <w:szCs w:val="18"/>
                <w:lang w:val="en-US" w:eastAsia="zh-CN"/>
              </w:rPr>
              <w:t>150</w:t>
            </w:r>
          </w:p>
        </w:tc>
        <w:tc>
          <w:tcPr>
            <w:tcW w:w="2298" w:type="dxa"/>
            <w:vAlign w:val="center"/>
          </w:tcPr>
          <w:p w14:paraId="5A25CF4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lang w:val="en-US" w:eastAsia="zh-CN"/>
              </w:rPr>
              <w:t>GB/T 19466.3或JC/T 2111</w:t>
            </w:r>
          </w:p>
        </w:tc>
      </w:tr>
      <w:tr w14:paraId="550CE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F9580F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lang w:val="en-US" w:eastAsia="zh-CN"/>
              </w:rPr>
              <w:t>耐冷热循环性能</w:t>
            </w:r>
          </w:p>
        </w:tc>
        <w:tc>
          <w:tcPr>
            <w:tcW w:w="4211" w:type="dxa"/>
            <w:gridSpan w:val="2"/>
            <w:vAlign w:val="center"/>
          </w:tcPr>
          <w:p w14:paraId="797083D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ascii="Times New Roman"/>
                <w:color w:val="auto"/>
                <w:szCs w:val="18"/>
              </w:rPr>
              <w:t>冷热</w:t>
            </w:r>
            <w:r>
              <w:rPr>
                <w:rFonts w:hint="default" w:ascii="Times New Roman"/>
                <w:color w:val="auto"/>
                <w:szCs w:val="18"/>
              </w:rPr>
              <w:t>循环</w:t>
            </w:r>
            <w:r>
              <w:rPr>
                <w:rFonts w:hint="eastAsia" w:ascii="Times New Roman"/>
                <w:color w:val="auto"/>
                <w:szCs w:val="18"/>
                <w:lang w:val="en-US" w:eastAsia="zh-CN"/>
              </w:rPr>
              <w:t>3000</w:t>
            </w:r>
            <w:r>
              <w:rPr>
                <w:rFonts w:hint="default" w:ascii="Times New Roman"/>
                <w:color w:val="auto"/>
                <w:szCs w:val="18"/>
              </w:rPr>
              <w:t>次后，相变</w:t>
            </w:r>
            <w:r>
              <w:rPr>
                <w:rFonts w:hint="eastAsia" w:ascii="Times New Roman"/>
                <w:color w:val="auto"/>
                <w:szCs w:val="18"/>
              </w:rPr>
              <w:t>潜热衰减率</w:t>
            </w:r>
            <w:r>
              <w:rPr>
                <w:rFonts w:hint="eastAsia" w:hAnsi="宋体"/>
                <w:color w:val="auto"/>
                <w:szCs w:val="18"/>
              </w:rPr>
              <w:t>≤10%</w:t>
            </w:r>
          </w:p>
        </w:tc>
        <w:tc>
          <w:tcPr>
            <w:tcW w:w="2298" w:type="dxa"/>
            <w:vAlign w:val="center"/>
          </w:tcPr>
          <w:p w14:paraId="502E64A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rPr>
            </w:pPr>
            <w:r>
              <w:rPr>
                <w:rFonts w:hint="eastAsia" w:ascii="Times New Roman"/>
                <w:color w:val="auto"/>
                <w:szCs w:val="18"/>
                <w:lang w:val="en-US" w:eastAsia="zh-CN"/>
              </w:rPr>
              <w:t>JC/T 2339</w:t>
            </w:r>
          </w:p>
        </w:tc>
      </w:tr>
      <w:tr w14:paraId="37873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602A258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w:t>
            </w:r>
          </w:p>
        </w:tc>
        <w:tc>
          <w:tcPr>
            <w:tcW w:w="4211" w:type="dxa"/>
            <w:gridSpan w:val="2"/>
            <w:vAlign w:val="center"/>
          </w:tcPr>
          <w:p w14:paraId="6A51164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rPr>
            </w:pPr>
          </w:p>
        </w:tc>
        <w:tc>
          <w:tcPr>
            <w:tcW w:w="2298" w:type="dxa"/>
            <w:vAlign w:val="center"/>
          </w:tcPr>
          <w:p w14:paraId="23B1C8C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p>
        </w:tc>
      </w:tr>
    </w:tbl>
    <w:p w14:paraId="0C90A597">
      <w:pPr>
        <w:pStyle w:val="25"/>
        <w:numPr>
          <w:ilvl w:val="0"/>
          <w:numId w:val="0"/>
        </w:numPr>
        <w:ind w:left="726" w:hanging="363"/>
        <w:rPr>
          <w:color w:val="auto"/>
        </w:rPr>
      </w:pPr>
    </w:p>
    <w:p w14:paraId="763E2111">
      <w:pPr>
        <w:spacing w:after="156" w:afterLines="50" w:line="360" w:lineRule="auto"/>
        <w:jc w:val="left"/>
        <w:outlineLvl w:val="2"/>
        <w:rPr>
          <w:rFonts w:hint="eastAsia"/>
          <w:b w:val="0"/>
          <w:bCs w:val="0"/>
          <w:color w:val="auto"/>
          <w:szCs w:val="21"/>
          <w:lang w:val="en-US" w:eastAsia="zh-CN"/>
        </w:rPr>
      </w:pPr>
      <w:bookmarkStart w:id="192" w:name="_Toc18155"/>
      <w:bookmarkStart w:id="193" w:name="_Toc18528"/>
      <w:r>
        <w:rPr>
          <w:rFonts w:hint="eastAsia"/>
          <w:b/>
          <w:bCs/>
          <w:color w:val="auto"/>
          <w:szCs w:val="21"/>
          <w:lang w:val="en-US" w:eastAsia="zh-CN"/>
        </w:rPr>
        <w:t xml:space="preserve">4.1.2 </w:t>
      </w:r>
      <w:r>
        <w:rPr>
          <w:rFonts w:hint="eastAsia"/>
          <w:b w:val="0"/>
          <w:bCs w:val="0"/>
          <w:color w:val="auto"/>
          <w:szCs w:val="21"/>
          <w:lang w:val="en-US" w:eastAsia="zh-CN"/>
        </w:rPr>
        <w:t>相变复合材料的性能指标应符合表4.1.2的规定。</w:t>
      </w:r>
      <w:bookmarkEnd w:id="192"/>
      <w:bookmarkEnd w:id="193"/>
    </w:p>
    <w:p w14:paraId="0F6D64D5">
      <w:pPr>
        <w:keepNext w:val="0"/>
        <w:keepLines w:val="0"/>
        <w:pageBreakBefore w:val="0"/>
        <w:widowControl w:val="0"/>
        <w:kinsoku/>
        <w:wordWrap/>
        <w:overflowPunct/>
        <w:topLinePunct w:val="0"/>
        <w:autoSpaceDE/>
        <w:autoSpaceDN/>
        <w:bidi w:val="0"/>
        <w:adjustRightInd/>
        <w:snapToGrid/>
        <w:spacing w:after="156" w:afterLines="50" w:line="360" w:lineRule="auto"/>
        <w:jc w:val="center"/>
        <w:textAlignment w:val="auto"/>
        <w:outlineLvl w:val="9"/>
        <w:rPr>
          <w:rFonts w:hint="default"/>
          <w:b w:val="0"/>
          <w:bCs w:val="0"/>
          <w:color w:val="auto"/>
          <w:szCs w:val="21"/>
          <w:lang w:val="en-US" w:eastAsia="zh-CN"/>
        </w:rPr>
      </w:pPr>
      <w:bookmarkStart w:id="194" w:name="_Toc24437"/>
      <w:bookmarkStart w:id="195" w:name="_Toc28899"/>
      <w:bookmarkStart w:id="196" w:name="_Toc27932"/>
      <w:bookmarkStart w:id="197" w:name="_Toc23881"/>
      <w:bookmarkStart w:id="198" w:name="_Toc19224"/>
      <w:bookmarkStart w:id="199" w:name="_Toc3602"/>
      <w:bookmarkStart w:id="200" w:name="_Toc27820"/>
      <w:bookmarkStart w:id="201" w:name="_Toc23503"/>
      <w:r>
        <w:rPr>
          <w:rFonts w:hint="eastAsia"/>
          <w:b w:val="0"/>
          <w:bCs w:val="0"/>
          <w:color w:val="auto"/>
          <w:szCs w:val="21"/>
          <w:lang w:val="en-US" w:eastAsia="zh-CN"/>
        </w:rPr>
        <w:t>表4.1.2 相变复合材料的性能指标</w:t>
      </w:r>
      <w:bookmarkEnd w:id="194"/>
      <w:bookmarkEnd w:id="195"/>
      <w:bookmarkEnd w:id="196"/>
      <w:bookmarkEnd w:id="197"/>
      <w:bookmarkEnd w:id="198"/>
      <w:bookmarkEnd w:id="199"/>
      <w:bookmarkEnd w:id="200"/>
      <w:bookmarkEnd w:id="201"/>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2239"/>
        <w:gridCol w:w="1962"/>
        <w:gridCol w:w="2147"/>
      </w:tblGrid>
      <w:tr w14:paraId="45B9D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2172" w:type="dxa"/>
            <w:vMerge w:val="restart"/>
            <w:vAlign w:val="center"/>
          </w:tcPr>
          <w:p w14:paraId="06F986F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01" w:type="dxa"/>
            <w:gridSpan w:val="2"/>
            <w:vAlign w:val="center"/>
          </w:tcPr>
          <w:p w14:paraId="641822B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rPr>
            </w:pPr>
            <w:r>
              <w:rPr>
                <w:rFonts w:hint="eastAsia"/>
                <w:color w:val="auto"/>
                <w:szCs w:val="18"/>
                <w:lang w:eastAsia="zh-CN"/>
              </w:rPr>
              <w:t>性能</w:t>
            </w:r>
            <w:r>
              <w:rPr>
                <w:rFonts w:hint="eastAsia"/>
                <w:color w:val="auto"/>
                <w:szCs w:val="18"/>
              </w:rPr>
              <w:t>要求</w:t>
            </w:r>
          </w:p>
        </w:tc>
        <w:tc>
          <w:tcPr>
            <w:tcW w:w="2147" w:type="dxa"/>
            <w:vMerge w:val="restart"/>
            <w:vAlign w:val="center"/>
          </w:tcPr>
          <w:p w14:paraId="22B48B2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1125C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Merge w:val="continue"/>
            <w:vAlign w:val="center"/>
          </w:tcPr>
          <w:p w14:paraId="5DDC7304">
            <w:pPr>
              <w:pStyle w:val="21"/>
              <w:keepNext w:val="0"/>
              <w:keepLines w:val="0"/>
              <w:widowControl/>
              <w:suppressLineNumbers w:val="0"/>
              <w:tabs>
                <w:tab w:val="center" w:pos="4201"/>
                <w:tab w:val="right" w:leader="dot" w:pos="9298"/>
              </w:tabs>
              <w:spacing w:before="0" w:beforeAutospacing="0" w:after="0" w:afterAutospacing="0"/>
              <w:ind w:left="0" w:right="0"/>
              <w:jc w:val="center"/>
              <w:rPr>
                <w:rFonts w:hint="eastAsia"/>
                <w:color w:val="auto"/>
                <w:szCs w:val="18"/>
              </w:rPr>
            </w:pPr>
          </w:p>
        </w:tc>
        <w:tc>
          <w:tcPr>
            <w:tcW w:w="2239" w:type="dxa"/>
            <w:tcBorders>
              <w:right w:val="single" w:color="auto" w:sz="4" w:space="0"/>
            </w:tcBorders>
            <w:vAlign w:val="center"/>
          </w:tcPr>
          <w:p w14:paraId="1B89AAD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Ⅰ型</w:t>
            </w:r>
          </w:p>
        </w:tc>
        <w:tc>
          <w:tcPr>
            <w:tcW w:w="1962" w:type="dxa"/>
            <w:tcBorders>
              <w:left w:val="single" w:color="auto" w:sz="4" w:space="0"/>
            </w:tcBorders>
            <w:vAlign w:val="center"/>
          </w:tcPr>
          <w:p w14:paraId="4ACA2B8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Ⅱ型</w:t>
            </w:r>
          </w:p>
        </w:tc>
        <w:tc>
          <w:tcPr>
            <w:tcW w:w="2147" w:type="dxa"/>
            <w:vMerge w:val="continue"/>
            <w:vAlign w:val="center"/>
          </w:tcPr>
          <w:p w14:paraId="0489FFA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eastAsia="zh-CN"/>
              </w:rPr>
            </w:pPr>
          </w:p>
        </w:tc>
      </w:tr>
      <w:tr w14:paraId="01CC5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79C0A2E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相变温度/</w:t>
            </w:r>
            <w:r>
              <w:rPr>
                <w:rFonts w:hint="default" w:ascii="Times New Roman"/>
                <w:color w:val="auto"/>
                <w:szCs w:val="18"/>
              </w:rPr>
              <w:t>℃</w:t>
            </w:r>
          </w:p>
        </w:tc>
        <w:tc>
          <w:tcPr>
            <w:tcW w:w="2239" w:type="dxa"/>
            <w:tcBorders>
              <w:right w:val="single" w:color="auto" w:sz="4" w:space="0"/>
            </w:tcBorders>
            <w:vAlign w:val="center"/>
          </w:tcPr>
          <w:p w14:paraId="52DA71F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29-50</w:t>
            </w:r>
          </w:p>
        </w:tc>
        <w:tc>
          <w:tcPr>
            <w:tcW w:w="1962" w:type="dxa"/>
            <w:tcBorders>
              <w:left w:val="single" w:color="auto" w:sz="4" w:space="0"/>
            </w:tcBorders>
            <w:vAlign w:val="center"/>
          </w:tcPr>
          <w:p w14:paraId="7C37F5D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15</w:t>
            </w:r>
            <w:r>
              <w:rPr>
                <w:rFonts w:hint="default" w:ascii="Times New Roman"/>
                <w:color w:val="auto"/>
                <w:szCs w:val="18"/>
              </w:rPr>
              <w:t>～</w:t>
            </w:r>
            <w:r>
              <w:rPr>
                <w:rFonts w:hint="eastAsia" w:ascii="Times New Roman"/>
                <w:color w:val="auto"/>
                <w:szCs w:val="18"/>
                <w:lang w:val="en-US" w:eastAsia="zh-CN"/>
              </w:rPr>
              <w:t>28</w:t>
            </w:r>
          </w:p>
        </w:tc>
        <w:tc>
          <w:tcPr>
            <w:tcW w:w="2147" w:type="dxa"/>
            <w:tcBorders>
              <w:left w:val="single" w:color="auto" w:sz="4" w:space="0"/>
            </w:tcBorders>
            <w:vAlign w:val="center"/>
          </w:tcPr>
          <w:p w14:paraId="1B30EE8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JC/T 2111</w:t>
            </w:r>
          </w:p>
        </w:tc>
      </w:tr>
      <w:tr w14:paraId="1D9A8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29F8040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相变温度区间/℃</w:t>
            </w:r>
          </w:p>
        </w:tc>
        <w:tc>
          <w:tcPr>
            <w:tcW w:w="4201" w:type="dxa"/>
            <w:gridSpan w:val="2"/>
            <w:vAlign w:val="center"/>
          </w:tcPr>
          <w:p w14:paraId="08836A6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eastAsia="宋体"/>
                <w:color w:val="auto"/>
                <w:szCs w:val="18"/>
                <w:lang w:val="en-US" w:eastAsia="zh-CN"/>
              </w:rPr>
            </w:pPr>
            <w:r>
              <w:rPr>
                <w:rFonts w:hint="eastAsia" w:ascii="Times New Roman"/>
                <w:color w:val="auto"/>
                <w:szCs w:val="18"/>
                <w:lang w:val="en-US" w:eastAsia="zh-CN"/>
              </w:rPr>
              <w:t>≤5</w:t>
            </w:r>
          </w:p>
        </w:tc>
        <w:tc>
          <w:tcPr>
            <w:tcW w:w="2147" w:type="dxa"/>
            <w:vAlign w:val="center"/>
          </w:tcPr>
          <w:p w14:paraId="5AF6491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41D64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E4B7B2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gridSpan w:val="2"/>
            <w:vAlign w:val="center"/>
          </w:tcPr>
          <w:p w14:paraId="278FE32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hAnsi="宋体"/>
                <w:color w:val="auto"/>
                <w:szCs w:val="18"/>
              </w:rPr>
              <w:t>≥</w:t>
            </w:r>
            <w:r>
              <w:rPr>
                <w:rFonts w:hint="eastAsia" w:ascii="Times New Roman"/>
                <w:bCs/>
                <w:color w:val="auto"/>
                <w:szCs w:val="18"/>
                <w:lang w:val="en-US" w:eastAsia="zh-CN"/>
              </w:rPr>
              <w:t>100</w:t>
            </w:r>
          </w:p>
        </w:tc>
        <w:tc>
          <w:tcPr>
            <w:tcW w:w="2147" w:type="dxa"/>
            <w:vAlign w:val="center"/>
          </w:tcPr>
          <w:p w14:paraId="0090169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lang w:val="en-US" w:eastAsia="zh-CN"/>
              </w:rPr>
              <w:t>JC/T 2111</w:t>
            </w:r>
          </w:p>
        </w:tc>
      </w:tr>
      <w:tr w14:paraId="73464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2172" w:type="dxa"/>
            <w:vAlign w:val="center"/>
          </w:tcPr>
          <w:p w14:paraId="2C055F1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val="en-US" w:eastAsia="zh-CN"/>
              </w:rPr>
            </w:pPr>
            <w:r>
              <w:rPr>
                <w:rFonts w:hint="eastAsia"/>
                <w:color w:val="auto"/>
                <w:szCs w:val="18"/>
                <w:lang w:val="en-US" w:eastAsia="zh-CN"/>
              </w:rPr>
              <w:t>耐冷热循环性能</w:t>
            </w:r>
          </w:p>
        </w:tc>
        <w:tc>
          <w:tcPr>
            <w:tcW w:w="4201" w:type="dxa"/>
            <w:gridSpan w:val="2"/>
            <w:vAlign w:val="center"/>
          </w:tcPr>
          <w:p w14:paraId="21FAE28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rPr>
              <w:t>冷热</w:t>
            </w:r>
            <w:r>
              <w:rPr>
                <w:rFonts w:hint="default" w:ascii="Times New Roman"/>
                <w:color w:val="auto"/>
                <w:szCs w:val="18"/>
              </w:rPr>
              <w:t>循环</w:t>
            </w:r>
            <w:r>
              <w:rPr>
                <w:rFonts w:hint="eastAsia" w:ascii="Times New Roman"/>
                <w:color w:val="auto"/>
                <w:szCs w:val="18"/>
                <w:lang w:val="en-US" w:eastAsia="zh-CN"/>
              </w:rPr>
              <w:t>3000</w:t>
            </w:r>
            <w:r>
              <w:rPr>
                <w:rFonts w:hint="default" w:ascii="Times New Roman"/>
                <w:color w:val="auto"/>
                <w:szCs w:val="18"/>
              </w:rPr>
              <w:t>次后，相变</w:t>
            </w:r>
            <w:r>
              <w:rPr>
                <w:rFonts w:hint="eastAsia" w:ascii="Times New Roman"/>
                <w:color w:val="auto"/>
                <w:szCs w:val="18"/>
              </w:rPr>
              <w:t>潜热衰减率</w:t>
            </w:r>
            <w:r>
              <w:rPr>
                <w:rFonts w:hint="eastAsia" w:hAnsi="宋体"/>
                <w:color w:val="auto"/>
                <w:szCs w:val="18"/>
              </w:rPr>
              <w:t>≤10%</w:t>
            </w:r>
          </w:p>
          <w:p w14:paraId="773780A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eastAsia="宋体"/>
                <w:color w:val="auto"/>
                <w:szCs w:val="18"/>
                <w:lang w:eastAsia="zh-CN"/>
              </w:rPr>
            </w:pPr>
            <w:r>
              <w:rPr>
                <w:rFonts w:hint="eastAsia" w:hAnsi="宋体"/>
                <w:color w:val="auto"/>
                <w:szCs w:val="18"/>
                <w:lang w:eastAsia="zh-CN"/>
              </w:rPr>
              <w:t>相变材料无渗漏</w:t>
            </w:r>
          </w:p>
        </w:tc>
        <w:tc>
          <w:tcPr>
            <w:tcW w:w="2147" w:type="dxa"/>
            <w:vAlign w:val="center"/>
          </w:tcPr>
          <w:p w14:paraId="54CF57C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2339</w:t>
            </w:r>
          </w:p>
          <w:p w14:paraId="68102BC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2338</w:t>
            </w:r>
          </w:p>
        </w:tc>
      </w:tr>
      <w:tr w14:paraId="4C7BF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1EBC47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w:t>
            </w:r>
          </w:p>
        </w:tc>
        <w:tc>
          <w:tcPr>
            <w:tcW w:w="4201" w:type="dxa"/>
            <w:gridSpan w:val="2"/>
            <w:vAlign w:val="center"/>
          </w:tcPr>
          <w:p w14:paraId="5F7852E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color w:val="auto"/>
                <w:szCs w:val="18"/>
                <w:lang w:eastAsia="zh-CN"/>
              </w:rPr>
            </w:pPr>
          </w:p>
        </w:tc>
        <w:tc>
          <w:tcPr>
            <w:tcW w:w="2147" w:type="dxa"/>
            <w:vAlign w:val="center"/>
          </w:tcPr>
          <w:p w14:paraId="6FE3D25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p>
        </w:tc>
      </w:tr>
    </w:tbl>
    <w:p w14:paraId="3E25CA29">
      <w:pPr>
        <w:spacing w:after="156" w:afterLines="50" w:line="360" w:lineRule="auto"/>
        <w:jc w:val="center"/>
        <w:outlineLvl w:val="9"/>
        <w:rPr>
          <w:rFonts w:hint="eastAsia"/>
          <w:b/>
          <w:bCs/>
          <w:color w:val="auto"/>
          <w:szCs w:val="21"/>
          <w:lang w:val="en-US" w:eastAsia="zh-CN"/>
        </w:rPr>
      </w:pPr>
    </w:p>
    <w:p w14:paraId="5B2C5C9F">
      <w:pPr>
        <w:pStyle w:val="21"/>
        <w:tabs>
          <w:tab w:val="center" w:pos="4201"/>
          <w:tab w:val="right" w:leader="dot" w:pos="9298"/>
        </w:tabs>
        <w:spacing w:beforeLines="100" w:afterLines="50"/>
        <w:ind w:firstLine="0" w:firstLineChars="0"/>
        <w:jc w:val="left"/>
        <w:rPr>
          <w:rFonts w:hint="eastAsia"/>
          <w:b w:val="0"/>
          <w:bCs w:val="0"/>
          <w:color w:val="auto"/>
          <w:szCs w:val="21"/>
          <w:lang w:val="en-US" w:eastAsia="zh-CN"/>
        </w:rPr>
      </w:pPr>
      <w:r>
        <w:rPr>
          <w:rFonts w:hint="eastAsia"/>
          <w:b/>
          <w:bCs/>
          <w:color w:val="auto"/>
          <w:szCs w:val="21"/>
          <w:lang w:val="en-US" w:eastAsia="zh-CN"/>
        </w:rPr>
        <w:t xml:space="preserve">4.1.3 </w:t>
      </w:r>
      <w:r>
        <w:rPr>
          <w:rFonts w:hint="eastAsia"/>
          <w:b w:val="0"/>
          <w:bCs w:val="0"/>
          <w:color w:val="auto"/>
          <w:szCs w:val="21"/>
          <w:lang w:val="en-US" w:eastAsia="zh-CN"/>
        </w:rPr>
        <w:t>相变储能微胶囊的性能指标应符合表4.1.3的规定。</w:t>
      </w:r>
    </w:p>
    <w:p w14:paraId="4A07E0D0">
      <w:pPr>
        <w:pStyle w:val="21"/>
        <w:tabs>
          <w:tab w:val="center" w:pos="4201"/>
          <w:tab w:val="right" w:leader="dot" w:pos="9298"/>
        </w:tabs>
        <w:spacing w:beforeLines="100" w:afterLines="50"/>
        <w:ind w:firstLine="0" w:firstLineChars="0"/>
        <w:jc w:val="left"/>
        <w:rPr>
          <w:rFonts w:hint="default"/>
          <w:b w:val="0"/>
          <w:bCs w:val="0"/>
          <w:color w:val="auto"/>
          <w:szCs w:val="21"/>
          <w:lang w:val="en-US" w:eastAsia="zh-CN"/>
        </w:rPr>
      </w:pPr>
      <w:r>
        <w:rPr>
          <w:rFonts w:hint="eastAsia"/>
          <w:b w:val="0"/>
          <w:bCs w:val="0"/>
          <w:color w:val="auto"/>
          <w:szCs w:val="21"/>
          <w:lang w:val="en-US" w:eastAsia="zh-CN"/>
        </w:rPr>
        <w:t xml:space="preserve">                       表4.1.3 相变储能微胶囊的性能指标</w:t>
      </w:r>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2239"/>
        <w:gridCol w:w="1962"/>
        <w:gridCol w:w="2147"/>
      </w:tblGrid>
      <w:tr w14:paraId="7EC0E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2172" w:type="dxa"/>
            <w:vMerge w:val="restart"/>
            <w:vAlign w:val="center"/>
          </w:tcPr>
          <w:p w14:paraId="66F9BB7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01" w:type="dxa"/>
            <w:gridSpan w:val="2"/>
            <w:vAlign w:val="center"/>
          </w:tcPr>
          <w:p w14:paraId="7763E70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rPr>
            </w:pPr>
            <w:r>
              <w:rPr>
                <w:rFonts w:hint="eastAsia"/>
                <w:color w:val="auto"/>
                <w:szCs w:val="18"/>
                <w:lang w:eastAsia="zh-CN"/>
              </w:rPr>
              <w:t>性能</w:t>
            </w:r>
            <w:r>
              <w:rPr>
                <w:rFonts w:hint="eastAsia"/>
                <w:color w:val="auto"/>
                <w:szCs w:val="18"/>
              </w:rPr>
              <w:t>要求</w:t>
            </w:r>
          </w:p>
        </w:tc>
        <w:tc>
          <w:tcPr>
            <w:tcW w:w="2147" w:type="dxa"/>
            <w:vMerge w:val="restart"/>
            <w:vAlign w:val="center"/>
          </w:tcPr>
          <w:p w14:paraId="603836F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2FCE8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Merge w:val="continue"/>
            <w:vAlign w:val="center"/>
          </w:tcPr>
          <w:p w14:paraId="1FED8DFB">
            <w:pPr>
              <w:pStyle w:val="21"/>
              <w:keepNext w:val="0"/>
              <w:keepLines w:val="0"/>
              <w:widowControl/>
              <w:suppressLineNumbers w:val="0"/>
              <w:tabs>
                <w:tab w:val="center" w:pos="4201"/>
                <w:tab w:val="right" w:leader="dot" w:pos="9298"/>
              </w:tabs>
              <w:spacing w:before="0" w:beforeAutospacing="0" w:after="0" w:afterAutospacing="0"/>
              <w:ind w:left="0" w:right="0"/>
              <w:jc w:val="center"/>
              <w:rPr>
                <w:rFonts w:hint="eastAsia"/>
                <w:color w:val="auto"/>
                <w:szCs w:val="18"/>
              </w:rPr>
            </w:pPr>
          </w:p>
        </w:tc>
        <w:tc>
          <w:tcPr>
            <w:tcW w:w="2239" w:type="dxa"/>
            <w:tcBorders>
              <w:right w:val="single" w:color="auto" w:sz="4" w:space="0"/>
            </w:tcBorders>
            <w:vAlign w:val="center"/>
          </w:tcPr>
          <w:p w14:paraId="4EC57EE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Ⅰ型</w:t>
            </w:r>
          </w:p>
        </w:tc>
        <w:tc>
          <w:tcPr>
            <w:tcW w:w="1962" w:type="dxa"/>
            <w:tcBorders>
              <w:left w:val="single" w:color="auto" w:sz="4" w:space="0"/>
            </w:tcBorders>
            <w:vAlign w:val="center"/>
          </w:tcPr>
          <w:p w14:paraId="48C8D95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Ⅱ型</w:t>
            </w:r>
          </w:p>
        </w:tc>
        <w:tc>
          <w:tcPr>
            <w:tcW w:w="2147" w:type="dxa"/>
            <w:vMerge w:val="continue"/>
            <w:vAlign w:val="center"/>
          </w:tcPr>
          <w:p w14:paraId="115D9C5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eastAsia="zh-CN"/>
              </w:rPr>
            </w:pPr>
          </w:p>
        </w:tc>
      </w:tr>
      <w:tr w14:paraId="5935E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57734EA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相变温度/</w:t>
            </w:r>
            <w:r>
              <w:rPr>
                <w:rFonts w:hint="default" w:ascii="Times New Roman"/>
                <w:color w:val="auto"/>
                <w:szCs w:val="18"/>
              </w:rPr>
              <w:t>℃</w:t>
            </w:r>
          </w:p>
        </w:tc>
        <w:tc>
          <w:tcPr>
            <w:tcW w:w="2239" w:type="dxa"/>
            <w:tcBorders>
              <w:right w:val="single" w:color="auto" w:sz="4" w:space="0"/>
            </w:tcBorders>
            <w:vAlign w:val="center"/>
          </w:tcPr>
          <w:p w14:paraId="666CA63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29-50</w:t>
            </w:r>
          </w:p>
        </w:tc>
        <w:tc>
          <w:tcPr>
            <w:tcW w:w="1962" w:type="dxa"/>
            <w:tcBorders>
              <w:left w:val="single" w:color="auto" w:sz="4" w:space="0"/>
            </w:tcBorders>
            <w:vAlign w:val="center"/>
          </w:tcPr>
          <w:p w14:paraId="4F28286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15</w:t>
            </w:r>
            <w:r>
              <w:rPr>
                <w:rFonts w:hint="default" w:ascii="Times New Roman"/>
                <w:color w:val="auto"/>
                <w:szCs w:val="18"/>
              </w:rPr>
              <w:t>～</w:t>
            </w:r>
            <w:r>
              <w:rPr>
                <w:rFonts w:hint="eastAsia" w:ascii="Times New Roman"/>
                <w:color w:val="auto"/>
                <w:szCs w:val="18"/>
                <w:lang w:val="en-US" w:eastAsia="zh-CN"/>
              </w:rPr>
              <w:t>28</w:t>
            </w:r>
          </w:p>
        </w:tc>
        <w:tc>
          <w:tcPr>
            <w:tcW w:w="2147" w:type="dxa"/>
            <w:tcBorders>
              <w:left w:val="single" w:color="auto" w:sz="4" w:space="0"/>
            </w:tcBorders>
            <w:vAlign w:val="center"/>
          </w:tcPr>
          <w:p w14:paraId="7DD0A2C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JC/T 2111</w:t>
            </w:r>
          </w:p>
        </w:tc>
      </w:tr>
      <w:tr w14:paraId="23463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FA6554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相变温度区间/℃</w:t>
            </w:r>
          </w:p>
        </w:tc>
        <w:tc>
          <w:tcPr>
            <w:tcW w:w="4201" w:type="dxa"/>
            <w:gridSpan w:val="2"/>
            <w:vAlign w:val="center"/>
          </w:tcPr>
          <w:p w14:paraId="39943FA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eastAsia="宋体"/>
                <w:color w:val="auto"/>
                <w:szCs w:val="18"/>
                <w:lang w:val="en-US" w:eastAsia="zh-CN"/>
              </w:rPr>
            </w:pPr>
            <w:r>
              <w:rPr>
                <w:rFonts w:hint="eastAsia" w:ascii="Times New Roman"/>
                <w:color w:val="auto"/>
                <w:szCs w:val="18"/>
                <w:lang w:val="en-US" w:eastAsia="zh-CN"/>
              </w:rPr>
              <w:t>≤5</w:t>
            </w:r>
          </w:p>
        </w:tc>
        <w:tc>
          <w:tcPr>
            <w:tcW w:w="2147" w:type="dxa"/>
            <w:vAlign w:val="center"/>
          </w:tcPr>
          <w:p w14:paraId="08829E1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4303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9C7A97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gridSpan w:val="2"/>
            <w:vAlign w:val="center"/>
          </w:tcPr>
          <w:p w14:paraId="4817747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hAnsi="宋体"/>
                <w:color w:val="auto"/>
                <w:szCs w:val="18"/>
              </w:rPr>
              <w:t>≥</w:t>
            </w:r>
            <w:r>
              <w:rPr>
                <w:rFonts w:hint="eastAsia" w:ascii="Times New Roman"/>
                <w:bCs/>
                <w:color w:val="auto"/>
                <w:szCs w:val="18"/>
                <w:lang w:val="en-US" w:eastAsia="zh-CN"/>
              </w:rPr>
              <w:t>100</w:t>
            </w:r>
          </w:p>
        </w:tc>
        <w:tc>
          <w:tcPr>
            <w:tcW w:w="2147" w:type="dxa"/>
            <w:vAlign w:val="center"/>
          </w:tcPr>
          <w:p w14:paraId="40EAE02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lang w:val="en-US" w:eastAsia="zh-CN"/>
              </w:rPr>
              <w:t>JC/T 2111</w:t>
            </w:r>
          </w:p>
        </w:tc>
      </w:tr>
      <w:tr w14:paraId="0935A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2172" w:type="dxa"/>
            <w:vAlign w:val="center"/>
          </w:tcPr>
          <w:p w14:paraId="3E58BC1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lang w:val="en-US" w:eastAsia="zh-CN"/>
              </w:rPr>
              <w:t>耐冷热循环性能</w:t>
            </w:r>
          </w:p>
        </w:tc>
        <w:tc>
          <w:tcPr>
            <w:tcW w:w="4201" w:type="dxa"/>
            <w:gridSpan w:val="2"/>
            <w:vAlign w:val="center"/>
          </w:tcPr>
          <w:p w14:paraId="16DD9DC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rPr>
              <w:t>冷热</w:t>
            </w:r>
            <w:r>
              <w:rPr>
                <w:rFonts w:hint="default" w:ascii="Times New Roman"/>
                <w:color w:val="auto"/>
                <w:szCs w:val="18"/>
              </w:rPr>
              <w:t>循环</w:t>
            </w:r>
            <w:r>
              <w:rPr>
                <w:rFonts w:hint="eastAsia" w:ascii="Times New Roman"/>
                <w:color w:val="auto"/>
                <w:szCs w:val="18"/>
                <w:lang w:val="en-US" w:eastAsia="zh-CN"/>
              </w:rPr>
              <w:t>300</w:t>
            </w:r>
            <w:r>
              <w:rPr>
                <w:rFonts w:hint="default" w:ascii="Times New Roman"/>
                <w:color w:val="auto"/>
                <w:szCs w:val="18"/>
              </w:rPr>
              <w:t>次后，相变</w:t>
            </w:r>
            <w:r>
              <w:rPr>
                <w:rFonts w:hint="eastAsia" w:ascii="Times New Roman"/>
                <w:color w:val="auto"/>
                <w:szCs w:val="18"/>
              </w:rPr>
              <w:t>潜热衰减率</w:t>
            </w:r>
            <w:r>
              <w:rPr>
                <w:rFonts w:hint="eastAsia" w:hAnsi="宋体"/>
                <w:color w:val="auto"/>
                <w:szCs w:val="18"/>
              </w:rPr>
              <w:t>≤10%</w:t>
            </w:r>
          </w:p>
          <w:p w14:paraId="373CD73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eastAsia="宋体"/>
                <w:color w:val="auto"/>
                <w:szCs w:val="18"/>
                <w:lang w:eastAsia="zh-CN"/>
              </w:rPr>
            </w:pPr>
            <w:r>
              <w:rPr>
                <w:rFonts w:hint="eastAsia" w:hAnsi="宋体"/>
                <w:color w:val="auto"/>
                <w:szCs w:val="18"/>
                <w:lang w:eastAsia="zh-CN"/>
              </w:rPr>
              <w:t>相变材料无渗漏</w:t>
            </w:r>
          </w:p>
        </w:tc>
        <w:tc>
          <w:tcPr>
            <w:tcW w:w="2147" w:type="dxa"/>
            <w:vAlign w:val="center"/>
          </w:tcPr>
          <w:p w14:paraId="30C09BB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2338</w:t>
            </w:r>
          </w:p>
          <w:p w14:paraId="5398AE0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2339</w:t>
            </w:r>
          </w:p>
        </w:tc>
      </w:tr>
      <w:tr w14:paraId="23D53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8CB335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w:t>
            </w:r>
          </w:p>
        </w:tc>
        <w:tc>
          <w:tcPr>
            <w:tcW w:w="4201" w:type="dxa"/>
            <w:gridSpan w:val="2"/>
            <w:vAlign w:val="center"/>
          </w:tcPr>
          <w:p w14:paraId="72BF475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color w:val="auto"/>
                <w:szCs w:val="18"/>
                <w:lang w:eastAsia="zh-CN"/>
              </w:rPr>
            </w:pPr>
          </w:p>
        </w:tc>
        <w:tc>
          <w:tcPr>
            <w:tcW w:w="2147" w:type="dxa"/>
            <w:vAlign w:val="center"/>
          </w:tcPr>
          <w:p w14:paraId="0554A8A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p>
        </w:tc>
      </w:tr>
    </w:tbl>
    <w:p w14:paraId="783A28DD">
      <w:pPr>
        <w:pStyle w:val="3"/>
        <w:bidi w:val="0"/>
        <w:rPr>
          <w:rFonts w:hint="eastAsia"/>
          <w:color w:val="auto"/>
          <w:lang w:val="en-US" w:eastAsia="zh-CN"/>
        </w:rPr>
      </w:pPr>
    </w:p>
    <w:bookmarkEnd w:id="185"/>
    <w:bookmarkEnd w:id="186"/>
    <w:bookmarkEnd w:id="187"/>
    <w:bookmarkEnd w:id="188"/>
    <w:bookmarkEnd w:id="189"/>
    <w:bookmarkEnd w:id="190"/>
    <w:p w14:paraId="248799CA">
      <w:pPr>
        <w:spacing w:line="360" w:lineRule="auto"/>
        <w:outlineLvl w:val="2"/>
        <w:rPr>
          <w:color w:val="auto"/>
        </w:rPr>
      </w:pPr>
      <w:bookmarkStart w:id="202" w:name="_Toc4968"/>
      <w:bookmarkStart w:id="203" w:name="_Toc19987"/>
      <w:bookmarkStart w:id="204" w:name="_Toc369511634"/>
      <w:bookmarkStart w:id="205" w:name="_Toc1160"/>
      <w:bookmarkStart w:id="206" w:name="_Toc466294176"/>
      <w:bookmarkStart w:id="207" w:name="_Toc369511445"/>
      <w:bookmarkStart w:id="208" w:name="_Toc361232850"/>
      <w:r>
        <w:rPr>
          <w:rFonts w:hint="eastAsia"/>
          <w:b/>
          <w:color w:val="auto"/>
          <w:lang w:val="en-US" w:eastAsia="zh-CN"/>
        </w:rPr>
        <w:t xml:space="preserve">4.1.4 </w:t>
      </w:r>
      <w:r>
        <w:rPr>
          <w:rFonts w:hint="eastAsia"/>
          <w:color w:val="auto"/>
          <w:sz w:val="21"/>
          <w:szCs w:val="21"/>
          <w:lang w:eastAsia="zh-CN"/>
        </w:rPr>
        <w:t>相变</w:t>
      </w:r>
      <w:r>
        <w:rPr>
          <w:rFonts w:hint="eastAsia"/>
          <w:color w:val="auto"/>
          <w:sz w:val="21"/>
          <w:szCs w:val="21"/>
          <w:lang w:val="en-US" w:eastAsia="zh-CN"/>
        </w:rPr>
        <w:t>储能</w:t>
      </w:r>
      <w:r>
        <w:rPr>
          <w:rFonts w:hint="eastAsia"/>
          <w:color w:val="auto"/>
          <w:sz w:val="21"/>
          <w:szCs w:val="21"/>
          <w:lang w:eastAsia="zh-CN"/>
        </w:rPr>
        <w:t>砂浆</w:t>
      </w:r>
      <w:r>
        <w:rPr>
          <w:color w:val="auto"/>
        </w:rPr>
        <w:t>的</w:t>
      </w:r>
      <w:r>
        <w:rPr>
          <w:rFonts w:hint="eastAsia"/>
          <w:color w:val="auto"/>
          <w:lang w:val="en-US" w:eastAsia="zh-CN"/>
        </w:rPr>
        <w:t>性能指标</w:t>
      </w:r>
      <w:r>
        <w:rPr>
          <w:color w:val="auto"/>
        </w:rPr>
        <w:t>应符合表</w:t>
      </w:r>
      <w:r>
        <w:rPr>
          <w:bCs/>
          <w:color w:val="auto"/>
        </w:rPr>
        <w:t>4.</w:t>
      </w:r>
      <w:r>
        <w:rPr>
          <w:rFonts w:hint="eastAsia"/>
          <w:bCs/>
          <w:color w:val="auto"/>
          <w:lang w:val="en-US" w:eastAsia="zh-CN"/>
        </w:rPr>
        <w:t>1</w:t>
      </w:r>
      <w:r>
        <w:rPr>
          <w:bCs/>
          <w:color w:val="auto"/>
        </w:rPr>
        <w:t>.</w:t>
      </w:r>
      <w:r>
        <w:rPr>
          <w:rFonts w:hint="eastAsia"/>
          <w:bCs/>
          <w:color w:val="auto"/>
          <w:lang w:val="en-US" w:eastAsia="zh-CN"/>
        </w:rPr>
        <w:t>4</w:t>
      </w:r>
      <w:r>
        <w:rPr>
          <w:bCs/>
          <w:color w:val="auto"/>
        </w:rPr>
        <w:t>的</w:t>
      </w:r>
      <w:r>
        <w:rPr>
          <w:rFonts w:hint="eastAsia"/>
          <w:bCs/>
          <w:color w:val="auto"/>
        </w:rPr>
        <w:t>规</w:t>
      </w:r>
      <w:r>
        <w:rPr>
          <w:rFonts w:hint="eastAsia"/>
          <w:color w:val="auto"/>
        </w:rPr>
        <w:t>定</w:t>
      </w:r>
      <w:r>
        <w:rPr>
          <w:color w:val="auto"/>
        </w:rPr>
        <w:t>。</w:t>
      </w:r>
      <w:bookmarkEnd w:id="202"/>
    </w:p>
    <w:p w14:paraId="3F2776A6">
      <w:pPr>
        <w:spacing w:line="360" w:lineRule="auto"/>
        <w:jc w:val="center"/>
        <w:rPr>
          <w:rFonts w:hint="eastAsia"/>
          <w:color w:val="auto"/>
          <w:lang w:val="en-US" w:eastAsia="zh-CN"/>
        </w:rPr>
      </w:pPr>
      <w:r>
        <w:rPr>
          <w:color w:val="auto"/>
        </w:rPr>
        <w:t>表</w:t>
      </w:r>
      <w:r>
        <w:rPr>
          <w:bCs/>
          <w:color w:val="auto"/>
        </w:rPr>
        <w:t>4.</w:t>
      </w:r>
      <w:r>
        <w:rPr>
          <w:rFonts w:hint="eastAsia"/>
          <w:bCs/>
          <w:color w:val="auto"/>
          <w:lang w:val="en-US" w:eastAsia="zh-CN"/>
        </w:rPr>
        <w:t>1</w:t>
      </w:r>
      <w:r>
        <w:rPr>
          <w:bCs/>
          <w:color w:val="auto"/>
        </w:rPr>
        <w:t>.</w:t>
      </w:r>
      <w:r>
        <w:rPr>
          <w:rFonts w:hint="eastAsia"/>
          <w:bCs/>
          <w:color w:val="auto"/>
          <w:lang w:val="en-US" w:eastAsia="zh-CN"/>
        </w:rPr>
        <w:t>4</w:t>
      </w:r>
      <w:r>
        <w:rPr>
          <w:rFonts w:hint="eastAsia"/>
          <w:color w:val="auto"/>
          <w:sz w:val="21"/>
          <w:szCs w:val="21"/>
          <w:lang w:eastAsia="zh-CN"/>
        </w:rPr>
        <w:t>相变</w:t>
      </w:r>
      <w:r>
        <w:rPr>
          <w:rFonts w:hint="eastAsia"/>
          <w:color w:val="auto"/>
          <w:sz w:val="21"/>
          <w:szCs w:val="21"/>
          <w:lang w:val="en-US" w:eastAsia="zh-CN"/>
        </w:rPr>
        <w:t>储能</w:t>
      </w:r>
      <w:r>
        <w:rPr>
          <w:rFonts w:hint="eastAsia"/>
          <w:color w:val="auto"/>
          <w:sz w:val="21"/>
          <w:szCs w:val="21"/>
          <w:lang w:eastAsia="zh-CN"/>
        </w:rPr>
        <w:t>砂浆</w:t>
      </w:r>
      <w:r>
        <w:rPr>
          <w:color w:val="auto"/>
        </w:rPr>
        <w:t>的</w:t>
      </w:r>
      <w:r>
        <w:rPr>
          <w:rFonts w:hint="eastAsia"/>
          <w:color w:val="auto"/>
          <w:lang w:val="en-US" w:eastAsia="zh-CN"/>
        </w:rPr>
        <w:t>性能指标</w:t>
      </w:r>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2239"/>
        <w:gridCol w:w="1962"/>
        <w:gridCol w:w="2147"/>
      </w:tblGrid>
      <w:tr w14:paraId="23F11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2172" w:type="dxa"/>
            <w:vMerge w:val="restart"/>
            <w:vAlign w:val="center"/>
          </w:tcPr>
          <w:p w14:paraId="4099DAE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01" w:type="dxa"/>
            <w:gridSpan w:val="2"/>
            <w:vAlign w:val="center"/>
          </w:tcPr>
          <w:p w14:paraId="7FCC542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rPr>
            </w:pPr>
            <w:r>
              <w:rPr>
                <w:rFonts w:hint="eastAsia"/>
                <w:color w:val="auto"/>
                <w:szCs w:val="18"/>
                <w:lang w:eastAsia="zh-CN"/>
              </w:rPr>
              <w:t>性能</w:t>
            </w:r>
            <w:r>
              <w:rPr>
                <w:rFonts w:hint="eastAsia"/>
                <w:color w:val="auto"/>
                <w:szCs w:val="18"/>
              </w:rPr>
              <w:t>要求</w:t>
            </w:r>
          </w:p>
        </w:tc>
        <w:tc>
          <w:tcPr>
            <w:tcW w:w="2147" w:type="dxa"/>
            <w:vMerge w:val="restart"/>
            <w:vAlign w:val="center"/>
          </w:tcPr>
          <w:p w14:paraId="11A6CB6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78C9E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Merge w:val="continue"/>
            <w:vAlign w:val="center"/>
          </w:tcPr>
          <w:p w14:paraId="76149265">
            <w:pPr>
              <w:pStyle w:val="21"/>
              <w:keepNext w:val="0"/>
              <w:keepLines w:val="0"/>
              <w:widowControl/>
              <w:suppressLineNumbers w:val="0"/>
              <w:tabs>
                <w:tab w:val="center" w:pos="4201"/>
                <w:tab w:val="right" w:leader="dot" w:pos="9298"/>
              </w:tabs>
              <w:spacing w:before="0" w:beforeAutospacing="0" w:after="0" w:afterAutospacing="0"/>
              <w:ind w:left="0" w:right="0"/>
              <w:jc w:val="center"/>
              <w:rPr>
                <w:rFonts w:hint="eastAsia"/>
                <w:color w:val="auto"/>
                <w:szCs w:val="18"/>
              </w:rPr>
            </w:pPr>
          </w:p>
        </w:tc>
        <w:tc>
          <w:tcPr>
            <w:tcW w:w="2239" w:type="dxa"/>
            <w:tcBorders>
              <w:right w:val="single" w:color="auto" w:sz="4" w:space="0"/>
            </w:tcBorders>
            <w:vAlign w:val="center"/>
          </w:tcPr>
          <w:p w14:paraId="7700D69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Ⅰ型</w:t>
            </w:r>
          </w:p>
        </w:tc>
        <w:tc>
          <w:tcPr>
            <w:tcW w:w="1962" w:type="dxa"/>
            <w:tcBorders>
              <w:left w:val="single" w:color="auto" w:sz="4" w:space="0"/>
            </w:tcBorders>
            <w:vAlign w:val="center"/>
          </w:tcPr>
          <w:p w14:paraId="0ECCC29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Ⅱ型</w:t>
            </w:r>
          </w:p>
        </w:tc>
        <w:tc>
          <w:tcPr>
            <w:tcW w:w="2147" w:type="dxa"/>
            <w:vMerge w:val="continue"/>
            <w:vAlign w:val="center"/>
          </w:tcPr>
          <w:p w14:paraId="029A1C2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eastAsia="zh-CN"/>
              </w:rPr>
            </w:pPr>
          </w:p>
        </w:tc>
      </w:tr>
      <w:tr w14:paraId="355E1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560EBC1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相变温度/</w:t>
            </w:r>
            <w:r>
              <w:rPr>
                <w:rFonts w:hint="default" w:ascii="Times New Roman"/>
                <w:color w:val="auto"/>
                <w:szCs w:val="18"/>
              </w:rPr>
              <w:t>℃</w:t>
            </w:r>
          </w:p>
        </w:tc>
        <w:tc>
          <w:tcPr>
            <w:tcW w:w="2239" w:type="dxa"/>
            <w:tcBorders>
              <w:right w:val="single" w:color="auto" w:sz="4" w:space="0"/>
            </w:tcBorders>
            <w:vAlign w:val="center"/>
          </w:tcPr>
          <w:p w14:paraId="7FC6965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29-50</w:t>
            </w:r>
          </w:p>
        </w:tc>
        <w:tc>
          <w:tcPr>
            <w:tcW w:w="1962" w:type="dxa"/>
            <w:tcBorders>
              <w:left w:val="single" w:color="auto" w:sz="4" w:space="0"/>
            </w:tcBorders>
            <w:vAlign w:val="center"/>
          </w:tcPr>
          <w:p w14:paraId="0EDC6B1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15</w:t>
            </w:r>
            <w:r>
              <w:rPr>
                <w:rFonts w:hint="default" w:ascii="Times New Roman"/>
                <w:color w:val="auto"/>
                <w:szCs w:val="18"/>
              </w:rPr>
              <w:t>～</w:t>
            </w:r>
            <w:r>
              <w:rPr>
                <w:rFonts w:hint="eastAsia" w:ascii="Times New Roman"/>
                <w:color w:val="auto"/>
                <w:szCs w:val="18"/>
                <w:lang w:val="en-US" w:eastAsia="zh-CN"/>
              </w:rPr>
              <w:t>28</w:t>
            </w:r>
          </w:p>
        </w:tc>
        <w:tc>
          <w:tcPr>
            <w:tcW w:w="2147" w:type="dxa"/>
            <w:tcBorders>
              <w:left w:val="single" w:color="auto" w:sz="4" w:space="0"/>
            </w:tcBorders>
            <w:vAlign w:val="center"/>
          </w:tcPr>
          <w:p w14:paraId="538EDDF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JC/T 2111</w:t>
            </w:r>
          </w:p>
        </w:tc>
      </w:tr>
      <w:tr w14:paraId="47618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27ED201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相变温度区间/℃</w:t>
            </w:r>
          </w:p>
        </w:tc>
        <w:tc>
          <w:tcPr>
            <w:tcW w:w="4201" w:type="dxa"/>
            <w:gridSpan w:val="2"/>
            <w:vAlign w:val="center"/>
          </w:tcPr>
          <w:p w14:paraId="1967D55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eastAsia="宋体"/>
                <w:color w:val="auto"/>
                <w:szCs w:val="18"/>
                <w:lang w:val="en-US" w:eastAsia="zh-CN"/>
              </w:rPr>
            </w:pPr>
            <w:r>
              <w:rPr>
                <w:rFonts w:hint="eastAsia" w:ascii="Times New Roman"/>
                <w:color w:val="auto"/>
                <w:szCs w:val="18"/>
                <w:lang w:val="en-US" w:eastAsia="zh-CN"/>
              </w:rPr>
              <w:t>≤5</w:t>
            </w:r>
          </w:p>
        </w:tc>
        <w:tc>
          <w:tcPr>
            <w:tcW w:w="2147" w:type="dxa"/>
            <w:vAlign w:val="center"/>
          </w:tcPr>
          <w:p w14:paraId="75A27CF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072CB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9B8E5C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gridSpan w:val="2"/>
            <w:vAlign w:val="center"/>
          </w:tcPr>
          <w:p w14:paraId="05AE6A2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hAnsi="宋体"/>
                <w:color w:val="auto"/>
                <w:szCs w:val="18"/>
              </w:rPr>
              <w:t>≥</w:t>
            </w:r>
            <w:r>
              <w:rPr>
                <w:rFonts w:hint="eastAsia" w:ascii="Times New Roman"/>
                <w:bCs/>
                <w:color w:val="auto"/>
                <w:szCs w:val="18"/>
                <w:lang w:val="en-US" w:eastAsia="zh-CN"/>
              </w:rPr>
              <w:t>20</w:t>
            </w:r>
          </w:p>
        </w:tc>
        <w:tc>
          <w:tcPr>
            <w:tcW w:w="2147" w:type="dxa"/>
            <w:vAlign w:val="center"/>
          </w:tcPr>
          <w:p w14:paraId="2977D12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lang w:val="en-US" w:eastAsia="zh-CN"/>
              </w:rPr>
              <w:t>JC/T 2111</w:t>
            </w:r>
          </w:p>
        </w:tc>
      </w:tr>
      <w:tr w14:paraId="540E5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172" w:type="dxa"/>
            <w:vMerge w:val="restart"/>
            <w:vAlign w:val="center"/>
          </w:tcPr>
          <w:p w14:paraId="51C9CA3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lang w:val="en-US" w:eastAsia="zh-CN"/>
              </w:rPr>
              <w:t>耐冷热循环性能</w:t>
            </w:r>
          </w:p>
        </w:tc>
        <w:tc>
          <w:tcPr>
            <w:tcW w:w="4201" w:type="dxa"/>
            <w:gridSpan w:val="2"/>
            <w:vMerge w:val="restart"/>
            <w:vAlign w:val="center"/>
          </w:tcPr>
          <w:p w14:paraId="4385A0C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rPr>
              <w:t>冷热</w:t>
            </w:r>
            <w:r>
              <w:rPr>
                <w:rFonts w:hint="default" w:ascii="Times New Roman"/>
                <w:color w:val="auto"/>
                <w:szCs w:val="18"/>
              </w:rPr>
              <w:t>循环</w:t>
            </w:r>
            <w:r>
              <w:rPr>
                <w:rFonts w:hint="eastAsia" w:ascii="Times New Roman"/>
                <w:color w:val="auto"/>
                <w:szCs w:val="18"/>
                <w:lang w:val="en-US" w:eastAsia="zh-CN"/>
              </w:rPr>
              <w:t>3000</w:t>
            </w:r>
            <w:r>
              <w:rPr>
                <w:rFonts w:hint="default" w:ascii="Times New Roman"/>
                <w:color w:val="auto"/>
                <w:szCs w:val="18"/>
              </w:rPr>
              <w:t>次后，相变</w:t>
            </w:r>
            <w:r>
              <w:rPr>
                <w:rFonts w:hint="eastAsia" w:ascii="Times New Roman"/>
                <w:color w:val="auto"/>
                <w:szCs w:val="18"/>
              </w:rPr>
              <w:t>潜热衰减率</w:t>
            </w:r>
            <w:r>
              <w:rPr>
                <w:rFonts w:hint="eastAsia" w:hAnsi="宋体"/>
                <w:color w:val="auto"/>
                <w:szCs w:val="18"/>
              </w:rPr>
              <w:t>≤10%</w:t>
            </w:r>
          </w:p>
          <w:p w14:paraId="6EC4D1A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eastAsia="宋体"/>
                <w:color w:val="auto"/>
                <w:szCs w:val="18"/>
                <w:lang w:eastAsia="zh-CN"/>
              </w:rPr>
            </w:pPr>
            <w:r>
              <w:rPr>
                <w:rFonts w:hint="eastAsia" w:hAnsi="宋体"/>
                <w:color w:val="auto"/>
                <w:szCs w:val="18"/>
                <w:lang w:eastAsia="zh-CN"/>
              </w:rPr>
              <w:t>相变材料无渗漏</w:t>
            </w:r>
          </w:p>
        </w:tc>
        <w:tc>
          <w:tcPr>
            <w:tcW w:w="2147" w:type="dxa"/>
            <w:vAlign w:val="center"/>
          </w:tcPr>
          <w:p w14:paraId="2F3F5CD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ascii="Times New Roman"/>
                <w:color w:val="auto"/>
                <w:szCs w:val="18"/>
                <w:lang w:val="en-US" w:eastAsia="zh-CN"/>
              </w:rPr>
              <w:t>JC/T 2338</w:t>
            </w:r>
          </w:p>
        </w:tc>
      </w:tr>
      <w:tr w14:paraId="1AD2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172" w:type="dxa"/>
            <w:vMerge w:val="continue"/>
            <w:vAlign w:val="center"/>
          </w:tcPr>
          <w:p w14:paraId="3B17C15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20"/>
              </w:rPr>
            </w:pPr>
          </w:p>
        </w:tc>
        <w:tc>
          <w:tcPr>
            <w:tcW w:w="4201" w:type="dxa"/>
            <w:gridSpan w:val="2"/>
            <w:vMerge w:val="continue"/>
            <w:vAlign w:val="center"/>
          </w:tcPr>
          <w:p w14:paraId="00F918B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20"/>
              </w:rPr>
            </w:pPr>
          </w:p>
        </w:tc>
        <w:tc>
          <w:tcPr>
            <w:tcW w:w="2147" w:type="dxa"/>
            <w:vAlign w:val="center"/>
          </w:tcPr>
          <w:p w14:paraId="2321B2D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JC/T 2339</w:t>
            </w:r>
          </w:p>
        </w:tc>
      </w:tr>
      <w:tr w14:paraId="681D8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F54D1A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干密度（kg/m</w:t>
            </w:r>
            <w:r>
              <w:rPr>
                <w:rFonts w:hint="eastAsia"/>
                <w:color w:val="auto"/>
                <w:szCs w:val="18"/>
                <w:vertAlign w:val="superscript"/>
                <w:lang w:val="en-US" w:eastAsia="zh-CN"/>
              </w:rPr>
              <w:t>3</w:t>
            </w:r>
            <w:r>
              <w:rPr>
                <w:rFonts w:hint="eastAsia"/>
                <w:color w:val="auto"/>
                <w:szCs w:val="18"/>
                <w:lang w:val="en-US" w:eastAsia="zh-CN"/>
              </w:rPr>
              <w:t>）</w:t>
            </w:r>
          </w:p>
        </w:tc>
        <w:tc>
          <w:tcPr>
            <w:tcW w:w="4201" w:type="dxa"/>
            <w:gridSpan w:val="2"/>
            <w:vAlign w:val="center"/>
          </w:tcPr>
          <w:p w14:paraId="2F4479C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val="en-US" w:eastAsia="zh-CN"/>
              </w:rPr>
              <w:t>≤</w:t>
            </w:r>
            <w:r>
              <w:rPr>
                <w:rFonts w:hint="eastAsia" w:hAnsi="宋体" w:cs="宋体"/>
                <w:color w:val="auto"/>
                <w:szCs w:val="18"/>
                <w:lang w:val="en-US" w:eastAsia="zh-CN"/>
              </w:rPr>
              <w:t xml:space="preserve"> 550</w:t>
            </w:r>
          </w:p>
        </w:tc>
        <w:tc>
          <w:tcPr>
            <w:tcW w:w="2147" w:type="dxa"/>
            <w:vAlign w:val="center"/>
          </w:tcPr>
          <w:p w14:paraId="4B191EB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JGJ/T 253</w:t>
            </w:r>
          </w:p>
        </w:tc>
      </w:tr>
      <w:tr w14:paraId="1A0D8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1C4BCCB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抗压强度（MPa）</w:t>
            </w:r>
          </w:p>
        </w:tc>
        <w:tc>
          <w:tcPr>
            <w:tcW w:w="4201" w:type="dxa"/>
            <w:gridSpan w:val="2"/>
            <w:vAlign w:val="center"/>
          </w:tcPr>
          <w:p w14:paraId="3DDDB4B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eastAsia="zh-CN"/>
              </w:rPr>
              <w:t>≥</w:t>
            </w:r>
            <w:r>
              <w:rPr>
                <w:rFonts w:hint="eastAsia" w:hAnsi="宋体" w:cs="宋体"/>
                <w:color w:val="auto"/>
                <w:szCs w:val="18"/>
                <w:lang w:val="en-US" w:eastAsia="zh-CN"/>
              </w:rPr>
              <w:t>0.5</w:t>
            </w:r>
          </w:p>
        </w:tc>
        <w:tc>
          <w:tcPr>
            <w:tcW w:w="2147" w:type="dxa"/>
            <w:vAlign w:val="center"/>
          </w:tcPr>
          <w:p w14:paraId="348875D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JGJ/T 253</w:t>
            </w:r>
          </w:p>
        </w:tc>
      </w:tr>
      <w:tr w14:paraId="57934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6E67ECE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拉伸粘接强度（MPa）</w:t>
            </w:r>
          </w:p>
        </w:tc>
        <w:tc>
          <w:tcPr>
            <w:tcW w:w="4201" w:type="dxa"/>
            <w:gridSpan w:val="2"/>
            <w:vAlign w:val="center"/>
          </w:tcPr>
          <w:p w14:paraId="77441D4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eastAsia="zh-CN"/>
              </w:rPr>
              <w:t>≥</w:t>
            </w:r>
            <w:r>
              <w:rPr>
                <w:rFonts w:hint="eastAsia" w:hAnsi="宋体" w:cs="宋体"/>
                <w:color w:val="auto"/>
                <w:szCs w:val="18"/>
                <w:lang w:val="en-US" w:eastAsia="zh-CN"/>
              </w:rPr>
              <w:t xml:space="preserve"> 0.1</w:t>
            </w:r>
          </w:p>
        </w:tc>
        <w:tc>
          <w:tcPr>
            <w:tcW w:w="2147" w:type="dxa"/>
            <w:vAlign w:val="center"/>
          </w:tcPr>
          <w:p w14:paraId="66A32E3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JGJ/T 253</w:t>
            </w:r>
          </w:p>
        </w:tc>
      </w:tr>
      <w:tr w14:paraId="321BD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7603735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导热系数[W/(m</w:t>
            </w:r>
            <w:r>
              <w:rPr>
                <w:rFonts w:hint="default" w:ascii="Times New Roman" w:hAnsi="Times New Roman" w:cs="Times New Roman"/>
                <w:color w:val="auto"/>
                <w:szCs w:val="18"/>
                <w:lang w:val="en-US" w:eastAsia="zh-CN"/>
              </w:rPr>
              <w:t>∙</w:t>
            </w:r>
            <w:r>
              <w:rPr>
                <w:rFonts w:hint="eastAsia"/>
                <w:color w:val="auto"/>
                <w:szCs w:val="18"/>
                <w:lang w:val="en-US" w:eastAsia="zh-CN"/>
              </w:rPr>
              <w:t>K)]</w:t>
            </w:r>
          </w:p>
        </w:tc>
        <w:tc>
          <w:tcPr>
            <w:tcW w:w="4201" w:type="dxa"/>
            <w:gridSpan w:val="2"/>
            <w:vAlign w:val="center"/>
          </w:tcPr>
          <w:p w14:paraId="669782E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val="en-US" w:eastAsia="zh-CN"/>
              </w:rPr>
              <w:t>≤</w:t>
            </w:r>
            <w:r>
              <w:rPr>
                <w:rFonts w:hint="eastAsia" w:hAnsi="宋体" w:cs="宋体"/>
                <w:color w:val="auto"/>
                <w:szCs w:val="18"/>
                <w:lang w:val="en-US" w:eastAsia="zh-CN"/>
              </w:rPr>
              <w:t>0.07</w:t>
            </w:r>
          </w:p>
        </w:tc>
        <w:tc>
          <w:tcPr>
            <w:tcW w:w="2147" w:type="dxa"/>
            <w:vAlign w:val="center"/>
          </w:tcPr>
          <w:p w14:paraId="25EDA91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JGJ/T 253</w:t>
            </w:r>
          </w:p>
        </w:tc>
      </w:tr>
      <w:tr w14:paraId="0145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E39BEC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val="en-US" w:eastAsia="zh-CN"/>
              </w:rPr>
            </w:pPr>
            <w:r>
              <w:rPr>
                <w:rFonts w:hint="eastAsia"/>
                <w:color w:val="auto"/>
                <w:szCs w:val="18"/>
                <w:lang w:val="en-US" w:eastAsia="zh-CN"/>
              </w:rPr>
              <w:t>燃烧性能</w:t>
            </w:r>
          </w:p>
        </w:tc>
        <w:tc>
          <w:tcPr>
            <w:tcW w:w="4201" w:type="dxa"/>
            <w:gridSpan w:val="2"/>
            <w:vAlign w:val="center"/>
          </w:tcPr>
          <w:p w14:paraId="5F07D55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hAnsi="宋体"/>
                <w:color w:val="auto"/>
                <w:szCs w:val="18"/>
                <w:lang w:val="en-US" w:eastAsia="zh-CN"/>
              </w:rPr>
              <w:t>不小于A2级</w:t>
            </w:r>
          </w:p>
        </w:tc>
        <w:tc>
          <w:tcPr>
            <w:tcW w:w="2147" w:type="dxa"/>
            <w:vAlign w:val="center"/>
          </w:tcPr>
          <w:p w14:paraId="1F50827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JGJ/T 253</w:t>
            </w:r>
          </w:p>
        </w:tc>
      </w:tr>
      <w:tr w14:paraId="52DE2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1223998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val="en-US" w:eastAsia="zh-CN"/>
              </w:rPr>
            </w:pPr>
          </w:p>
        </w:tc>
        <w:tc>
          <w:tcPr>
            <w:tcW w:w="4201" w:type="dxa"/>
            <w:gridSpan w:val="2"/>
            <w:vAlign w:val="center"/>
          </w:tcPr>
          <w:p w14:paraId="2F36075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val="en-US" w:eastAsia="zh-CN"/>
              </w:rPr>
            </w:pPr>
          </w:p>
        </w:tc>
        <w:tc>
          <w:tcPr>
            <w:tcW w:w="2147" w:type="dxa"/>
            <w:vAlign w:val="center"/>
          </w:tcPr>
          <w:p w14:paraId="2129ED1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p>
        </w:tc>
      </w:tr>
    </w:tbl>
    <w:p w14:paraId="084EEE08">
      <w:pPr>
        <w:spacing w:after="156" w:afterLines="50" w:line="360" w:lineRule="auto"/>
        <w:jc w:val="center"/>
        <w:outlineLvl w:val="9"/>
        <w:rPr>
          <w:rFonts w:hint="eastAsia"/>
          <w:b/>
          <w:bCs/>
          <w:color w:val="auto"/>
          <w:szCs w:val="21"/>
        </w:rPr>
      </w:pPr>
    </w:p>
    <w:p w14:paraId="6D860CDE">
      <w:pPr>
        <w:spacing w:line="360" w:lineRule="auto"/>
        <w:rPr>
          <w:color w:val="auto"/>
        </w:rPr>
      </w:pPr>
      <w:r>
        <w:rPr>
          <w:rFonts w:hint="eastAsia"/>
          <w:b/>
          <w:color w:val="auto"/>
          <w:lang w:val="en-US" w:eastAsia="zh-CN"/>
        </w:rPr>
        <w:t xml:space="preserve">4.1.5 </w:t>
      </w:r>
      <w:r>
        <w:rPr>
          <w:rFonts w:hint="eastAsia"/>
          <w:color w:val="auto"/>
          <w:sz w:val="21"/>
          <w:szCs w:val="21"/>
          <w:lang w:eastAsia="zh-CN"/>
        </w:rPr>
        <w:t>相变</w:t>
      </w:r>
      <w:r>
        <w:rPr>
          <w:rFonts w:hint="eastAsia"/>
          <w:color w:val="auto"/>
          <w:sz w:val="21"/>
          <w:szCs w:val="21"/>
          <w:lang w:val="en-US" w:eastAsia="zh-CN"/>
        </w:rPr>
        <w:t>储能</w:t>
      </w:r>
      <w:r>
        <w:rPr>
          <w:rFonts w:hint="eastAsia"/>
          <w:color w:val="auto"/>
          <w:sz w:val="21"/>
          <w:szCs w:val="21"/>
          <w:lang w:eastAsia="zh-CN"/>
        </w:rPr>
        <w:t>石膏板</w:t>
      </w:r>
      <w:r>
        <w:rPr>
          <w:color w:val="auto"/>
        </w:rPr>
        <w:t>的</w:t>
      </w:r>
      <w:r>
        <w:rPr>
          <w:rFonts w:hint="eastAsia"/>
          <w:color w:val="auto"/>
          <w:lang w:val="en-US" w:eastAsia="zh-CN"/>
        </w:rPr>
        <w:t>性能指标</w:t>
      </w:r>
      <w:r>
        <w:rPr>
          <w:color w:val="auto"/>
        </w:rPr>
        <w:t>应符合表</w:t>
      </w:r>
      <w:r>
        <w:rPr>
          <w:bCs/>
          <w:color w:val="auto"/>
        </w:rPr>
        <w:t>4.</w:t>
      </w:r>
      <w:r>
        <w:rPr>
          <w:rFonts w:hint="eastAsia"/>
          <w:bCs/>
          <w:color w:val="auto"/>
          <w:lang w:val="en-US" w:eastAsia="zh-CN"/>
        </w:rPr>
        <w:t>1</w:t>
      </w:r>
      <w:r>
        <w:rPr>
          <w:bCs/>
          <w:color w:val="auto"/>
        </w:rPr>
        <w:t>.</w:t>
      </w:r>
      <w:r>
        <w:rPr>
          <w:rFonts w:hint="eastAsia"/>
          <w:bCs/>
          <w:color w:val="auto"/>
          <w:lang w:val="en-US" w:eastAsia="zh-CN"/>
        </w:rPr>
        <w:t>5</w:t>
      </w:r>
      <w:r>
        <w:rPr>
          <w:bCs/>
          <w:color w:val="auto"/>
        </w:rPr>
        <w:t>的</w:t>
      </w:r>
      <w:r>
        <w:rPr>
          <w:rFonts w:hint="eastAsia"/>
          <w:bCs/>
          <w:color w:val="auto"/>
        </w:rPr>
        <w:t>规</w:t>
      </w:r>
      <w:r>
        <w:rPr>
          <w:rFonts w:hint="eastAsia"/>
          <w:color w:val="auto"/>
        </w:rPr>
        <w:t>定</w:t>
      </w:r>
      <w:r>
        <w:rPr>
          <w:color w:val="auto"/>
        </w:rPr>
        <w:t>。</w:t>
      </w:r>
    </w:p>
    <w:p w14:paraId="490A004A">
      <w:pPr>
        <w:spacing w:line="360" w:lineRule="auto"/>
        <w:jc w:val="center"/>
        <w:rPr>
          <w:rFonts w:hint="eastAsia"/>
          <w:color w:val="auto"/>
          <w:lang w:val="en-US" w:eastAsia="zh-CN"/>
        </w:rPr>
      </w:pPr>
      <w:r>
        <w:rPr>
          <w:color w:val="auto"/>
        </w:rPr>
        <w:t>表</w:t>
      </w:r>
      <w:r>
        <w:rPr>
          <w:bCs/>
          <w:color w:val="auto"/>
        </w:rPr>
        <w:t>4.</w:t>
      </w:r>
      <w:r>
        <w:rPr>
          <w:rFonts w:hint="eastAsia"/>
          <w:bCs/>
          <w:color w:val="auto"/>
          <w:lang w:val="en-US" w:eastAsia="zh-CN"/>
        </w:rPr>
        <w:t>1</w:t>
      </w:r>
      <w:r>
        <w:rPr>
          <w:bCs/>
          <w:color w:val="auto"/>
        </w:rPr>
        <w:t>.</w:t>
      </w:r>
      <w:r>
        <w:rPr>
          <w:rFonts w:hint="eastAsia"/>
          <w:bCs/>
          <w:color w:val="auto"/>
          <w:lang w:val="en-US" w:eastAsia="zh-CN"/>
        </w:rPr>
        <w:t>5</w:t>
      </w:r>
      <w:r>
        <w:rPr>
          <w:rFonts w:hint="eastAsia"/>
          <w:color w:val="auto"/>
          <w:sz w:val="21"/>
          <w:szCs w:val="21"/>
          <w:lang w:eastAsia="zh-CN"/>
        </w:rPr>
        <w:t>相变</w:t>
      </w:r>
      <w:r>
        <w:rPr>
          <w:rFonts w:hint="eastAsia"/>
          <w:color w:val="auto"/>
          <w:sz w:val="21"/>
          <w:szCs w:val="21"/>
          <w:lang w:val="en-US" w:eastAsia="zh-CN"/>
        </w:rPr>
        <w:t>储能</w:t>
      </w:r>
      <w:r>
        <w:rPr>
          <w:rFonts w:hint="eastAsia"/>
          <w:color w:val="auto"/>
          <w:sz w:val="21"/>
          <w:szCs w:val="21"/>
          <w:lang w:eastAsia="zh-CN"/>
        </w:rPr>
        <w:t>石膏板</w:t>
      </w:r>
      <w:r>
        <w:rPr>
          <w:color w:val="auto"/>
        </w:rPr>
        <w:t>的</w:t>
      </w:r>
      <w:r>
        <w:rPr>
          <w:rFonts w:hint="eastAsia"/>
          <w:color w:val="auto"/>
          <w:lang w:val="en-US" w:eastAsia="zh-CN"/>
        </w:rPr>
        <w:t>性能指标</w:t>
      </w:r>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2239"/>
        <w:gridCol w:w="1962"/>
        <w:gridCol w:w="2147"/>
      </w:tblGrid>
      <w:tr w14:paraId="2E17B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2172" w:type="dxa"/>
            <w:vMerge w:val="restart"/>
            <w:vAlign w:val="center"/>
          </w:tcPr>
          <w:p w14:paraId="748B043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01" w:type="dxa"/>
            <w:gridSpan w:val="2"/>
            <w:vAlign w:val="center"/>
          </w:tcPr>
          <w:p w14:paraId="55EA958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rPr>
            </w:pPr>
            <w:r>
              <w:rPr>
                <w:rFonts w:hint="eastAsia"/>
                <w:color w:val="auto"/>
                <w:szCs w:val="18"/>
                <w:lang w:eastAsia="zh-CN"/>
              </w:rPr>
              <w:t>性能</w:t>
            </w:r>
            <w:r>
              <w:rPr>
                <w:rFonts w:hint="eastAsia"/>
                <w:color w:val="auto"/>
                <w:szCs w:val="18"/>
              </w:rPr>
              <w:t>要求</w:t>
            </w:r>
          </w:p>
        </w:tc>
        <w:tc>
          <w:tcPr>
            <w:tcW w:w="2147" w:type="dxa"/>
            <w:vMerge w:val="restart"/>
            <w:vAlign w:val="center"/>
          </w:tcPr>
          <w:p w14:paraId="724FDC7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51A7A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Merge w:val="continue"/>
            <w:vAlign w:val="center"/>
          </w:tcPr>
          <w:p w14:paraId="2BB8FEAC">
            <w:pPr>
              <w:pStyle w:val="21"/>
              <w:keepNext w:val="0"/>
              <w:keepLines w:val="0"/>
              <w:widowControl/>
              <w:suppressLineNumbers w:val="0"/>
              <w:tabs>
                <w:tab w:val="center" w:pos="4201"/>
                <w:tab w:val="right" w:leader="dot" w:pos="9298"/>
              </w:tabs>
              <w:spacing w:before="0" w:beforeAutospacing="0" w:after="0" w:afterAutospacing="0"/>
              <w:ind w:left="0" w:right="0"/>
              <w:jc w:val="center"/>
              <w:rPr>
                <w:rFonts w:hint="eastAsia"/>
                <w:color w:val="auto"/>
                <w:szCs w:val="18"/>
              </w:rPr>
            </w:pPr>
          </w:p>
        </w:tc>
        <w:tc>
          <w:tcPr>
            <w:tcW w:w="2239" w:type="dxa"/>
            <w:tcBorders>
              <w:right w:val="single" w:color="auto" w:sz="4" w:space="0"/>
            </w:tcBorders>
            <w:vAlign w:val="center"/>
          </w:tcPr>
          <w:p w14:paraId="4B64B1B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Ⅰ型</w:t>
            </w:r>
          </w:p>
        </w:tc>
        <w:tc>
          <w:tcPr>
            <w:tcW w:w="1962" w:type="dxa"/>
            <w:tcBorders>
              <w:left w:val="single" w:color="auto" w:sz="4" w:space="0"/>
            </w:tcBorders>
            <w:vAlign w:val="center"/>
          </w:tcPr>
          <w:p w14:paraId="498F9F8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Ⅱ型</w:t>
            </w:r>
          </w:p>
        </w:tc>
        <w:tc>
          <w:tcPr>
            <w:tcW w:w="2147" w:type="dxa"/>
            <w:vMerge w:val="continue"/>
            <w:vAlign w:val="center"/>
          </w:tcPr>
          <w:p w14:paraId="7ECF148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eastAsia="zh-CN"/>
              </w:rPr>
            </w:pPr>
          </w:p>
        </w:tc>
      </w:tr>
      <w:tr w14:paraId="2ED2A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55FC4A2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相变温度/</w:t>
            </w:r>
            <w:r>
              <w:rPr>
                <w:rFonts w:hint="default" w:ascii="Times New Roman"/>
                <w:color w:val="auto"/>
                <w:szCs w:val="18"/>
              </w:rPr>
              <w:t>℃</w:t>
            </w:r>
          </w:p>
        </w:tc>
        <w:tc>
          <w:tcPr>
            <w:tcW w:w="2239" w:type="dxa"/>
            <w:tcBorders>
              <w:right w:val="single" w:color="auto" w:sz="4" w:space="0"/>
            </w:tcBorders>
            <w:vAlign w:val="center"/>
          </w:tcPr>
          <w:p w14:paraId="76EC0C4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29-50</w:t>
            </w:r>
          </w:p>
        </w:tc>
        <w:tc>
          <w:tcPr>
            <w:tcW w:w="1962" w:type="dxa"/>
            <w:tcBorders>
              <w:left w:val="single" w:color="auto" w:sz="4" w:space="0"/>
            </w:tcBorders>
            <w:vAlign w:val="center"/>
          </w:tcPr>
          <w:p w14:paraId="5E5AF71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15</w:t>
            </w:r>
            <w:r>
              <w:rPr>
                <w:rFonts w:hint="default" w:ascii="Times New Roman"/>
                <w:color w:val="auto"/>
                <w:szCs w:val="18"/>
              </w:rPr>
              <w:t>～</w:t>
            </w:r>
            <w:r>
              <w:rPr>
                <w:rFonts w:hint="eastAsia" w:ascii="Times New Roman"/>
                <w:color w:val="auto"/>
                <w:szCs w:val="18"/>
                <w:lang w:val="en-US" w:eastAsia="zh-CN"/>
              </w:rPr>
              <w:t>28</w:t>
            </w:r>
          </w:p>
        </w:tc>
        <w:tc>
          <w:tcPr>
            <w:tcW w:w="2147" w:type="dxa"/>
            <w:tcBorders>
              <w:left w:val="single" w:color="auto" w:sz="4" w:space="0"/>
            </w:tcBorders>
            <w:vAlign w:val="center"/>
          </w:tcPr>
          <w:p w14:paraId="5390E29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JC/T 2111</w:t>
            </w:r>
          </w:p>
        </w:tc>
      </w:tr>
      <w:tr w14:paraId="77544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425C7E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相变温度区间/℃</w:t>
            </w:r>
          </w:p>
        </w:tc>
        <w:tc>
          <w:tcPr>
            <w:tcW w:w="4201" w:type="dxa"/>
            <w:gridSpan w:val="2"/>
            <w:vAlign w:val="center"/>
          </w:tcPr>
          <w:p w14:paraId="36C21C8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eastAsia="宋体"/>
                <w:color w:val="auto"/>
                <w:szCs w:val="18"/>
                <w:lang w:val="en-US" w:eastAsia="zh-CN"/>
              </w:rPr>
            </w:pPr>
            <w:r>
              <w:rPr>
                <w:rFonts w:hint="eastAsia" w:ascii="Times New Roman"/>
                <w:color w:val="auto"/>
                <w:szCs w:val="18"/>
                <w:lang w:val="en-US" w:eastAsia="zh-CN"/>
              </w:rPr>
              <w:t>≤5</w:t>
            </w:r>
          </w:p>
        </w:tc>
        <w:tc>
          <w:tcPr>
            <w:tcW w:w="2147" w:type="dxa"/>
            <w:vAlign w:val="center"/>
          </w:tcPr>
          <w:p w14:paraId="5561083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23C0A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832E55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gridSpan w:val="2"/>
            <w:vAlign w:val="center"/>
          </w:tcPr>
          <w:p w14:paraId="23EC0AF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hAnsi="宋体"/>
                <w:color w:val="auto"/>
                <w:szCs w:val="18"/>
              </w:rPr>
              <w:t>≥</w:t>
            </w:r>
            <w:r>
              <w:rPr>
                <w:rFonts w:hint="eastAsia" w:ascii="Times New Roman"/>
                <w:bCs/>
                <w:color w:val="auto"/>
                <w:szCs w:val="18"/>
                <w:lang w:val="en-US" w:eastAsia="zh-CN"/>
              </w:rPr>
              <w:t>20</w:t>
            </w:r>
          </w:p>
        </w:tc>
        <w:tc>
          <w:tcPr>
            <w:tcW w:w="2147" w:type="dxa"/>
            <w:vAlign w:val="center"/>
          </w:tcPr>
          <w:p w14:paraId="4FA62C5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lang w:val="en-US" w:eastAsia="zh-CN"/>
              </w:rPr>
              <w:t>JC/T 2111</w:t>
            </w:r>
          </w:p>
        </w:tc>
      </w:tr>
      <w:tr w14:paraId="20D3E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172" w:type="dxa"/>
            <w:vMerge w:val="restart"/>
            <w:vAlign w:val="center"/>
          </w:tcPr>
          <w:p w14:paraId="4057D03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lang w:val="en-US" w:eastAsia="zh-CN"/>
              </w:rPr>
              <w:t>耐冷热循环性能</w:t>
            </w:r>
          </w:p>
        </w:tc>
        <w:tc>
          <w:tcPr>
            <w:tcW w:w="4201" w:type="dxa"/>
            <w:gridSpan w:val="2"/>
            <w:vMerge w:val="restart"/>
            <w:vAlign w:val="center"/>
          </w:tcPr>
          <w:p w14:paraId="7A2EF97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rPr>
              <w:t>冷热</w:t>
            </w:r>
            <w:r>
              <w:rPr>
                <w:rFonts w:hint="default" w:ascii="Times New Roman"/>
                <w:color w:val="auto"/>
                <w:szCs w:val="18"/>
              </w:rPr>
              <w:t>循环</w:t>
            </w:r>
            <w:r>
              <w:rPr>
                <w:rFonts w:hint="eastAsia" w:ascii="Times New Roman"/>
                <w:color w:val="auto"/>
                <w:szCs w:val="18"/>
                <w:lang w:val="en-US" w:eastAsia="zh-CN"/>
              </w:rPr>
              <w:t>3000</w:t>
            </w:r>
            <w:r>
              <w:rPr>
                <w:rFonts w:hint="default" w:ascii="Times New Roman"/>
                <w:color w:val="auto"/>
                <w:szCs w:val="18"/>
              </w:rPr>
              <w:t>次后，相变</w:t>
            </w:r>
            <w:r>
              <w:rPr>
                <w:rFonts w:hint="eastAsia" w:ascii="Times New Roman"/>
                <w:color w:val="auto"/>
                <w:szCs w:val="18"/>
              </w:rPr>
              <w:t>潜热衰减率</w:t>
            </w:r>
            <w:r>
              <w:rPr>
                <w:rFonts w:hint="eastAsia" w:hAnsi="宋体"/>
                <w:color w:val="auto"/>
                <w:szCs w:val="18"/>
              </w:rPr>
              <w:t>≤10%</w:t>
            </w:r>
          </w:p>
          <w:p w14:paraId="6B27EA5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eastAsia="宋体"/>
                <w:color w:val="auto"/>
                <w:szCs w:val="18"/>
                <w:lang w:eastAsia="zh-CN"/>
              </w:rPr>
            </w:pPr>
            <w:r>
              <w:rPr>
                <w:rFonts w:hint="eastAsia" w:hAnsi="宋体"/>
                <w:color w:val="auto"/>
                <w:szCs w:val="18"/>
                <w:lang w:eastAsia="zh-CN"/>
              </w:rPr>
              <w:t>相变材料无渗漏</w:t>
            </w:r>
          </w:p>
        </w:tc>
        <w:tc>
          <w:tcPr>
            <w:tcW w:w="2147" w:type="dxa"/>
            <w:vAlign w:val="center"/>
          </w:tcPr>
          <w:p w14:paraId="617238B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ascii="Times New Roman"/>
                <w:color w:val="auto"/>
                <w:szCs w:val="18"/>
                <w:lang w:val="en-US" w:eastAsia="zh-CN"/>
              </w:rPr>
              <w:t>JC/T 2338</w:t>
            </w:r>
          </w:p>
        </w:tc>
      </w:tr>
      <w:tr w14:paraId="27C04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172" w:type="dxa"/>
            <w:vMerge w:val="continue"/>
            <w:vAlign w:val="center"/>
          </w:tcPr>
          <w:p w14:paraId="0464917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20"/>
              </w:rPr>
            </w:pPr>
          </w:p>
        </w:tc>
        <w:tc>
          <w:tcPr>
            <w:tcW w:w="4201" w:type="dxa"/>
            <w:gridSpan w:val="2"/>
            <w:vMerge w:val="continue"/>
            <w:vAlign w:val="center"/>
          </w:tcPr>
          <w:p w14:paraId="258B9CC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20"/>
              </w:rPr>
            </w:pPr>
          </w:p>
        </w:tc>
        <w:tc>
          <w:tcPr>
            <w:tcW w:w="2147" w:type="dxa"/>
            <w:vAlign w:val="center"/>
          </w:tcPr>
          <w:p w14:paraId="23F811F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2339</w:t>
            </w:r>
          </w:p>
        </w:tc>
      </w:tr>
      <w:tr w14:paraId="5DA81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445DB5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val="en-US" w:eastAsia="zh-CN"/>
              </w:rPr>
            </w:pPr>
            <w:r>
              <w:rPr>
                <w:rFonts w:hint="eastAsia"/>
                <w:color w:val="auto"/>
                <w:szCs w:val="18"/>
                <w:lang w:val="en-US" w:eastAsia="zh-CN"/>
              </w:rPr>
              <w:t>断裂荷载（N）</w:t>
            </w:r>
          </w:p>
        </w:tc>
        <w:tc>
          <w:tcPr>
            <w:tcW w:w="4201" w:type="dxa"/>
            <w:gridSpan w:val="2"/>
            <w:vAlign w:val="center"/>
          </w:tcPr>
          <w:p w14:paraId="22F9E57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eastAsia="zh-CN"/>
              </w:rPr>
              <w:t>≥</w:t>
            </w:r>
            <w:r>
              <w:rPr>
                <w:rFonts w:hint="eastAsia" w:hAnsi="宋体" w:cs="宋体"/>
                <w:color w:val="auto"/>
                <w:szCs w:val="18"/>
                <w:lang w:val="en-US" w:eastAsia="zh-CN"/>
              </w:rPr>
              <w:t xml:space="preserve">360 </w:t>
            </w:r>
          </w:p>
        </w:tc>
        <w:tc>
          <w:tcPr>
            <w:tcW w:w="2147" w:type="dxa"/>
            <w:vAlign w:val="center"/>
          </w:tcPr>
          <w:p w14:paraId="3A305D2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GB/T 9775</w:t>
            </w:r>
          </w:p>
        </w:tc>
      </w:tr>
      <w:tr w14:paraId="248A4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531F0E5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硬度（N）</w:t>
            </w:r>
          </w:p>
        </w:tc>
        <w:tc>
          <w:tcPr>
            <w:tcW w:w="4201" w:type="dxa"/>
            <w:gridSpan w:val="2"/>
            <w:vAlign w:val="center"/>
          </w:tcPr>
          <w:p w14:paraId="1B2190D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eastAsia="zh-CN"/>
              </w:rPr>
              <w:t>≥</w:t>
            </w:r>
            <w:r>
              <w:rPr>
                <w:rFonts w:hint="eastAsia" w:hAnsi="宋体" w:cs="宋体"/>
                <w:color w:val="auto"/>
                <w:szCs w:val="18"/>
                <w:lang w:val="en-US" w:eastAsia="zh-CN"/>
              </w:rPr>
              <w:t>70</w:t>
            </w:r>
          </w:p>
        </w:tc>
        <w:tc>
          <w:tcPr>
            <w:tcW w:w="2147" w:type="dxa"/>
            <w:vAlign w:val="center"/>
          </w:tcPr>
          <w:p w14:paraId="5DB94B3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GB/T 9775</w:t>
            </w:r>
          </w:p>
        </w:tc>
      </w:tr>
      <w:tr w14:paraId="01D23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4369B01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抗冲击性</w:t>
            </w:r>
          </w:p>
        </w:tc>
        <w:tc>
          <w:tcPr>
            <w:tcW w:w="4201" w:type="dxa"/>
            <w:gridSpan w:val="2"/>
            <w:vAlign w:val="center"/>
          </w:tcPr>
          <w:p w14:paraId="320FC5A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hAnsi="宋体" w:cs="宋体"/>
                <w:color w:val="auto"/>
                <w:szCs w:val="18"/>
                <w:lang w:eastAsia="zh-CN"/>
              </w:rPr>
              <w:t>经冲击后，板面无径向裂纹</w:t>
            </w:r>
          </w:p>
        </w:tc>
        <w:tc>
          <w:tcPr>
            <w:tcW w:w="2147" w:type="dxa"/>
            <w:vAlign w:val="center"/>
          </w:tcPr>
          <w:p w14:paraId="24FA9B9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GB/T 9775</w:t>
            </w:r>
          </w:p>
        </w:tc>
      </w:tr>
      <w:tr w14:paraId="5D20A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411D7FD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val="en-US" w:eastAsia="zh-CN"/>
              </w:rPr>
            </w:pPr>
          </w:p>
        </w:tc>
        <w:tc>
          <w:tcPr>
            <w:tcW w:w="4201" w:type="dxa"/>
            <w:gridSpan w:val="2"/>
            <w:vAlign w:val="center"/>
          </w:tcPr>
          <w:p w14:paraId="3B50AF7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p>
        </w:tc>
        <w:tc>
          <w:tcPr>
            <w:tcW w:w="2147" w:type="dxa"/>
            <w:vAlign w:val="center"/>
          </w:tcPr>
          <w:p w14:paraId="3BFD58E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p>
        </w:tc>
      </w:tr>
    </w:tbl>
    <w:p w14:paraId="4A696C0D">
      <w:pPr>
        <w:spacing w:line="360" w:lineRule="auto"/>
        <w:jc w:val="center"/>
        <w:rPr>
          <w:rFonts w:hint="eastAsia"/>
          <w:color w:val="auto"/>
          <w:lang w:val="en-US" w:eastAsia="zh-CN"/>
        </w:rPr>
      </w:pPr>
    </w:p>
    <w:p w14:paraId="3A549CC4">
      <w:pPr>
        <w:spacing w:line="360" w:lineRule="auto"/>
        <w:jc w:val="center"/>
        <w:rPr>
          <w:rFonts w:hint="eastAsia"/>
          <w:color w:val="auto"/>
          <w:lang w:val="en-US" w:eastAsia="zh-CN"/>
        </w:rPr>
      </w:pPr>
    </w:p>
    <w:p w14:paraId="6049916C">
      <w:pPr>
        <w:spacing w:line="360" w:lineRule="auto"/>
        <w:rPr>
          <w:color w:val="auto"/>
        </w:rPr>
      </w:pPr>
      <w:r>
        <w:rPr>
          <w:b/>
          <w:color w:val="auto"/>
        </w:rPr>
        <w:t>4.</w:t>
      </w:r>
      <w:r>
        <w:rPr>
          <w:rFonts w:hint="eastAsia"/>
          <w:b/>
          <w:color w:val="auto"/>
          <w:lang w:val="en-US" w:eastAsia="zh-CN"/>
        </w:rPr>
        <w:t>1</w:t>
      </w:r>
      <w:r>
        <w:rPr>
          <w:b/>
          <w:color w:val="auto"/>
        </w:rPr>
        <w:t>.</w:t>
      </w:r>
      <w:r>
        <w:rPr>
          <w:rFonts w:hint="eastAsia"/>
          <w:b/>
          <w:color w:val="auto"/>
          <w:lang w:val="en-US" w:eastAsia="zh-CN"/>
        </w:rPr>
        <w:t>6</w:t>
      </w:r>
      <w:r>
        <w:rPr>
          <w:rFonts w:hint="eastAsia"/>
          <w:b/>
          <w:color w:val="auto"/>
        </w:rPr>
        <w:t xml:space="preserve"> </w:t>
      </w:r>
      <w:r>
        <w:rPr>
          <w:rFonts w:hint="eastAsia"/>
          <w:b/>
          <w:color w:val="auto"/>
          <w:lang w:val="en-US" w:eastAsia="zh-CN"/>
        </w:rPr>
        <w:t xml:space="preserve"> </w:t>
      </w:r>
      <w:r>
        <w:rPr>
          <w:rFonts w:hint="eastAsia"/>
          <w:color w:val="auto"/>
          <w:sz w:val="21"/>
          <w:szCs w:val="21"/>
          <w:lang w:eastAsia="zh-CN"/>
        </w:rPr>
        <w:t>相变</w:t>
      </w:r>
      <w:r>
        <w:rPr>
          <w:rFonts w:hint="eastAsia"/>
          <w:color w:val="auto"/>
          <w:sz w:val="21"/>
          <w:szCs w:val="21"/>
          <w:lang w:val="en-US" w:eastAsia="zh-CN"/>
        </w:rPr>
        <w:t>储能定形板</w:t>
      </w:r>
      <w:r>
        <w:rPr>
          <w:color w:val="auto"/>
        </w:rPr>
        <w:t>的</w:t>
      </w:r>
      <w:r>
        <w:rPr>
          <w:rFonts w:hint="eastAsia"/>
          <w:color w:val="auto"/>
          <w:lang w:eastAsia="zh-CN"/>
        </w:rPr>
        <w:t>性能指标</w:t>
      </w:r>
      <w:r>
        <w:rPr>
          <w:color w:val="auto"/>
        </w:rPr>
        <w:t>应符合表</w:t>
      </w:r>
      <w:r>
        <w:rPr>
          <w:bCs/>
          <w:color w:val="auto"/>
        </w:rPr>
        <w:t>4.</w:t>
      </w:r>
      <w:r>
        <w:rPr>
          <w:rFonts w:hint="eastAsia"/>
          <w:bCs/>
          <w:color w:val="auto"/>
          <w:lang w:val="en-US" w:eastAsia="zh-CN"/>
        </w:rPr>
        <w:t>1</w:t>
      </w:r>
      <w:r>
        <w:rPr>
          <w:bCs/>
          <w:color w:val="auto"/>
        </w:rPr>
        <w:t>.</w:t>
      </w:r>
      <w:r>
        <w:rPr>
          <w:rFonts w:hint="eastAsia"/>
          <w:bCs/>
          <w:color w:val="auto"/>
          <w:lang w:val="en-US" w:eastAsia="zh-CN"/>
        </w:rPr>
        <w:t>6</w:t>
      </w:r>
      <w:r>
        <w:rPr>
          <w:bCs/>
          <w:color w:val="auto"/>
        </w:rPr>
        <w:t>的</w:t>
      </w:r>
      <w:r>
        <w:rPr>
          <w:rFonts w:hint="eastAsia"/>
          <w:bCs/>
          <w:color w:val="auto"/>
        </w:rPr>
        <w:t>规</w:t>
      </w:r>
      <w:r>
        <w:rPr>
          <w:rFonts w:hint="eastAsia"/>
          <w:color w:val="auto"/>
        </w:rPr>
        <w:t>定</w:t>
      </w:r>
      <w:r>
        <w:rPr>
          <w:color w:val="auto"/>
        </w:rPr>
        <w:t>。</w:t>
      </w:r>
    </w:p>
    <w:p w14:paraId="7D6E927E">
      <w:pPr>
        <w:spacing w:line="360" w:lineRule="auto"/>
        <w:jc w:val="center"/>
        <w:rPr>
          <w:color w:val="auto"/>
        </w:rPr>
      </w:pPr>
      <w:r>
        <w:rPr>
          <w:color w:val="auto"/>
        </w:rPr>
        <w:t>表</w:t>
      </w:r>
      <w:r>
        <w:rPr>
          <w:bCs/>
          <w:color w:val="auto"/>
        </w:rPr>
        <w:t>4.</w:t>
      </w:r>
      <w:r>
        <w:rPr>
          <w:rFonts w:hint="eastAsia"/>
          <w:bCs/>
          <w:color w:val="auto"/>
          <w:lang w:val="en-US" w:eastAsia="zh-CN"/>
        </w:rPr>
        <w:t>5</w:t>
      </w:r>
      <w:r>
        <w:rPr>
          <w:bCs/>
          <w:color w:val="auto"/>
        </w:rPr>
        <w:t>.1</w:t>
      </w:r>
      <w:r>
        <w:rPr>
          <w:rFonts w:hint="eastAsia"/>
          <w:color w:val="auto"/>
          <w:sz w:val="21"/>
          <w:szCs w:val="21"/>
          <w:lang w:eastAsia="zh-CN"/>
        </w:rPr>
        <w:t>相变</w:t>
      </w:r>
      <w:r>
        <w:rPr>
          <w:rFonts w:hint="eastAsia"/>
          <w:color w:val="auto"/>
          <w:sz w:val="21"/>
          <w:szCs w:val="21"/>
          <w:lang w:val="en-US" w:eastAsia="zh-CN"/>
        </w:rPr>
        <w:t>储能板</w:t>
      </w:r>
      <w:r>
        <w:rPr>
          <w:color w:val="auto"/>
        </w:rPr>
        <w:t>的</w:t>
      </w:r>
      <w:r>
        <w:rPr>
          <w:rFonts w:hint="eastAsia"/>
          <w:color w:val="auto"/>
          <w:lang w:eastAsia="zh-CN"/>
        </w:rPr>
        <w:t>性能指标</w:t>
      </w:r>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2239"/>
        <w:gridCol w:w="1962"/>
        <w:gridCol w:w="2147"/>
      </w:tblGrid>
      <w:tr w14:paraId="1D8D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2172" w:type="dxa"/>
            <w:vMerge w:val="restart"/>
            <w:vAlign w:val="center"/>
          </w:tcPr>
          <w:p w14:paraId="5DDD62B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01" w:type="dxa"/>
            <w:gridSpan w:val="2"/>
            <w:vAlign w:val="center"/>
          </w:tcPr>
          <w:p w14:paraId="3E3C51E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rPr>
            </w:pPr>
            <w:r>
              <w:rPr>
                <w:rFonts w:hint="eastAsia"/>
                <w:color w:val="auto"/>
                <w:szCs w:val="18"/>
                <w:lang w:eastAsia="zh-CN"/>
              </w:rPr>
              <w:t>性能</w:t>
            </w:r>
            <w:r>
              <w:rPr>
                <w:rFonts w:hint="eastAsia"/>
                <w:color w:val="auto"/>
                <w:szCs w:val="18"/>
              </w:rPr>
              <w:t>要求</w:t>
            </w:r>
          </w:p>
        </w:tc>
        <w:tc>
          <w:tcPr>
            <w:tcW w:w="2147" w:type="dxa"/>
            <w:vMerge w:val="restart"/>
            <w:vAlign w:val="center"/>
          </w:tcPr>
          <w:p w14:paraId="1B9DD47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05A50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Merge w:val="continue"/>
            <w:vAlign w:val="center"/>
          </w:tcPr>
          <w:p w14:paraId="7C9A5A84">
            <w:pPr>
              <w:pStyle w:val="21"/>
              <w:keepNext w:val="0"/>
              <w:keepLines w:val="0"/>
              <w:widowControl/>
              <w:suppressLineNumbers w:val="0"/>
              <w:tabs>
                <w:tab w:val="center" w:pos="4201"/>
                <w:tab w:val="right" w:leader="dot" w:pos="9298"/>
              </w:tabs>
              <w:spacing w:before="0" w:beforeAutospacing="0" w:after="0" w:afterAutospacing="0"/>
              <w:ind w:left="0" w:right="0"/>
              <w:jc w:val="center"/>
              <w:rPr>
                <w:rFonts w:hint="eastAsia"/>
                <w:color w:val="auto"/>
                <w:szCs w:val="18"/>
              </w:rPr>
            </w:pPr>
          </w:p>
        </w:tc>
        <w:tc>
          <w:tcPr>
            <w:tcW w:w="2239" w:type="dxa"/>
            <w:tcBorders>
              <w:right w:val="single" w:color="auto" w:sz="4" w:space="0"/>
            </w:tcBorders>
            <w:vAlign w:val="center"/>
          </w:tcPr>
          <w:p w14:paraId="29F61F5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Ⅰ型</w:t>
            </w:r>
          </w:p>
        </w:tc>
        <w:tc>
          <w:tcPr>
            <w:tcW w:w="1962" w:type="dxa"/>
            <w:tcBorders>
              <w:left w:val="single" w:color="auto" w:sz="4" w:space="0"/>
            </w:tcBorders>
            <w:vAlign w:val="center"/>
          </w:tcPr>
          <w:p w14:paraId="4A36E05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宋体" w:hAnsi="宋体" w:eastAsia="宋体" w:cs="宋体"/>
                <w:color w:val="auto"/>
                <w:szCs w:val="20"/>
                <w:lang w:val="en-US" w:eastAsia="zh-CN"/>
              </w:rPr>
              <w:t>Ⅱ型</w:t>
            </w:r>
          </w:p>
        </w:tc>
        <w:tc>
          <w:tcPr>
            <w:tcW w:w="2147" w:type="dxa"/>
            <w:vMerge w:val="continue"/>
            <w:vAlign w:val="center"/>
          </w:tcPr>
          <w:p w14:paraId="26B346C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lang w:eastAsia="zh-CN"/>
              </w:rPr>
            </w:pPr>
          </w:p>
        </w:tc>
      </w:tr>
      <w:tr w14:paraId="200CD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180DD50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相变温度/</w:t>
            </w:r>
            <w:r>
              <w:rPr>
                <w:rFonts w:hint="default" w:ascii="Times New Roman"/>
                <w:color w:val="auto"/>
                <w:szCs w:val="18"/>
              </w:rPr>
              <w:t>℃</w:t>
            </w:r>
          </w:p>
        </w:tc>
        <w:tc>
          <w:tcPr>
            <w:tcW w:w="4201" w:type="dxa"/>
            <w:gridSpan w:val="2"/>
            <w:vAlign w:val="center"/>
          </w:tcPr>
          <w:p w14:paraId="125CDA5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15</w:t>
            </w:r>
            <w:r>
              <w:rPr>
                <w:rFonts w:hint="default" w:ascii="Times New Roman"/>
                <w:color w:val="auto"/>
                <w:szCs w:val="18"/>
              </w:rPr>
              <w:t>～</w:t>
            </w:r>
            <w:r>
              <w:rPr>
                <w:rFonts w:hint="eastAsia" w:ascii="Times New Roman"/>
                <w:color w:val="auto"/>
                <w:szCs w:val="18"/>
                <w:lang w:val="en-US" w:eastAsia="zh-CN"/>
              </w:rPr>
              <w:t>28</w:t>
            </w:r>
          </w:p>
        </w:tc>
        <w:tc>
          <w:tcPr>
            <w:tcW w:w="2147" w:type="dxa"/>
            <w:tcBorders>
              <w:left w:val="single" w:color="auto" w:sz="4" w:space="0"/>
            </w:tcBorders>
            <w:vAlign w:val="center"/>
          </w:tcPr>
          <w:p w14:paraId="3650EAB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JC/T 2111</w:t>
            </w:r>
          </w:p>
        </w:tc>
      </w:tr>
      <w:tr w14:paraId="4C6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790164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相变温度区间/℃</w:t>
            </w:r>
          </w:p>
        </w:tc>
        <w:tc>
          <w:tcPr>
            <w:tcW w:w="4201" w:type="dxa"/>
            <w:gridSpan w:val="2"/>
            <w:vAlign w:val="center"/>
          </w:tcPr>
          <w:p w14:paraId="2472BB6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eastAsia="宋体"/>
                <w:color w:val="auto"/>
                <w:szCs w:val="18"/>
                <w:lang w:val="en-US" w:eastAsia="zh-CN"/>
              </w:rPr>
            </w:pPr>
            <w:r>
              <w:rPr>
                <w:rFonts w:hint="eastAsia" w:ascii="Times New Roman"/>
                <w:color w:val="auto"/>
                <w:szCs w:val="18"/>
                <w:lang w:val="en-US" w:eastAsia="zh-CN"/>
              </w:rPr>
              <w:t>≤5</w:t>
            </w:r>
          </w:p>
        </w:tc>
        <w:tc>
          <w:tcPr>
            <w:tcW w:w="2147" w:type="dxa"/>
            <w:vAlign w:val="center"/>
          </w:tcPr>
          <w:p w14:paraId="78F8F03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401FC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66F7689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gridSpan w:val="2"/>
            <w:vAlign w:val="center"/>
          </w:tcPr>
          <w:p w14:paraId="1B5CE5E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hAnsi="宋体"/>
                <w:color w:val="auto"/>
                <w:szCs w:val="18"/>
              </w:rPr>
              <w:t>≥</w:t>
            </w:r>
            <w:r>
              <w:rPr>
                <w:rFonts w:hint="eastAsia" w:ascii="Times New Roman"/>
                <w:bCs/>
                <w:color w:val="auto"/>
                <w:szCs w:val="18"/>
                <w:lang w:val="en-US" w:eastAsia="zh-CN"/>
              </w:rPr>
              <w:t>50</w:t>
            </w:r>
          </w:p>
        </w:tc>
        <w:tc>
          <w:tcPr>
            <w:tcW w:w="2147" w:type="dxa"/>
            <w:vAlign w:val="center"/>
          </w:tcPr>
          <w:p w14:paraId="7748578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lang w:val="en-US" w:eastAsia="zh-CN"/>
              </w:rPr>
              <w:t>JC/T 2111</w:t>
            </w:r>
          </w:p>
        </w:tc>
      </w:tr>
      <w:tr w14:paraId="70E9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69F132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rPr>
            </w:pPr>
            <w:r>
              <w:rPr>
                <w:rFonts w:hint="eastAsia"/>
                <w:color w:val="auto"/>
                <w:szCs w:val="18"/>
                <w:lang w:val="en-US" w:eastAsia="zh-CN"/>
              </w:rPr>
              <w:t>耐冷热循环性能</w:t>
            </w:r>
          </w:p>
        </w:tc>
        <w:tc>
          <w:tcPr>
            <w:tcW w:w="4201" w:type="dxa"/>
            <w:gridSpan w:val="2"/>
            <w:vAlign w:val="center"/>
          </w:tcPr>
          <w:p w14:paraId="487AFCC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ascii="Times New Roman"/>
                <w:color w:val="auto"/>
                <w:szCs w:val="18"/>
              </w:rPr>
              <w:t>冷热</w:t>
            </w:r>
            <w:r>
              <w:rPr>
                <w:rFonts w:hint="default" w:ascii="Times New Roman"/>
                <w:color w:val="auto"/>
                <w:szCs w:val="18"/>
              </w:rPr>
              <w:t>循环</w:t>
            </w:r>
            <w:r>
              <w:rPr>
                <w:rFonts w:hint="eastAsia" w:ascii="Times New Roman"/>
                <w:color w:val="auto"/>
                <w:szCs w:val="18"/>
                <w:lang w:val="en-US" w:eastAsia="zh-CN"/>
              </w:rPr>
              <w:t>300</w:t>
            </w:r>
            <w:r>
              <w:rPr>
                <w:rFonts w:hint="default" w:ascii="Times New Roman"/>
                <w:color w:val="auto"/>
                <w:szCs w:val="18"/>
              </w:rPr>
              <w:t>次后，相变</w:t>
            </w:r>
            <w:r>
              <w:rPr>
                <w:rFonts w:hint="eastAsia" w:ascii="Times New Roman"/>
                <w:color w:val="auto"/>
                <w:szCs w:val="18"/>
              </w:rPr>
              <w:t>潜热衰减率</w:t>
            </w:r>
            <w:r>
              <w:rPr>
                <w:rFonts w:hint="eastAsia" w:hAnsi="宋体"/>
                <w:color w:val="auto"/>
                <w:szCs w:val="18"/>
              </w:rPr>
              <w:t>≤10%</w:t>
            </w:r>
          </w:p>
          <w:p w14:paraId="1F962C4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left"/>
              <w:rPr>
                <w:rFonts w:hint="eastAsia" w:hAnsi="宋体" w:eastAsia="宋体"/>
                <w:color w:val="auto"/>
                <w:szCs w:val="18"/>
                <w:lang w:eastAsia="zh-CN"/>
              </w:rPr>
            </w:pPr>
            <w:r>
              <w:rPr>
                <w:rFonts w:hint="eastAsia" w:hAnsi="宋体"/>
                <w:color w:val="auto"/>
                <w:szCs w:val="18"/>
                <w:lang w:eastAsia="zh-CN"/>
              </w:rPr>
              <w:t>相变材料无渗漏</w:t>
            </w:r>
          </w:p>
        </w:tc>
        <w:tc>
          <w:tcPr>
            <w:tcW w:w="2147" w:type="dxa"/>
            <w:vAlign w:val="center"/>
          </w:tcPr>
          <w:p w14:paraId="4E6358C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ascii="Times New Roman"/>
                <w:color w:val="auto"/>
                <w:szCs w:val="18"/>
                <w:lang w:val="en-US" w:eastAsia="zh-CN"/>
              </w:rPr>
              <w:t>JC/T 2339</w:t>
            </w:r>
          </w:p>
        </w:tc>
      </w:tr>
      <w:tr w14:paraId="6FD66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6A7F0AE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抗压强度（MPa）</w:t>
            </w:r>
          </w:p>
        </w:tc>
        <w:tc>
          <w:tcPr>
            <w:tcW w:w="4201" w:type="dxa"/>
            <w:gridSpan w:val="2"/>
            <w:vAlign w:val="center"/>
          </w:tcPr>
          <w:p w14:paraId="745D0FE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eastAsia="zh-CN"/>
              </w:rPr>
              <w:t>≥</w:t>
            </w:r>
            <w:r>
              <w:rPr>
                <w:rFonts w:hint="eastAsia" w:hAnsi="宋体" w:cs="宋体"/>
                <w:color w:val="auto"/>
                <w:szCs w:val="18"/>
                <w:lang w:val="en-US" w:eastAsia="zh-CN"/>
              </w:rPr>
              <w:t>0.5</w:t>
            </w:r>
          </w:p>
        </w:tc>
        <w:tc>
          <w:tcPr>
            <w:tcW w:w="2147" w:type="dxa"/>
            <w:vAlign w:val="center"/>
          </w:tcPr>
          <w:p w14:paraId="2CB20E4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JGJ/T 253</w:t>
            </w:r>
          </w:p>
        </w:tc>
      </w:tr>
      <w:tr w14:paraId="44EC1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04BD9FD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拉伸粘接强度（MPa）</w:t>
            </w:r>
          </w:p>
        </w:tc>
        <w:tc>
          <w:tcPr>
            <w:tcW w:w="4201" w:type="dxa"/>
            <w:gridSpan w:val="2"/>
            <w:vAlign w:val="center"/>
          </w:tcPr>
          <w:p w14:paraId="3083222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ascii="宋体" w:hAnsi="宋体" w:eastAsia="宋体" w:cs="宋体"/>
                <w:color w:val="auto"/>
                <w:szCs w:val="18"/>
                <w:lang w:eastAsia="zh-CN"/>
              </w:rPr>
              <w:t>≥</w:t>
            </w:r>
            <w:r>
              <w:rPr>
                <w:rFonts w:hint="eastAsia" w:hAnsi="宋体" w:cs="宋体"/>
                <w:color w:val="auto"/>
                <w:szCs w:val="18"/>
                <w:lang w:val="en-US" w:eastAsia="zh-CN"/>
              </w:rPr>
              <w:t xml:space="preserve"> 0.1</w:t>
            </w:r>
          </w:p>
        </w:tc>
        <w:tc>
          <w:tcPr>
            <w:tcW w:w="2147" w:type="dxa"/>
            <w:vAlign w:val="center"/>
          </w:tcPr>
          <w:p w14:paraId="0B853B9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JGJ/T 253</w:t>
            </w:r>
          </w:p>
        </w:tc>
      </w:tr>
      <w:tr w14:paraId="1C81D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D896F5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val="en-US" w:eastAsia="zh-CN"/>
              </w:rPr>
            </w:pPr>
            <w:r>
              <w:rPr>
                <w:rFonts w:hint="eastAsia"/>
                <w:color w:val="auto"/>
                <w:szCs w:val="18"/>
                <w:lang w:val="en-US" w:eastAsia="zh-CN"/>
              </w:rPr>
              <w:t>燃烧性能</w:t>
            </w:r>
          </w:p>
        </w:tc>
        <w:tc>
          <w:tcPr>
            <w:tcW w:w="4201" w:type="dxa"/>
            <w:gridSpan w:val="2"/>
            <w:vAlign w:val="center"/>
          </w:tcPr>
          <w:p w14:paraId="65BF89C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hAnsi="宋体"/>
                <w:color w:val="auto"/>
                <w:szCs w:val="18"/>
                <w:lang w:val="en-US" w:eastAsia="zh-CN"/>
              </w:rPr>
              <w:t>不小于B1级</w:t>
            </w:r>
          </w:p>
        </w:tc>
        <w:tc>
          <w:tcPr>
            <w:tcW w:w="2147" w:type="dxa"/>
            <w:vAlign w:val="center"/>
          </w:tcPr>
          <w:p w14:paraId="4717771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GB 8624</w:t>
            </w:r>
          </w:p>
        </w:tc>
      </w:tr>
    </w:tbl>
    <w:p w14:paraId="793C0CE2">
      <w:pPr>
        <w:spacing w:line="360" w:lineRule="auto"/>
        <w:rPr>
          <w:rFonts w:hint="eastAsia"/>
          <w:color w:val="auto"/>
        </w:rPr>
      </w:pPr>
    </w:p>
    <w:p w14:paraId="0369BB25">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outlineLvl w:val="1"/>
        <w:rPr>
          <w:rFonts w:hint="default"/>
          <w:b/>
          <w:bCs/>
          <w:color w:val="auto"/>
          <w:sz w:val="28"/>
          <w:szCs w:val="28"/>
          <w:lang w:val="en-US" w:eastAsia="zh-CN"/>
        </w:rPr>
      </w:pPr>
      <w:bookmarkStart w:id="209" w:name="_Toc18989"/>
      <w:r>
        <w:rPr>
          <w:rFonts w:hint="eastAsia"/>
          <w:b/>
          <w:bCs/>
          <w:color w:val="auto"/>
          <w:sz w:val="28"/>
          <w:szCs w:val="28"/>
          <w:lang w:val="en-US" w:eastAsia="zh-CN"/>
        </w:rPr>
        <w:t>4.2 保温系统</w:t>
      </w:r>
      <w:bookmarkEnd w:id="209"/>
    </w:p>
    <w:bookmarkEnd w:id="203"/>
    <w:bookmarkEnd w:id="204"/>
    <w:bookmarkEnd w:id="205"/>
    <w:bookmarkEnd w:id="206"/>
    <w:bookmarkEnd w:id="207"/>
    <w:bookmarkEnd w:id="208"/>
    <w:p w14:paraId="04321020">
      <w:pPr>
        <w:keepNext w:val="0"/>
        <w:keepLines w:val="0"/>
        <w:pageBreakBefore w:val="0"/>
        <w:kinsoku/>
        <w:wordWrap/>
        <w:overflowPunct/>
        <w:topLinePunct w:val="0"/>
        <w:bidi w:val="0"/>
        <w:adjustRightInd/>
        <w:snapToGrid/>
        <w:spacing w:before="156" w:beforeLines="50" w:after="156" w:afterLines="50" w:line="360" w:lineRule="auto"/>
        <w:jc w:val="left"/>
        <w:textAlignment w:val="auto"/>
        <w:outlineLvl w:val="9"/>
        <w:rPr>
          <w:rFonts w:hint="eastAsia"/>
          <w:b w:val="0"/>
          <w:bCs w:val="0"/>
          <w:color w:val="auto"/>
          <w:szCs w:val="21"/>
          <w:lang w:val="en-US" w:eastAsia="zh-CN"/>
        </w:rPr>
      </w:pPr>
      <w:bookmarkStart w:id="210" w:name="_Toc16526"/>
      <w:bookmarkStart w:id="211" w:name="_Toc5247"/>
      <w:r>
        <w:rPr>
          <w:rFonts w:hint="eastAsia"/>
          <w:b/>
          <w:bCs/>
          <w:color w:val="auto"/>
          <w:szCs w:val="21"/>
          <w:lang w:val="en-US" w:eastAsia="zh-CN"/>
        </w:rPr>
        <w:t>4.2.1</w:t>
      </w:r>
      <w:r>
        <w:rPr>
          <w:rFonts w:hint="eastAsia"/>
          <w:b w:val="0"/>
          <w:bCs w:val="0"/>
          <w:color w:val="auto"/>
          <w:szCs w:val="21"/>
          <w:lang w:val="en-US" w:eastAsia="zh-CN"/>
        </w:rPr>
        <w:t xml:space="preserve"> 相变储能外墙外保温系统的性能指标应符合表4.2.1的规定。</w:t>
      </w:r>
      <w:bookmarkEnd w:id="210"/>
      <w:bookmarkEnd w:id="211"/>
    </w:p>
    <w:p w14:paraId="08D669A8">
      <w:pPr>
        <w:keepNext w:val="0"/>
        <w:keepLines w:val="0"/>
        <w:pageBreakBefore w:val="0"/>
        <w:kinsoku/>
        <w:wordWrap/>
        <w:overflowPunct/>
        <w:topLinePunct w:val="0"/>
        <w:bidi w:val="0"/>
        <w:adjustRightInd/>
        <w:snapToGrid/>
        <w:spacing w:before="156" w:beforeLines="50" w:after="156" w:afterLines="50" w:line="360" w:lineRule="auto"/>
        <w:jc w:val="center"/>
        <w:textAlignment w:val="auto"/>
        <w:outlineLvl w:val="9"/>
        <w:rPr>
          <w:rFonts w:hint="eastAsia"/>
          <w:b w:val="0"/>
          <w:bCs w:val="0"/>
          <w:color w:val="auto"/>
          <w:szCs w:val="21"/>
          <w:lang w:val="en-US" w:eastAsia="zh-CN"/>
        </w:rPr>
      </w:pPr>
      <w:bookmarkStart w:id="212" w:name="_Toc1744"/>
      <w:bookmarkStart w:id="213" w:name="_Toc6872"/>
      <w:bookmarkStart w:id="214" w:name="_Toc10491"/>
      <w:bookmarkStart w:id="215" w:name="_Toc15701"/>
      <w:bookmarkStart w:id="216" w:name="_Toc18802"/>
      <w:bookmarkStart w:id="217" w:name="_Toc4482"/>
      <w:bookmarkStart w:id="218" w:name="_Toc15810"/>
      <w:bookmarkStart w:id="219" w:name="_Toc21877"/>
      <w:r>
        <w:rPr>
          <w:rFonts w:hint="eastAsia"/>
          <w:b w:val="0"/>
          <w:bCs w:val="0"/>
          <w:color w:val="auto"/>
          <w:szCs w:val="21"/>
          <w:lang w:val="en-US" w:eastAsia="zh-CN"/>
        </w:rPr>
        <w:t>表4.2.1 相变储能外墙外保温系统的性能指标</w:t>
      </w:r>
      <w:bookmarkEnd w:id="212"/>
      <w:bookmarkEnd w:id="213"/>
      <w:bookmarkEnd w:id="214"/>
      <w:bookmarkEnd w:id="215"/>
      <w:bookmarkEnd w:id="216"/>
      <w:bookmarkEnd w:id="217"/>
      <w:bookmarkEnd w:id="218"/>
      <w:bookmarkEnd w:id="219"/>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4201"/>
        <w:gridCol w:w="2147"/>
      </w:tblGrid>
      <w:tr w14:paraId="49642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2172" w:type="dxa"/>
            <w:vAlign w:val="center"/>
          </w:tcPr>
          <w:p w14:paraId="16AE9F96">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eastAsia="宋体"/>
                <w:color w:val="auto"/>
                <w:szCs w:val="18"/>
                <w:lang w:eastAsia="zh-CN"/>
              </w:rPr>
            </w:pPr>
            <w:r>
              <w:rPr>
                <w:rFonts w:hint="eastAsia"/>
                <w:color w:val="auto"/>
                <w:szCs w:val="18"/>
                <w:lang w:eastAsia="zh-CN"/>
              </w:rPr>
              <w:t>检验项目</w:t>
            </w:r>
          </w:p>
        </w:tc>
        <w:tc>
          <w:tcPr>
            <w:tcW w:w="4201" w:type="dxa"/>
            <w:vAlign w:val="center"/>
          </w:tcPr>
          <w:p w14:paraId="389928E4">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hAnsi="Times New Roman" w:eastAsia="宋体" w:cs="Times New Roman"/>
                <w:color w:val="auto"/>
                <w:sz w:val="21"/>
                <w:szCs w:val="18"/>
                <w:lang w:val="en-US" w:eastAsia="zh-CN" w:bidi="ar-SA"/>
              </w:rPr>
            </w:pPr>
            <w:r>
              <w:rPr>
                <w:rFonts w:hint="eastAsia"/>
                <w:color w:val="auto"/>
                <w:szCs w:val="18"/>
                <w:lang w:eastAsia="zh-CN"/>
              </w:rPr>
              <w:t>性能</w:t>
            </w:r>
            <w:r>
              <w:rPr>
                <w:rFonts w:hint="eastAsia"/>
                <w:color w:val="auto"/>
                <w:szCs w:val="18"/>
              </w:rPr>
              <w:t>要求</w:t>
            </w:r>
          </w:p>
        </w:tc>
        <w:tc>
          <w:tcPr>
            <w:tcW w:w="2147" w:type="dxa"/>
            <w:vAlign w:val="center"/>
          </w:tcPr>
          <w:p w14:paraId="11B92949">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eastAsia="宋体"/>
                <w:color w:val="auto"/>
                <w:szCs w:val="18"/>
                <w:lang w:val="en-US" w:eastAsia="zh-CN"/>
              </w:rPr>
            </w:pPr>
            <w:r>
              <w:rPr>
                <w:rFonts w:hint="eastAsia"/>
                <w:color w:val="auto"/>
                <w:szCs w:val="18"/>
                <w:lang w:val="en-US" w:eastAsia="zh-CN"/>
              </w:rPr>
              <w:t>试验方法</w:t>
            </w:r>
          </w:p>
        </w:tc>
      </w:tr>
      <w:tr w14:paraId="008C5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0BFCCA2E">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color w:val="auto"/>
                <w:szCs w:val="18"/>
                <w:lang w:eastAsia="zh-CN"/>
              </w:rPr>
            </w:pPr>
            <w:r>
              <w:rPr>
                <w:rFonts w:hint="eastAsia"/>
                <w:color w:val="auto"/>
                <w:szCs w:val="18"/>
              </w:rPr>
              <w:t>相变温度/</w:t>
            </w:r>
            <w:r>
              <w:rPr>
                <w:rFonts w:hint="default" w:ascii="Times New Roman"/>
                <w:color w:val="auto"/>
                <w:szCs w:val="18"/>
              </w:rPr>
              <w:t>℃</w:t>
            </w:r>
          </w:p>
        </w:tc>
        <w:tc>
          <w:tcPr>
            <w:tcW w:w="4201" w:type="dxa"/>
            <w:vAlign w:val="center"/>
          </w:tcPr>
          <w:p w14:paraId="5D047082">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color w:val="auto"/>
                <w:szCs w:val="18"/>
                <w:lang w:val="en-US" w:eastAsia="zh-CN"/>
              </w:rPr>
            </w:pPr>
            <w:r>
              <w:rPr>
                <w:rFonts w:hint="eastAsia" w:ascii="Times New Roman" w:cs="Times New Roman"/>
                <w:color w:val="auto"/>
                <w:szCs w:val="18"/>
                <w:lang w:val="en-US" w:eastAsia="zh-CN"/>
              </w:rPr>
              <w:t>29~50</w:t>
            </w:r>
          </w:p>
        </w:tc>
        <w:tc>
          <w:tcPr>
            <w:tcW w:w="2147" w:type="dxa"/>
            <w:tcBorders>
              <w:left w:val="single" w:color="auto" w:sz="4" w:space="0"/>
            </w:tcBorders>
            <w:vAlign w:val="center"/>
          </w:tcPr>
          <w:p w14:paraId="3C9D95CA">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JC/T 2111</w:t>
            </w:r>
          </w:p>
        </w:tc>
      </w:tr>
      <w:tr w14:paraId="0939D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772EDA6F">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color w:val="auto"/>
                <w:szCs w:val="18"/>
                <w:lang w:eastAsia="zh-CN"/>
              </w:rPr>
            </w:pPr>
            <w:r>
              <w:rPr>
                <w:rFonts w:hint="eastAsia"/>
                <w:color w:val="auto"/>
                <w:szCs w:val="20"/>
                <w:lang w:val="en-US" w:eastAsia="zh-CN"/>
              </w:rPr>
              <w:t>相变温度区间/℃</w:t>
            </w:r>
          </w:p>
        </w:tc>
        <w:tc>
          <w:tcPr>
            <w:tcW w:w="4201" w:type="dxa"/>
            <w:vAlign w:val="center"/>
          </w:tcPr>
          <w:p w14:paraId="737E05B5">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hAnsi="宋体"/>
                <w:color w:val="auto"/>
                <w:szCs w:val="18"/>
                <w:lang w:val="en-US" w:eastAsia="zh-CN"/>
              </w:rPr>
              <w:t>5</w:t>
            </w:r>
          </w:p>
        </w:tc>
        <w:tc>
          <w:tcPr>
            <w:tcW w:w="2147" w:type="dxa"/>
            <w:tcBorders>
              <w:left w:val="single" w:color="auto" w:sz="4" w:space="0"/>
            </w:tcBorders>
            <w:vAlign w:val="center"/>
          </w:tcPr>
          <w:p w14:paraId="21665BB5">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JC/T 2111</w:t>
            </w:r>
          </w:p>
        </w:tc>
      </w:tr>
      <w:tr w14:paraId="6F6B6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2D36F802">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color w:val="auto"/>
                <w:szCs w:val="18"/>
                <w:lang w:eastAsia="zh-CN"/>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vAlign w:val="center"/>
          </w:tcPr>
          <w:p w14:paraId="209F117E">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color w:val="auto"/>
                <w:szCs w:val="18"/>
                <w:lang w:val="en-US" w:eastAsia="zh-CN"/>
              </w:rPr>
            </w:pPr>
            <w:r>
              <w:rPr>
                <w:rFonts w:hint="eastAsia" w:hAnsi="宋体"/>
                <w:color w:val="auto"/>
                <w:szCs w:val="18"/>
              </w:rPr>
              <w:t>≥</w:t>
            </w:r>
            <w:r>
              <w:rPr>
                <w:rFonts w:hint="eastAsia" w:hAnsi="宋体"/>
                <w:color w:val="auto"/>
                <w:szCs w:val="18"/>
                <w:lang w:val="en-US" w:eastAsia="zh-CN"/>
              </w:rPr>
              <w:t>20</w:t>
            </w:r>
          </w:p>
        </w:tc>
        <w:tc>
          <w:tcPr>
            <w:tcW w:w="2147" w:type="dxa"/>
            <w:tcBorders>
              <w:left w:val="single" w:color="auto" w:sz="4" w:space="0"/>
            </w:tcBorders>
            <w:vAlign w:val="center"/>
          </w:tcPr>
          <w:p w14:paraId="22150582">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JC/T 2111</w:t>
            </w:r>
          </w:p>
        </w:tc>
      </w:tr>
      <w:tr w14:paraId="7E5AB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322CCC25">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eastAsia="宋体"/>
                <w:color w:val="auto"/>
                <w:szCs w:val="18"/>
                <w:lang w:eastAsia="zh-CN"/>
              </w:rPr>
            </w:pPr>
            <w:r>
              <w:rPr>
                <w:rFonts w:hint="eastAsia"/>
                <w:color w:val="auto"/>
                <w:szCs w:val="18"/>
                <w:lang w:eastAsia="zh-CN"/>
              </w:rPr>
              <w:t>抗冲击性</w:t>
            </w:r>
          </w:p>
        </w:tc>
        <w:tc>
          <w:tcPr>
            <w:tcW w:w="4201" w:type="dxa"/>
            <w:vAlign w:val="center"/>
          </w:tcPr>
          <w:p w14:paraId="43500227">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普通型（单层玻纤网）：3J，且无宽度大于0.10 mm的裂纹；</w:t>
            </w:r>
          </w:p>
          <w:p w14:paraId="47018E1D">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color w:val="auto"/>
                <w:szCs w:val="18"/>
                <w:lang w:val="en-US" w:eastAsia="zh-CN"/>
              </w:rPr>
            </w:pPr>
            <w:r>
              <w:rPr>
                <w:rFonts w:hint="eastAsia" w:ascii="Times New Roman"/>
                <w:color w:val="auto"/>
                <w:szCs w:val="18"/>
                <w:lang w:val="en-US" w:eastAsia="zh-CN"/>
              </w:rPr>
              <w:t>加强型（双层玻纤网）：10J，且无宽度大于0.10 mm的裂纹</w:t>
            </w:r>
          </w:p>
        </w:tc>
        <w:tc>
          <w:tcPr>
            <w:tcW w:w="2147" w:type="dxa"/>
            <w:tcBorders>
              <w:left w:val="single" w:color="auto" w:sz="4" w:space="0"/>
            </w:tcBorders>
            <w:vAlign w:val="center"/>
          </w:tcPr>
          <w:p w14:paraId="1FDCAC62">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color w:val="auto"/>
                <w:szCs w:val="18"/>
                <w:lang w:val="en-US" w:eastAsia="zh-CN"/>
              </w:rPr>
            </w:pPr>
            <w:r>
              <w:rPr>
                <w:rFonts w:hint="eastAsia" w:ascii="Times New Roman"/>
                <w:color w:val="auto"/>
                <w:szCs w:val="18"/>
                <w:lang w:val="en-US" w:eastAsia="zh-CN"/>
              </w:rPr>
              <w:t>JGJ 144</w:t>
            </w:r>
          </w:p>
        </w:tc>
      </w:tr>
      <w:tr w14:paraId="4959C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18B5A64">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eastAsia="宋体"/>
                <w:color w:val="auto"/>
                <w:szCs w:val="20"/>
                <w:lang w:val="en-US" w:eastAsia="zh-CN"/>
              </w:rPr>
            </w:pPr>
            <w:r>
              <w:rPr>
                <w:rFonts w:hint="eastAsia"/>
                <w:color w:val="auto"/>
                <w:szCs w:val="20"/>
                <w:lang w:val="en-US" w:eastAsia="zh-CN"/>
              </w:rPr>
              <w:t>抗裂面层不透水性</w:t>
            </w:r>
          </w:p>
        </w:tc>
        <w:tc>
          <w:tcPr>
            <w:tcW w:w="4201" w:type="dxa"/>
            <w:vAlign w:val="center"/>
          </w:tcPr>
          <w:p w14:paraId="1BAD258E">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eastAsia="宋体"/>
                <w:color w:val="auto"/>
                <w:szCs w:val="18"/>
                <w:lang w:val="en-US" w:eastAsia="zh-CN"/>
              </w:rPr>
            </w:pPr>
            <w:r>
              <w:rPr>
                <w:rFonts w:hint="eastAsia" w:ascii="Times New Roman"/>
                <w:color w:val="auto"/>
                <w:szCs w:val="18"/>
                <w:lang w:val="en-US" w:eastAsia="zh-CN"/>
              </w:rPr>
              <w:t>2h不透水</w:t>
            </w:r>
          </w:p>
        </w:tc>
        <w:tc>
          <w:tcPr>
            <w:tcW w:w="2147" w:type="dxa"/>
            <w:vAlign w:val="center"/>
          </w:tcPr>
          <w:p w14:paraId="4CA01CF7">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JGJ 144</w:t>
            </w:r>
          </w:p>
        </w:tc>
      </w:tr>
      <w:tr w14:paraId="533E6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7E023F0A">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eastAsia="宋体"/>
                <w:color w:val="auto"/>
                <w:szCs w:val="18"/>
                <w:lang w:eastAsia="zh-CN"/>
              </w:rPr>
            </w:pPr>
            <w:r>
              <w:rPr>
                <w:rFonts w:hint="eastAsia"/>
                <w:color w:val="auto"/>
                <w:szCs w:val="18"/>
                <w:lang w:eastAsia="zh-CN"/>
              </w:rPr>
              <w:t>吸水量（</w:t>
            </w:r>
            <w:r>
              <w:rPr>
                <w:rFonts w:hint="eastAsia"/>
                <w:color w:val="auto"/>
                <w:szCs w:val="18"/>
                <w:lang w:val="en-US" w:eastAsia="zh-CN"/>
              </w:rPr>
              <w:t>g/m</w:t>
            </w:r>
            <w:r>
              <w:rPr>
                <w:rFonts w:hint="default" w:ascii="Times New Roman" w:hAnsi="Times New Roman" w:cs="Times New Roman"/>
                <w:color w:val="auto"/>
                <w:szCs w:val="18"/>
                <w:vertAlign w:val="superscript"/>
                <w:lang w:val="en-US" w:eastAsia="zh-CN"/>
              </w:rPr>
              <w:t>2</w:t>
            </w:r>
            <w:r>
              <w:rPr>
                <w:rFonts w:hint="eastAsia"/>
                <w:color w:val="auto"/>
                <w:szCs w:val="18"/>
                <w:lang w:eastAsia="zh-CN"/>
              </w:rPr>
              <w:t>）</w:t>
            </w:r>
          </w:p>
        </w:tc>
        <w:tc>
          <w:tcPr>
            <w:tcW w:w="4201" w:type="dxa"/>
            <w:vAlign w:val="center"/>
          </w:tcPr>
          <w:p w14:paraId="5DF7D417">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s="Times New Roman"/>
                <w:color w:val="auto"/>
                <w:szCs w:val="18"/>
                <w:vertAlign w:val="baseline"/>
                <w:lang w:val="en-US" w:eastAsia="zh-CN"/>
              </w:rPr>
            </w:pPr>
            <w:r>
              <w:rPr>
                <w:rFonts w:hint="eastAsia"/>
                <w:color w:val="auto"/>
                <w:szCs w:val="18"/>
                <w:lang w:val="en-US" w:eastAsia="zh-CN"/>
              </w:rPr>
              <w:t>普通保温：系统在水中浸泡1h后的吸水量不大于1000</w:t>
            </w:r>
            <w:r>
              <w:rPr>
                <w:rFonts w:hint="eastAsia" w:ascii="Times New Roman" w:cs="Times New Roman"/>
                <w:color w:val="auto"/>
                <w:szCs w:val="18"/>
                <w:vertAlign w:val="baseline"/>
                <w:lang w:val="en-US" w:eastAsia="zh-CN"/>
              </w:rPr>
              <w:t>；</w:t>
            </w:r>
          </w:p>
          <w:p w14:paraId="0D0CE558">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cs="Times New Roman"/>
                <w:color w:val="auto"/>
                <w:szCs w:val="18"/>
                <w:vertAlign w:val="baseline"/>
                <w:lang w:val="en-US" w:eastAsia="zh-CN"/>
              </w:rPr>
            </w:pPr>
            <w:r>
              <w:rPr>
                <w:rFonts w:hint="eastAsia" w:ascii="Times New Roman" w:cs="Times New Roman"/>
                <w:color w:val="auto"/>
                <w:szCs w:val="18"/>
                <w:vertAlign w:val="baseline"/>
                <w:lang w:val="en-US" w:eastAsia="zh-CN"/>
              </w:rPr>
              <w:t>防火隔离带：</w:t>
            </w:r>
            <w:r>
              <w:rPr>
                <w:rFonts w:hint="eastAsia"/>
                <w:color w:val="auto"/>
                <w:szCs w:val="18"/>
                <w:lang w:val="en-US" w:eastAsia="zh-CN"/>
              </w:rPr>
              <w:t>系统在水中浸泡1h后的吸水量不大于500</w:t>
            </w:r>
            <w:r>
              <w:rPr>
                <w:rFonts w:hint="eastAsia" w:ascii="Times New Roman" w:cs="Times New Roman"/>
                <w:color w:val="auto"/>
                <w:szCs w:val="18"/>
                <w:vertAlign w:val="baseline"/>
                <w:lang w:val="en-US" w:eastAsia="zh-CN"/>
              </w:rPr>
              <w:t>；</w:t>
            </w:r>
          </w:p>
        </w:tc>
        <w:tc>
          <w:tcPr>
            <w:tcW w:w="2147" w:type="dxa"/>
            <w:vAlign w:val="center"/>
          </w:tcPr>
          <w:p w14:paraId="07D83610">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hAnsi="宋体"/>
                <w:color w:val="auto"/>
                <w:szCs w:val="18"/>
              </w:rPr>
            </w:pPr>
            <w:r>
              <w:rPr>
                <w:rFonts w:hint="eastAsia" w:ascii="Times New Roman"/>
                <w:color w:val="auto"/>
                <w:szCs w:val="18"/>
                <w:lang w:val="en-US" w:eastAsia="zh-CN"/>
              </w:rPr>
              <w:t>JGJ 144</w:t>
            </w:r>
          </w:p>
        </w:tc>
      </w:tr>
      <w:tr w14:paraId="2BB1F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1904828E">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eastAsia="宋体"/>
                <w:color w:val="auto"/>
                <w:szCs w:val="18"/>
                <w:lang w:eastAsia="zh-CN"/>
              </w:rPr>
            </w:pPr>
            <w:r>
              <w:rPr>
                <w:rFonts w:hint="eastAsia"/>
                <w:color w:val="auto"/>
                <w:szCs w:val="18"/>
                <w:lang w:eastAsia="zh-CN"/>
              </w:rPr>
              <w:t>热阻</w:t>
            </w:r>
          </w:p>
        </w:tc>
        <w:tc>
          <w:tcPr>
            <w:tcW w:w="4201" w:type="dxa"/>
            <w:vAlign w:val="center"/>
          </w:tcPr>
          <w:p w14:paraId="1A998FD6">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hAnsi="宋体" w:eastAsia="宋体"/>
                <w:color w:val="auto"/>
                <w:szCs w:val="18"/>
                <w:lang w:eastAsia="zh-CN"/>
              </w:rPr>
            </w:pPr>
            <w:r>
              <w:rPr>
                <w:rFonts w:hint="eastAsia" w:hAnsi="宋体"/>
                <w:color w:val="auto"/>
                <w:szCs w:val="18"/>
                <w:lang w:eastAsia="zh-CN"/>
              </w:rPr>
              <w:t>符合设计要求</w:t>
            </w:r>
          </w:p>
        </w:tc>
        <w:tc>
          <w:tcPr>
            <w:tcW w:w="2147" w:type="dxa"/>
            <w:vAlign w:val="center"/>
          </w:tcPr>
          <w:p w14:paraId="6D6DDDD9">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eastAsia="宋体"/>
                <w:color w:val="auto"/>
                <w:szCs w:val="18"/>
                <w:lang w:val="en-US" w:eastAsia="zh-CN"/>
              </w:rPr>
            </w:pPr>
            <w:r>
              <w:rPr>
                <w:rFonts w:hint="eastAsia" w:ascii="Times New Roman"/>
                <w:color w:val="auto"/>
                <w:szCs w:val="18"/>
                <w:lang w:val="en-US" w:eastAsia="zh-CN"/>
              </w:rPr>
              <w:t>JGJ 144</w:t>
            </w:r>
          </w:p>
        </w:tc>
      </w:tr>
      <w:tr w14:paraId="004D9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3B58F0E3">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color w:val="auto"/>
                <w:szCs w:val="18"/>
                <w:lang w:val="en-US" w:eastAsia="zh-CN"/>
              </w:rPr>
            </w:pPr>
            <w:r>
              <w:rPr>
                <w:rFonts w:hint="eastAsia"/>
                <w:color w:val="auto"/>
                <w:szCs w:val="18"/>
                <w:lang w:val="en-US" w:eastAsia="zh-CN"/>
              </w:rPr>
              <w:t>防护层水蒸气渗透阻</w:t>
            </w:r>
          </w:p>
        </w:tc>
        <w:tc>
          <w:tcPr>
            <w:tcW w:w="4201" w:type="dxa"/>
            <w:vAlign w:val="center"/>
          </w:tcPr>
          <w:p w14:paraId="241EA2A7">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hAnsi="宋体"/>
                <w:color w:val="auto"/>
                <w:szCs w:val="18"/>
                <w:lang w:val="en-US" w:eastAsia="zh-CN"/>
              </w:rPr>
            </w:pPr>
            <w:r>
              <w:rPr>
                <w:rFonts w:hint="eastAsia" w:hAnsi="宋体"/>
                <w:color w:val="auto"/>
                <w:szCs w:val="18"/>
                <w:lang w:val="en-US" w:eastAsia="zh-CN"/>
              </w:rPr>
              <w:t>符合设计要求</w:t>
            </w:r>
          </w:p>
        </w:tc>
        <w:tc>
          <w:tcPr>
            <w:tcW w:w="2147" w:type="dxa"/>
            <w:vAlign w:val="center"/>
          </w:tcPr>
          <w:p w14:paraId="52BA5919">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JGJ 144</w:t>
            </w:r>
          </w:p>
        </w:tc>
      </w:tr>
      <w:tr w14:paraId="49C4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17036D1F">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color w:val="auto"/>
                <w:szCs w:val="18"/>
                <w:lang w:val="en-US" w:eastAsia="zh-CN"/>
              </w:rPr>
            </w:pPr>
            <w:r>
              <w:rPr>
                <w:rFonts w:hint="eastAsia"/>
                <w:color w:val="auto"/>
                <w:szCs w:val="18"/>
                <w:lang w:val="en-US" w:eastAsia="zh-CN"/>
              </w:rPr>
              <w:t>耐冻融性能</w:t>
            </w:r>
          </w:p>
        </w:tc>
        <w:tc>
          <w:tcPr>
            <w:tcW w:w="4201" w:type="dxa"/>
            <w:vAlign w:val="center"/>
          </w:tcPr>
          <w:p w14:paraId="0D000BC0">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hAnsi="宋体"/>
                <w:color w:val="auto"/>
                <w:szCs w:val="18"/>
                <w:lang w:val="en-US" w:eastAsia="zh-CN"/>
              </w:rPr>
            </w:pPr>
            <w:r>
              <w:rPr>
                <w:rFonts w:hint="eastAsia" w:hAnsi="宋体"/>
                <w:color w:val="auto"/>
                <w:szCs w:val="18"/>
                <w:lang w:val="en-US" w:eastAsia="zh-CN"/>
              </w:rPr>
              <w:t>30次冷冻循环后，系统无空鼓、剥落，无渗水裂缝；抗裂面层与保温层的拉伸粘接强度不小于0.10MPa ，且破坏部位应位于保温层内。</w:t>
            </w:r>
          </w:p>
        </w:tc>
        <w:tc>
          <w:tcPr>
            <w:tcW w:w="2147" w:type="dxa"/>
            <w:vAlign w:val="center"/>
          </w:tcPr>
          <w:p w14:paraId="36207DB0">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JGJ 144</w:t>
            </w:r>
          </w:p>
        </w:tc>
      </w:tr>
      <w:tr w14:paraId="2DB87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03CC490C">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color w:val="auto"/>
                <w:szCs w:val="18"/>
                <w:lang w:val="en-US" w:eastAsia="zh-CN"/>
              </w:rPr>
            </w:pPr>
            <w:r>
              <w:rPr>
                <w:rFonts w:hint="eastAsia"/>
                <w:color w:val="auto"/>
                <w:szCs w:val="18"/>
                <w:lang w:val="en-US" w:eastAsia="zh-CN"/>
              </w:rPr>
              <w:t>燃烧性能</w:t>
            </w:r>
          </w:p>
        </w:tc>
        <w:tc>
          <w:tcPr>
            <w:tcW w:w="4201" w:type="dxa"/>
            <w:vAlign w:val="center"/>
          </w:tcPr>
          <w:p w14:paraId="346E1CF5">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hAnsi="宋体"/>
                <w:color w:val="auto"/>
                <w:szCs w:val="18"/>
                <w:lang w:val="en-US" w:eastAsia="zh-CN"/>
              </w:rPr>
            </w:pPr>
            <w:r>
              <w:rPr>
                <w:rFonts w:hint="eastAsia" w:hAnsi="宋体"/>
                <w:color w:val="auto"/>
                <w:szCs w:val="18"/>
                <w:lang w:val="en-US" w:eastAsia="zh-CN"/>
              </w:rPr>
              <w:t>不低于B1级</w:t>
            </w:r>
          </w:p>
        </w:tc>
        <w:tc>
          <w:tcPr>
            <w:tcW w:w="2147" w:type="dxa"/>
            <w:vAlign w:val="center"/>
          </w:tcPr>
          <w:p w14:paraId="6FDA5A04">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eastAsia" w:ascii="Times New Roman"/>
                <w:color w:val="auto"/>
                <w:szCs w:val="18"/>
                <w:lang w:val="en-US" w:eastAsia="zh-CN"/>
              </w:rPr>
            </w:pPr>
            <w:r>
              <w:rPr>
                <w:rFonts w:hint="eastAsia" w:ascii="Times New Roman"/>
                <w:color w:val="auto"/>
                <w:szCs w:val="18"/>
                <w:lang w:val="en-US" w:eastAsia="zh-CN"/>
              </w:rPr>
              <w:t>JGJ 144</w:t>
            </w:r>
          </w:p>
          <w:p w14:paraId="421DEF78">
            <w:pPr>
              <w:pStyle w:val="21"/>
              <w:keepNext w:val="0"/>
              <w:keepLines w:val="0"/>
              <w:pageBreakBefore w:val="0"/>
              <w:widowControl/>
              <w:suppressLineNumbers w:val="0"/>
              <w:tabs>
                <w:tab w:val="center" w:pos="4201"/>
                <w:tab w:val="right" w:leader="dot" w:pos="9298"/>
              </w:tabs>
              <w:kinsoku/>
              <w:wordWrap/>
              <w:overflowPunct/>
              <w:topLinePunct w:val="0"/>
              <w:bidi w:val="0"/>
              <w:adjustRightInd/>
              <w:snapToGrid/>
              <w:spacing w:before="0" w:beforeAutospacing="0" w:after="0" w:afterAutospacing="0"/>
              <w:ind w:left="0" w:right="0" w:firstLine="0" w:firstLineChars="0"/>
              <w:jc w:val="center"/>
              <w:textAlignment w:val="auto"/>
              <w:outlineLvl w:val="9"/>
              <w:rPr>
                <w:rFonts w:hint="default" w:ascii="Times New Roman"/>
                <w:color w:val="auto"/>
                <w:szCs w:val="18"/>
                <w:lang w:val="en-US" w:eastAsia="zh-CN"/>
              </w:rPr>
            </w:pPr>
            <w:r>
              <w:rPr>
                <w:rFonts w:hint="eastAsia" w:ascii="Times New Roman"/>
                <w:color w:val="auto"/>
                <w:szCs w:val="18"/>
                <w:lang w:val="en-US" w:eastAsia="zh-CN"/>
              </w:rPr>
              <w:t>GB 8624</w:t>
            </w:r>
          </w:p>
        </w:tc>
      </w:tr>
    </w:tbl>
    <w:p w14:paraId="48AEA74E">
      <w:pPr>
        <w:spacing w:before="156" w:beforeLines="50" w:after="156" w:afterLines="50" w:line="360" w:lineRule="auto"/>
        <w:jc w:val="left"/>
        <w:outlineLvl w:val="2"/>
        <w:rPr>
          <w:rFonts w:hint="eastAsia"/>
          <w:b w:val="0"/>
          <w:bCs w:val="0"/>
          <w:color w:val="auto"/>
          <w:szCs w:val="21"/>
          <w:lang w:val="en-US" w:eastAsia="zh-CN"/>
        </w:rPr>
      </w:pPr>
      <w:r>
        <w:rPr>
          <w:rFonts w:hint="eastAsia"/>
          <w:b/>
          <w:bCs/>
          <w:color w:val="auto"/>
          <w:szCs w:val="21"/>
          <w:lang w:val="en-US" w:eastAsia="zh-CN"/>
        </w:rPr>
        <w:t xml:space="preserve">4.2.2 </w:t>
      </w:r>
      <w:r>
        <w:rPr>
          <w:rFonts w:hint="eastAsia"/>
          <w:b w:val="0"/>
          <w:bCs w:val="0"/>
          <w:color w:val="auto"/>
          <w:szCs w:val="21"/>
          <w:lang w:val="en-US" w:eastAsia="zh-CN"/>
        </w:rPr>
        <w:t>相变储能外墙内保温系统性能指标应符合表4.2.2的规定。</w:t>
      </w:r>
    </w:p>
    <w:p w14:paraId="1C06B60A">
      <w:pPr>
        <w:spacing w:before="156" w:beforeLines="50" w:after="156" w:afterLines="50" w:line="360" w:lineRule="auto"/>
        <w:jc w:val="center"/>
        <w:outlineLvl w:val="2"/>
        <w:rPr>
          <w:rFonts w:hint="default"/>
          <w:b/>
          <w:bCs/>
          <w:color w:val="auto"/>
          <w:szCs w:val="21"/>
          <w:lang w:val="en-US" w:eastAsia="zh-CN"/>
        </w:rPr>
      </w:pPr>
      <w:bookmarkStart w:id="220" w:name="_Toc13853"/>
      <w:bookmarkStart w:id="221" w:name="_Toc9864"/>
      <w:r>
        <w:rPr>
          <w:rFonts w:hint="eastAsia"/>
          <w:b w:val="0"/>
          <w:bCs w:val="0"/>
          <w:color w:val="auto"/>
          <w:szCs w:val="21"/>
          <w:lang w:val="en-US" w:eastAsia="zh-CN"/>
        </w:rPr>
        <w:t>4.2.2 相变储能外墙内保温系统性能指标</w:t>
      </w:r>
      <w:bookmarkEnd w:id="220"/>
      <w:bookmarkEnd w:id="221"/>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4201"/>
        <w:gridCol w:w="2147"/>
      </w:tblGrid>
      <w:tr w14:paraId="0EBA1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2172" w:type="dxa"/>
            <w:vAlign w:val="center"/>
          </w:tcPr>
          <w:p w14:paraId="66D7E3E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检验项目</w:t>
            </w:r>
          </w:p>
        </w:tc>
        <w:tc>
          <w:tcPr>
            <w:tcW w:w="4201" w:type="dxa"/>
            <w:vAlign w:val="center"/>
          </w:tcPr>
          <w:p w14:paraId="6E0D8525">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color w:val="auto"/>
                <w:szCs w:val="18"/>
                <w:lang w:eastAsia="zh-CN"/>
              </w:rPr>
              <w:t>性能</w:t>
            </w:r>
            <w:r>
              <w:rPr>
                <w:rFonts w:hint="eastAsia"/>
                <w:color w:val="auto"/>
                <w:szCs w:val="18"/>
              </w:rPr>
              <w:t>要求</w:t>
            </w:r>
          </w:p>
        </w:tc>
        <w:tc>
          <w:tcPr>
            <w:tcW w:w="2147" w:type="dxa"/>
            <w:vAlign w:val="center"/>
          </w:tcPr>
          <w:p w14:paraId="194A11D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18"/>
                <w:lang w:val="en-US" w:eastAsia="zh-CN"/>
              </w:rPr>
            </w:pPr>
            <w:r>
              <w:rPr>
                <w:rFonts w:hint="eastAsia"/>
                <w:color w:val="auto"/>
                <w:szCs w:val="18"/>
                <w:lang w:val="en-US" w:eastAsia="zh-CN"/>
              </w:rPr>
              <w:t>试验方法</w:t>
            </w:r>
          </w:p>
        </w:tc>
      </w:tr>
      <w:tr w14:paraId="40E97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12FF4DA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rPr>
              <w:t>相变温度/</w:t>
            </w:r>
            <w:r>
              <w:rPr>
                <w:rFonts w:hint="default" w:ascii="Times New Roman"/>
                <w:color w:val="auto"/>
                <w:szCs w:val="18"/>
              </w:rPr>
              <w:t>℃</w:t>
            </w:r>
          </w:p>
        </w:tc>
        <w:tc>
          <w:tcPr>
            <w:tcW w:w="4201" w:type="dxa"/>
            <w:vAlign w:val="center"/>
          </w:tcPr>
          <w:p w14:paraId="486BE31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eastAsia="宋体"/>
                <w:color w:val="auto"/>
                <w:szCs w:val="18"/>
                <w:lang w:val="en-US" w:eastAsia="zh-CN"/>
              </w:rPr>
            </w:pPr>
            <w:r>
              <w:rPr>
                <w:rFonts w:hint="default" w:ascii="Times New Roman" w:hAnsi="Times New Roman" w:cs="Times New Roman"/>
                <w:color w:val="auto"/>
                <w:szCs w:val="18"/>
                <w:lang w:val="en-US" w:eastAsia="zh-CN"/>
              </w:rPr>
              <w:t>15~28</w:t>
            </w:r>
          </w:p>
        </w:tc>
        <w:tc>
          <w:tcPr>
            <w:tcW w:w="2147" w:type="dxa"/>
            <w:tcBorders>
              <w:left w:val="single" w:color="auto" w:sz="4" w:space="0"/>
            </w:tcBorders>
            <w:vAlign w:val="center"/>
          </w:tcPr>
          <w:p w14:paraId="6D696FD3">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2772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1AA8BFF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20"/>
                <w:lang w:val="en-US" w:eastAsia="zh-CN"/>
              </w:rPr>
              <w:t>相变温度区间/℃</w:t>
            </w:r>
          </w:p>
        </w:tc>
        <w:tc>
          <w:tcPr>
            <w:tcW w:w="4201" w:type="dxa"/>
            <w:vAlign w:val="center"/>
          </w:tcPr>
          <w:p w14:paraId="632B331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eastAsia="宋体"/>
                <w:color w:val="auto"/>
                <w:szCs w:val="18"/>
                <w:lang w:val="en-US" w:eastAsia="zh-CN"/>
              </w:rPr>
            </w:pPr>
            <w:r>
              <w:rPr>
                <w:rFonts w:hint="eastAsia" w:hAnsi="宋体"/>
                <w:color w:val="auto"/>
                <w:szCs w:val="18"/>
                <w:lang w:val="en-US" w:eastAsia="zh-CN"/>
              </w:rPr>
              <w:t>5</w:t>
            </w:r>
          </w:p>
        </w:tc>
        <w:tc>
          <w:tcPr>
            <w:tcW w:w="2147" w:type="dxa"/>
            <w:tcBorders>
              <w:left w:val="single" w:color="auto" w:sz="4" w:space="0"/>
            </w:tcBorders>
            <w:vAlign w:val="center"/>
          </w:tcPr>
          <w:p w14:paraId="2E816A8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7C088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EAB8E4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vAlign w:val="center"/>
          </w:tcPr>
          <w:p w14:paraId="6116AC3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eastAsia="宋体"/>
                <w:color w:val="auto"/>
                <w:szCs w:val="18"/>
                <w:lang w:val="en-US" w:eastAsia="zh-CN"/>
              </w:rPr>
            </w:pPr>
            <w:r>
              <w:rPr>
                <w:rFonts w:hint="eastAsia" w:hAnsi="宋体"/>
                <w:color w:val="auto"/>
                <w:szCs w:val="18"/>
              </w:rPr>
              <w:t>≥</w:t>
            </w:r>
            <w:r>
              <w:rPr>
                <w:rFonts w:hint="eastAsia" w:hAnsi="宋体"/>
                <w:color w:val="auto"/>
                <w:szCs w:val="18"/>
                <w:lang w:val="en-US" w:eastAsia="zh-CN"/>
              </w:rPr>
              <w:t>20</w:t>
            </w:r>
          </w:p>
        </w:tc>
        <w:tc>
          <w:tcPr>
            <w:tcW w:w="2147" w:type="dxa"/>
            <w:tcBorders>
              <w:left w:val="single" w:color="auto" w:sz="4" w:space="0"/>
            </w:tcBorders>
            <w:vAlign w:val="center"/>
          </w:tcPr>
          <w:p w14:paraId="7A1A63F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57696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0F17367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lang w:eastAsia="zh-CN"/>
              </w:rPr>
              <w:t>系统拉伸粘接强度</w:t>
            </w:r>
          </w:p>
          <w:p w14:paraId="6D905B2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lang w:eastAsia="zh-CN"/>
              </w:rPr>
              <w:t>（</w:t>
            </w:r>
            <w:r>
              <w:rPr>
                <w:rFonts w:hint="eastAsia" w:hAnsi="宋体"/>
                <w:color w:val="auto"/>
                <w:szCs w:val="18"/>
                <w:lang w:val="en-US" w:eastAsia="zh-CN"/>
              </w:rPr>
              <w:t>MPa</w:t>
            </w:r>
            <w:r>
              <w:rPr>
                <w:rFonts w:hint="eastAsia"/>
                <w:color w:val="auto"/>
                <w:szCs w:val="18"/>
                <w:lang w:eastAsia="zh-CN"/>
              </w:rPr>
              <w:t>）</w:t>
            </w:r>
          </w:p>
        </w:tc>
        <w:tc>
          <w:tcPr>
            <w:tcW w:w="4201" w:type="dxa"/>
            <w:vAlign w:val="center"/>
          </w:tcPr>
          <w:p w14:paraId="111B55F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hAnsi="宋体"/>
                <w:color w:val="auto"/>
                <w:szCs w:val="18"/>
              </w:rPr>
              <w:t>≥</w:t>
            </w:r>
            <w:r>
              <w:rPr>
                <w:rFonts w:hint="eastAsia" w:hAnsi="宋体"/>
                <w:color w:val="auto"/>
                <w:szCs w:val="18"/>
                <w:lang w:val="en-US" w:eastAsia="zh-CN"/>
              </w:rPr>
              <w:t>0.035</w:t>
            </w:r>
          </w:p>
        </w:tc>
        <w:tc>
          <w:tcPr>
            <w:tcW w:w="2147" w:type="dxa"/>
            <w:tcBorders>
              <w:left w:val="single" w:color="auto" w:sz="4" w:space="0"/>
            </w:tcBorders>
            <w:vAlign w:val="center"/>
          </w:tcPr>
          <w:p w14:paraId="127C85B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default" w:ascii="Times New Roman" w:hAnsi="Times New Roman" w:cs="Times New Roman"/>
                <w:color w:val="auto"/>
                <w:sz w:val="21"/>
                <w:szCs w:val="21"/>
                <w:lang w:val="en-US" w:eastAsia="zh-CN"/>
              </w:rPr>
              <w:t>JGJ/T 261</w:t>
            </w:r>
          </w:p>
        </w:tc>
      </w:tr>
      <w:tr w14:paraId="3C259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3F434DF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抗冲击性（</w:t>
            </w:r>
            <w:r>
              <w:rPr>
                <w:rFonts w:hint="eastAsia" w:hAnsi="宋体"/>
                <w:color w:val="auto"/>
                <w:szCs w:val="18"/>
                <w:lang w:val="en-US" w:eastAsia="zh-CN"/>
              </w:rPr>
              <w:t>次</w:t>
            </w:r>
            <w:r>
              <w:rPr>
                <w:rFonts w:hint="eastAsia"/>
                <w:color w:val="auto"/>
                <w:szCs w:val="18"/>
                <w:lang w:eastAsia="zh-CN"/>
              </w:rPr>
              <w:t>）</w:t>
            </w:r>
          </w:p>
        </w:tc>
        <w:tc>
          <w:tcPr>
            <w:tcW w:w="4201" w:type="dxa"/>
            <w:vAlign w:val="center"/>
          </w:tcPr>
          <w:p w14:paraId="598E1C0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hAnsi="宋体"/>
                <w:color w:val="auto"/>
                <w:szCs w:val="18"/>
              </w:rPr>
              <w:t>≥</w:t>
            </w:r>
            <w:r>
              <w:rPr>
                <w:rFonts w:hint="eastAsia" w:hAnsi="宋体"/>
                <w:color w:val="auto"/>
                <w:szCs w:val="18"/>
                <w:lang w:val="en-US" w:eastAsia="zh-CN"/>
              </w:rPr>
              <w:t>10</w:t>
            </w:r>
          </w:p>
        </w:tc>
        <w:tc>
          <w:tcPr>
            <w:tcW w:w="2147" w:type="dxa"/>
            <w:tcBorders>
              <w:left w:val="single" w:color="auto" w:sz="4" w:space="0"/>
            </w:tcBorders>
            <w:vAlign w:val="center"/>
          </w:tcPr>
          <w:p w14:paraId="26079B6D">
            <w:pPr>
              <w:keepNext w:val="0"/>
              <w:keepLines w:val="0"/>
              <w:widowControl/>
              <w:suppressLineNumbers w:val="0"/>
              <w:spacing w:before="0" w:beforeAutospacing="0" w:after="0" w:afterAutospacing="0"/>
              <w:ind w:left="0" w:right="0" w:firstLine="0" w:firstLineChars="0"/>
              <w:jc w:val="center"/>
              <w:rPr>
                <w:rFonts w:hint="default" w:ascii="Times New Roman"/>
                <w:color w:val="auto"/>
                <w:szCs w:val="18"/>
                <w:lang w:val="en-US" w:eastAsia="zh-CN"/>
              </w:rPr>
            </w:pPr>
            <w:r>
              <w:rPr>
                <w:rFonts w:hint="eastAsia"/>
                <w:color w:val="auto"/>
                <w:sz w:val="21"/>
                <w:szCs w:val="21"/>
                <w:lang w:val="en-US" w:eastAsia="zh-CN"/>
              </w:rPr>
              <w:t>JGJ/T 261</w:t>
            </w:r>
          </w:p>
        </w:tc>
      </w:tr>
      <w:tr w14:paraId="5026F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3AC14AF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抗裂面层不透水性</w:t>
            </w:r>
          </w:p>
        </w:tc>
        <w:tc>
          <w:tcPr>
            <w:tcW w:w="4201" w:type="dxa"/>
            <w:vAlign w:val="center"/>
          </w:tcPr>
          <w:p w14:paraId="55A15CB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ascii="Times New Roman"/>
                <w:color w:val="auto"/>
                <w:szCs w:val="18"/>
                <w:lang w:val="en-US" w:eastAsia="zh-CN"/>
              </w:rPr>
              <w:t>2h不透水</w:t>
            </w:r>
          </w:p>
        </w:tc>
        <w:tc>
          <w:tcPr>
            <w:tcW w:w="2147" w:type="dxa"/>
            <w:vAlign w:val="center"/>
          </w:tcPr>
          <w:p w14:paraId="00EAF081">
            <w:pPr>
              <w:keepNext w:val="0"/>
              <w:keepLines w:val="0"/>
              <w:widowControl/>
              <w:suppressLineNumbers w:val="0"/>
              <w:spacing w:before="0" w:beforeAutospacing="0" w:after="0" w:afterAutospacing="0"/>
              <w:ind w:left="0" w:right="0" w:firstLine="0" w:firstLineChars="0"/>
              <w:jc w:val="center"/>
              <w:rPr>
                <w:rFonts w:hint="eastAsia" w:ascii="Times New Roman"/>
                <w:color w:val="auto"/>
                <w:szCs w:val="18"/>
                <w:lang w:val="en-US" w:eastAsia="zh-CN"/>
              </w:rPr>
            </w:pPr>
            <w:r>
              <w:rPr>
                <w:rFonts w:hint="eastAsia"/>
                <w:color w:val="auto"/>
                <w:sz w:val="21"/>
                <w:szCs w:val="21"/>
                <w:lang w:val="en-US" w:eastAsia="zh-CN"/>
              </w:rPr>
              <w:t>JGJ/T 261</w:t>
            </w:r>
          </w:p>
        </w:tc>
      </w:tr>
      <w:tr w14:paraId="21599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449097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吸水量（</w:t>
            </w:r>
            <w:r>
              <w:rPr>
                <w:rFonts w:hint="eastAsia"/>
                <w:color w:val="auto"/>
                <w:szCs w:val="18"/>
                <w:lang w:val="en-US" w:eastAsia="zh-CN"/>
              </w:rPr>
              <w:t>g/m</w:t>
            </w:r>
            <w:r>
              <w:rPr>
                <w:rFonts w:hint="default" w:ascii="Times New Roman" w:hAnsi="Times New Roman" w:cs="Times New Roman"/>
                <w:color w:val="auto"/>
                <w:szCs w:val="18"/>
                <w:vertAlign w:val="superscript"/>
                <w:lang w:val="en-US" w:eastAsia="zh-CN"/>
              </w:rPr>
              <w:t>2</w:t>
            </w:r>
            <w:r>
              <w:rPr>
                <w:rFonts w:hint="eastAsia"/>
                <w:color w:val="auto"/>
                <w:szCs w:val="18"/>
                <w:lang w:eastAsia="zh-CN"/>
              </w:rPr>
              <w:t>）</w:t>
            </w:r>
          </w:p>
        </w:tc>
        <w:tc>
          <w:tcPr>
            <w:tcW w:w="4201" w:type="dxa"/>
            <w:vAlign w:val="center"/>
          </w:tcPr>
          <w:p w14:paraId="76210FD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s="Times New Roman"/>
                <w:color w:val="auto"/>
                <w:szCs w:val="18"/>
                <w:vertAlign w:val="baseline"/>
                <w:lang w:val="en-US" w:eastAsia="zh-CN"/>
              </w:rPr>
            </w:pPr>
            <w:r>
              <w:rPr>
                <w:rFonts w:hint="eastAsia"/>
                <w:color w:val="auto"/>
                <w:szCs w:val="18"/>
                <w:lang w:val="en-US" w:eastAsia="zh-CN"/>
              </w:rPr>
              <w:t>系统在水中浸泡1h后的吸水量不大于1000</w:t>
            </w:r>
            <w:r>
              <w:rPr>
                <w:rFonts w:hint="eastAsia" w:ascii="Times New Roman" w:cs="Times New Roman"/>
                <w:color w:val="auto"/>
                <w:szCs w:val="18"/>
                <w:vertAlign w:val="baseline"/>
                <w:lang w:val="en-US" w:eastAsia="zh-CN"/>
              </w:rPr>
              <w:t>；</w:t>
            </w:r>
          </w:p>
        </w:tc>
        <w:tc>
          <w:tcPr>
            <w:tcW w:w="2147" w:type="dxa"/>
            <w:vAlign w:val="center"/>
          </w:tcPr>
          <w:p w14:paraId="58C81AD5">
            <w:pPr>
              <w:keepNext w:val="0"/>
              <w:keepLines w:val="0"/>
              <w:widowControl/>
              <w:suppressLineNumbers w:val="0"/>
              <w:spacing w:before="0" w:beforeAutospacing="0" w:after="0" w:afterAutospacing="0"/>
              <w:ind w:left="0" w:right="0" w:firstLine="0" w:firstLineChars="0"/>
              <w:jc w:val="center"/>
              <w:rPr>
                <w:rFonts w:hint="eastAsia" w:hAnsi="宋体"/>
                <w:color w:val="auto"/>
                <w:szCs w:val="18"/>
              </w:rPr>
            </w:pPr>
            <w:r>
              <w:rPr>
                <w:rFonts w:hint="eastAsia"/>
                <w:color w:val="auto"/>
                <w:sz w:val="21"/>
                <w:szCs w:val="21"/>
                <w:lang w:val="en-US" w:eastAsia="zh-CN"/>
              </w:rPr>
              <w:t>JGJ/T 261</w:t>
            </w:r>
          </w:p>
        </w:tc>
      </w:tr>
      <w:tr w14:paraId="04A96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415AFA3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热阻</w:t>
            </w:r>
          </w:p>
        </w:tc>
        <w:tc>
          <w:tcPr>
            <w:tcW w:w="4201" w:type="dxa"/>
            <w:vAlign w:val="center"/>
          </w:tcPr>
          <w:p w14:paraId="440061A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eastAsia="宋体"/>
                <w:color w:val="auto"/>
                <w:szCs w:val="18"/>
                <w:lang w:eastAsia="zh-CN"/>
              </w:rPr>
            </w:pPr>
            <w:r>
              <w:rPr>
                <w:rFonts w:hint="eastAsia" w:hAnsi="宋体"/>
                <w:color w:val="auto"/>
                <w:szCs w:val="18"/>
                <w:lang w:eastAsia="zh-CN"/>
              </w:rPr>
              <w:t>符合设计要求</w:t>
            </w:r>
          </w:p>
        </w:tc>
        <w:tc>
          <w:tcPr>
            <w:tcW w:w="2147" w:type="dxa"/>
            <w:vAlign w:val="center"/>
          </w:tcPr>
          <w:p w14:paraId="259C1A3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ascii="Times New Roman"/>
                <w:color w:val="auto"/>
                <w:szCs w:val="18"/>
                <w:lang w:val="en-US" w:eastAsia="zh-CN"/>
              </w:rPr>
              <w:t>GB/T 13475</w:t>
            </w:r>
          </w:p>
        </w:tc>
      </w:tr>
      <w:tr w14:paraId="4BE9F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753AA79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r>
              <w:rPr>
                <w:rFonts w:hint="eastAsia"/>
                <w:color w:val="auto"/>
                <w:szCs w:val="18"/>
                <w:lang w:val="en-US" w:eastAsia="zh-CN"/>
              </w:rPr>
              <w:t>防护层水蒸气渗透阻</w:t>
            </w:r>
          </w:p>
        </w:tc>
        <w:tc>
          <w:tcPr>
            <w:tcW w:w="4201" w:type="dxa"/>
            <w:vAlign w:val="center"/>
          </w:tcPr>
          <w:p w14:paraId="7B75EBC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r>
              <w:rPr>
                <w:rFonts w:hint="eastAsia" w:hAnsi="宋体"/>
                <w:color w:val="auto"/>
                <w:szCs w:val="18"/>
                <w:lang w:val="en-US" w:eastAsia="zh-CN"/>
              </w:rPr>
              <w:t>符合设计要求</w:t>
            </w:r>
          </w:p>
        </w:tc>
        <w:tc>
          <w:tcPr>
            <w:tcW w:w="2147" w:type="dxa"/>
            <w:vAlign w:val="center"/>
          </w:tcPr>
          <w:p w14:paraId="50454D4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hAnsi="Times New Roman" w:cs="Times New Roman"/>
                <w:color w:val="auto"/>
                <w:szCs w:val="18"/>
                <w:lang w:val="en-US" w:eastAsia="zh-CN"/>
              </w:rPr>
            </w:pPr>
            <w:r>
              <w:rPr>
                <w:rFonts w:hint="default" w:ascii="Times New Roman" w:hAnsi="Times New Roman" w:cs="Times New Roman"/>
                <w:color w:val="auto"/>
                <w:sz w:val="21"/>
                <w:szCs w:val="21"/>
                <w:lang w:val="en-US" w:eastAsia="zh-CN"/>
              </w:rPr>
              <w:t>JGJ/T 261</w:t>
            </w:r>
          </w:p>
        </w:tc>
      </w:tr>
      <w:tr w14:paraId="01AD8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EF6F46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宋体" w:hAnsi="Times New Roman" w:eastAsia="宋体" w:cs="Times New Roman"/>
                <w:color w:val="auto"/>
                <w:sz w:val="21"/>
                <w:szCs w:val="18"/>
                <w:lang w:val="en-US" w:eastAsia="zh-CN" w:bidi="ar-SA"/>
              </w:rPr>
            </w:pPr>
            <w:r>
              <w:rPr>
                <w:rFonts w:hint="eastAsia"/>
                <w:color w:val="auto"/>
                <w:szCs w:val="18"/>
                <w:lang w:val="en-US" w:eastAsia="zh-CN"/>
              </w:rPr>
              <w:t>燃烧性能</w:t>
            </w:r>
          </w:p>
        </w:tc>
        <w:tc>
          <w:tcPr>
            <w:tcW w:w="4201" w:type="dxa"/>
            <w:vAlign w:val="center"/>
          </w:tcPr>
          <w:p w14:paraId="4487A52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宋体" w:hAnsi="宋体" w:eastAsia="宋体" w:cs="Times New Roman"/>
                <w:color w:val="auto"/>
                <w:sz w:val="21"/>
                <w:szCs w:val="18"/>
                <w:lang w:val="en-US" w:eastAsia="zh-CN" w:bidi="ar-SA"/>
              </w:rPr>
            </w:pPr>
            <w:r>
              <w:rPr>
                <w:rFonts w:hint="eastAsia" w:hAnsi="宋体"/>
                <w:color w:val="auto"/>
                <w:szCs w:val="18"/>
                <w:lang w:val="en-US" w:eastAsia="zh-CN"/>
              </w:rPr>
              <w:t>不低于B级</w:t>
            </w:r>
          </w:p>
        </w:tc>
        <w:tc>
          <w:tcPr>
            <w:tcW w:w="2147" w:type="dxa"/>
            <w:vAlign w:val="center"/>
          </w:tcPr>
          <w:p w14:paraId="0C12291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JGJ/T 261</w:t>
            </w:r>
          </w:p>
          <w:p w14:paraId="124F242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hAnsi="Times New Roman" w:eastAsia="宋体" w:cs="Times New Roman"/>
                <w:color w:val="auto"/>
                <w:sz w:val="21"/>
                <w:szCs w:val="18"/>
                <w:lang w:val="en-US" w:eastAsia="zh-CN" w:bidi="ar-SA"/>
              </w:rPr>
            </w:pPr>
            <w:r>
              <w:rPr>
                <w:rFonts w:hint="default" w:ascii="Times New Roman" w:hAnsi="Times New Roman" w:cs="Times New Roman"/>
                <w:color w:val="auto"/>
                <w:szCs w:val="18"/>
                <w:lang w:val="en-US" w:eastAsia="zh-CN"/>
              </w:rPr>
              <w:t>GB 8624</w:t>
            </w:r>
          </w:p>
        </w:tc>
      </w:tr>
      <w:tr w14:paraId="5B038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4988C0A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p>
        </w:tc>
        <w:tc>
          <w:tcPr>
            <w:tcW w:w="4201" w:type="dxa"/>
            <w:vAlign w:val="center"/>
          </w:tcPr>
          <w:p w14:paraId="26B7F2DE">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p>
        </w:tc>
        <w:tc>
          <w:tcPr>
            <w:tcW w:w="2147" w:type="dxa"/>
            <w:vAlign w:val="center"/>
          </w:tcPr>
          <w:p w14:paraId="2C29C45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p>
        </w:tc>
      </w:tr>
    </w:tbl>
    <w:p w14:paraId="098E06A2">
      <w:pPr>
        <w:spacing w:before="156" w:beforeLines="50" w:after="156" w:afterLines="50" w:line="360" w:lineRule="auto"/>
        <w:jc w:val="center"/>
        <w:outlineLvl w:val="9"/>
        <w:rPr>
          <w:rFonts w:hint="eastAsia"/>
          <w:b/>
          <w:bCs/>
          <w:color w:val="auto"/>
          <w:szCs w:val="21"/>
        </w:rPr>
      </w:pPr>
    </w:p>
    <w:p w14:paraId="7B94CBCB">
      <w:pPr>
        <w:spacing w:before="156" w:beforeLines="50" w:after="156" w:afterLines="50" w:line="360" w:lineRule="auto"/>
        <w:jc w:val="left"/>
        <w:outlineLvl w:val="2"/>
        <w:rPr>
          <w:rFonts w:hint="eastAsia"/>
          <w:b/>
          <w:bCs/>
          <w:color w:val="auto"/>
          <w:szCs w:val="21"/>
          <w:lang w:val="en-US" w:eastAsia="zh-CN"/>
        </w:rPr>
      </w:pPr>
      <w:bookmarkStart w:id="222" w:name="_Toc24584"/>
      <w:bookmarkStart w:id="223" w:name="_Toc22726"/>
      <w:r>
        <w:rPr>
          <w:rFonts w:hint="eastAsia"/>
          <w:b/>
          <w:bCs/>
          <w:color w:val="auto"/>
          <w:szCs w:val="21"/>
          <w:lang w:val="en-US" w:eastAsia="zh-CN"/>
        </w:rPr>
        <w:t xml:space="preserve">4.2.3 </w:t>
      </w:r>
      <w:r>
        <w:rPr>
          <w:rFonts w:hint="eastAsia"/>
          <w:b w:val="0"/>
          <w:bCs w:val="0"/>
          <w:color w:val="auto"/>
          <w:szCs w:val="21"/>
          <w:lang w:val="en-US" w:eastAsia="zh-CN"/>
        </w:rPr>
        <w:t>相变储能内墙保温系统性能指标应符合表4.2.3的规定。</w:t>
      </w:r>
    </w:p>
    <w:p w14:paraId="2CF1182D">
      <w:pPr>
        <w:spacing w:before="156" w:beforeLines="50" w:after="156" w:afterLines="50" w:line="360" w:lineRule="auto"/>
        <w:ind w:firstLine="2310" w:firstLineChars="1100"/>
        <w:jc w:val="left"/>
        <w:outlineLvl w:val="2"/>
        <w:rPr>
          <w:rFonts w:hint="default"/>
          <w:b/>
          <w:bCs/>
          <w:color w:val="auto"/>
          <w:szCs w:val="21"/>
          <w:lang w:val="en-US" w:eastAsia="zh-CN"/>
        </w:rPr>
      </w:pPr>
      <w:r>
        <w:rPr>
          <w:rFonts w:hint="eastAsia"/>
          <w:b w:val="0"/>
          <w:bCs w:val="0"/>
          <w:color w:val="auto"/>
          <w:szCs w:val="21"/>
          <w:lang w:val="en-US" w:eastAsia="zh-CN"/>
        </w:rPr>
        <w:t>表4.2.3相变储能内墙保温系统性能指标</w:t>
      </w:r>
      <w:bookmarkEnd w:id="222"/>
      <w:bookmarkEnd w:id="223"/>
    </w:p>
    <w:tbl>
      <w:tblPr>
        <w:tblStyle w:val="11"/>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4201"/>
        <w:gridCol w:w="2147"/>
      </w:tblGrid>
      <w:tr w14:paraId="2A0C2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2172" w:type="dxa"/>
            <w:vAlign w:val="center"/>
          </w:tcPr>
          <w:p w14:paraId="3F8CF4E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b/>
                <w:bCs/>
                <w:color w:val="auto"/>
                <w:szCs w:val="18"/>
                <w:lang w:eastAsia="zh-CN"/>
              </w:rPr>
            </w:pPr>
            <w:r>
              <w:rPr>
                <w:rFonts w:hint="eastAsia"/>
                <w:b/>
                <w:bCs/>
                <w:color w:val="auto"/>
                <w:szCs w:val="18"/>
                <w:lang w:eastAsia="zh-CN"/>
              </w:rPr>
              <w:t>检验项目</w:t>
            </w:r>
          </w:p>
        </w:tc>
        <w:tc>
          <w:tcPr>
            <w:tcW w:w="4201" w:type="dxa"/>
            <w:vAlign w:val="center"/>
          </w:tcPr>
          <w:p w14:paraId="686971A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b/>
                <w:bCs/>
                <w:color w:val="auto"/>
                <w:sz w:val="21"/>
                <w:szCs w:val="18"/>
                <w:lang w:val="en-US" w:eastAsia="zh-CN" w:bidi="ar-SA"/>
              </w:rPr>
            </w:pPr>
            <w:r>
              <w:rPr>
                <w:rFonts w:hint="eastAsia"/>
                <w:b/>
                <w:bCs/>
                <w:color w:val="auto"/>
                <w:szCs w:val="18"/>
                <w:lang w:eastAsia="zh-CN"/>
              </w:rPr>
              <w:t>性能</w:t>
            </w:r>
            <w:r>
              <w:rPr>
                <w:rFonts w:hint="eastAsia"/>
                <w:b/>
                <w:bCs/>
                <w:color w:val="auto"/>
                <w:szCs w:val="18"/>
              </w:rPr>
              <w:t>要求</w:t>
            </w:r>
          </w:p>
        </w:tc>
        <w:tc>
          <w:tcPr>
            <w:tcW w:w="2147" w:type="dxa"/>
            <w:vAlign w:val="center"/>
          </w:tcPr>
          <w:p w14:paraId="2520AA4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b/>
                <w:bCs/>
                <w:color w:val="auto"/>
                <w:szCs w:val="18"/>
                <w:lang w:val="en-US" w:eastAsia="zh-CN"/>
              </w:rPr>
            </w:pPr>
            <w:r>
              <w:rPr>
                <w:rFonts w:hint="eastAsia"/>
                <w:b/>
                <w:bCs/>
                <w:color w:val="auto"/>
                <w:szCs w:val="18"/>
                <w:lang w:val="en-US" w:eastAsia="zh-CN"/>
              </w:rPr>
              <w:t>试验方法</w:t>
            </w:r>
          </w:p>
        </w:tc>
      </w:tr>
      <w:tr w14:paraId="40251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54A43CD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rPr>
              <w:t>相变温度/</w:t>
            </w:r>
            <w:r>
              <w:rPr>
                <w:rFonts w:hint="default" w:ascii="Times New Roman"/>
                <w:color w:val="auto"/>
                <w:szCs w:val="18"/>
              </w:rPr>
              <w:t>℃</w:t>
            </w:r>
          </w:p>
        </w:tc>
        <w:tc>
          <w:tcPr>
            <w:tcW w:w="4201" w:type="dxa"/>
            <w:vAlign w:val="center"/>
          </w:tcPr>
          <w:p w14:paraId="29A889C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eastAsia="宋体"/>
                <w:color w:val="auto"/>
                <w:szCs w:val="18"/>
                <w:lang w:val="en-US" w:eastAsia="zh-CN"/>
              </w:rPr>
            </w:pPr>
            <w:r>
              <w:rPr>
                <w:rFonts w:hint="default" w:ascii="Times New Roman" w:hAnsi="Times New Roman" w:cs="Times New Roman"/>
                <w:color w:val="auto"/>
                <w:szCs w:val="18"/>
                <w:lang w:val="en-US" w:eastAsia="zh-CN"/>
              </w:rPr>
              <w:t>15~28</w:t>
            </w:r>
          </w:p>
        </w:tc>
        <w:tc>
          <w:tcPr>
            <w:tcW w:w="2147" w:type="dxa"/>
            <w:tcBorders>
              <w:left w:val="single" w:color="auto" w:sz="4" w:space="0"/>
            </w:tcBorders>
            <w:vAlign w:val="center"/>
          </w:tcPr>
          <w:p w14:paraId="13614D4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70245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56C0A0C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20"/>
                <w:lang w:val="en-US" w:eastAsia="zh-CN"/>
              </w:rPr>
              <w:t>相变温度区间/℃</w:t>
            </w:r>
          </w:p>
        </w:tc>
        <w:tc>
          <w:tcPr>
            <w:tcW w:w="4201" w:type="dxa"/>
            <w:vAlign w:val="center"/>
          </w:tcPr>
          <w:p w14:paraId="24BD490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eastAsia="宋体"/>
                <w:color w:val="auto"/>
                <w:szCs w:val="18"/>
                <w:lang w:val="en-US" w:eastAsia="zh-CN"/>
              </w:rPr>
            </w:pPr>
            <w:r>
              <w:rPr>
                <w:rFonts w:hint="eastAsia" w:hAnsi="宋体"/>
                <w:color w:val="auto"/>
                <w:szCs w:val="18"/>
                <w:lang w:val="en-US" w:eastAsia="zh-CN"/>
              </w:rPr>
              <w:t>5</w:t>
            </w:r>
          </w:p>
        </w:tc>
        <w:tc>
          <w:tcPr>
            <w:tcW w:w="2147" w:type="dxa"/>
            <w:tcBorders>
              <w:left w:val="single" w:color="auto" w:sz="4" w:space="0"/>
            </w:tcBorders>
            <w:vAlign w:val="center"/>
          </w:tcPr>
          <w:p w14:paraId="4A8AAFA6">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31D10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4AF7148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rPr>
              <w:t>相变潜热/(</w:t>
            </w:r>
            <w:r>
              <w:rPr>
                <w:rFonts w:hint="default" w:ascii="Times New Roman"/>
                <w:bCs/>
                <w:color w:val="auto"/>
                <w:szCs w:val="18"/>
              </w:rPr>
              <w:t xml:space="preserve"> kJ/kg</w:t>
            </w:r>
            <w:r>
              <w:rPr>
                <w:rFonts w:hint="eastAsia" w:hAnsi="宋体"/>
                <w:color w:val="auto"/>
                <w:szCs w:val="18"/>
              </w:rPr>
              <w:t>)</w:t>
            </w:r>
          </w:p>
        </w:tc>
        <w:tc>
          <w:tcPr>
            <w:tcW w:w="4201" w:type="dxa"/>
            <w:vAlign w:val="center"/>
          </w:tcPr>
          <w:p w14:paraId="494BD5E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eastAsia="宋体"/>
                <w:color w:val="auto"/>
                <w:szCs w:val="18"/>
                <w:lang w:val="en-US" w:eastAsia="zh-CN"/>
              </w:rPr>
            </w:pPr>
            <w:r>
              <w:rPr>
                <w:rFonts w:hint="eastAsia" w:hAnsi="宋体"/>
                <w:color w:val="auto"/>
                <w:szCs w:val="18"/>
              </w:rPr>
              <w:t>≥</w:t>
            </w:r>
            <w:r>
              <w:rPr>
                <w:rFonts w:hint="eastAsia" w:hAnsi="宋体"/>
                <w:color w:val="auto"/>
                <w:szCs w:val="18"/>
                <w:lang w:val="en-US" w:eastAsia="zh-CN"/>
              </w:rPr>
              <w:t>20</w:t>
            </w:r>
          </w:p>
        </w:tc>
        <w:tc>
          <w:tcPr>
            <w:tcW w:w="2147" w:type="dxa"/>
            <w:tcBorders>
              <w:left w:val="single" w:color="auto" w:sz="4" w:space="0"/>
            </w:tcBorders>
            <w:vAlign w:val="center"/>
          </w:tcPr>
          <w:p w14:paraId="5FD7E081">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ascii="Times New Roman"/>
                <w:color w:val="auto"/>
                <w:szCs w:val="18"/>
                <w:lang w:val="en-US" w:eastAsia="zh-CN"/>
              </w:rPr>
              <w:t>JC/T 2111</w:t>
            </w:r>
          </w:p>
        </w:tc>
      </w:tr>
      <w:tr w14:paraId="30E82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2D6E49B">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lang w:eastAsia="zh-CN"/>
              </w:rPr>
              <w:t>系统拉伸粘接强度</w:t>
            </w:r>
          </w:p>
          <w:p w14:paraId="532375D0">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Cs w:val="18"/>
                <w:lang w:eastAsia="zh-CN"/>
              </w:rPr>
            </w:pPr>
            <w:r>
              <w:rPr>
                <w:rFonts w:hint="eastAsia"/>
                <w:color w:val="auto"/>
                <w:szCs w:val="18"/>
                <w:lang w:eastAsia="zh-CN"/>
              </w:rPr>
              <w:t>（</w:t>
            </w:r>
            <w:r>
              <w:rPr>
                <w:rFonts w:hint="eastAsia" w:hAnsi="宋体"/>
                <w:color w:val="auto"/>
                <w:szCs w:val="18"/>
                <w:lang w:val="en-US" w:eastAsia="zh-CN"/>
              </w:rPr>
              <w:t>MPa</w:t>
            </w:r>
            <w:r>
              <w:rPr>
                <w:rFonts w:hint="eastAsia"/>
                <w:color w:val="auto"/>
                <w:szCs w:val="18"/>
                <w:lang w:eastAsia="zh-CN"/>
              </w:rPr>
              <w:t>）</w:t>
            </w:r>
          </w:p>
        </w:tc>
        <w:tc>
          <w:tcPr>
            <w:tcW w:w="4201" w:type="dxa"/>
            <w:vAlign w:val="center"/>
          </w:tcPr>
          <w:p w14:paraId="09876F0C">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hAnsi="宋体"/>
                <w:color w:val="auto"/>
                <w:szCs w:val="18"/>
              </w:rPr>
              <w:t>≥</w:t>
            </w:r>
            <w:r>
              <w:rPr>
                <w:rFonts w:hint="eastAsia" w:hAnsi="宋体"/>
                <w:color w:val="auto"/>
                <w:szCs w:val="18"/>
                <w:lang w:val="en-US" w:eastAsia="zh-CN"/>
              </w:rPr>
              <w:t>0.035</w:t>
            </w:r>
          </w:p>
        </w:tc>
        <w:tc>
          <w:tcPr>
            <w:tcW w:w="2147" w:type="dxa"/>
            <w:tcBorders>
              <w:left w:val="single" w:color="auto" w:sz="4" w:space="0"/>
            </w:tcBorders>
            <w:vAlign w:val="center"/>
          </w:tcPr>
          <w:p w14:paraId="3E4D3CC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color w:val="auto"/>
                <w:sz w:val="21"/>
                <w:szCs w:val="21"/>
                <w:lang w:val="en-US" w:eastAsia="zh-CN"/>
              </w:rPr>
              <w:t>JGJ/T 261</w:t>
            </w:r>
          </w:p>
        </w:tc>
      </w:tr>
      <w:tr w14:paraId="09758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603B019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抗冲击性（</w:t>
            </w:r>
            <w:r>
              <w:rPr>
                <w:rFonts w:hint="eastAsia" w:hAnsi="宋体"/>
                <w:color w:val="auto"/>
                <w:szCs w:val="18"/>
                <w:lang w:val="en-US" w:eastAsia="zh-CN"/>
              </w:rPr>
              <w:t>次</w:t>
            </w:r>
            <w:r>
              <w:rPr>
                <w:rFonts w:hint="eastAsia"/>
                <w:color w:val="auto"/>
                <w:szCs w:val="18"/>
                <w:lang w:eastAsia="zh-CN"/>
              </w:rPr>
              <w:t>）</w:t>
            </w:r>
          </w:p>
        </w:tc>
        <w:tc>
          <w:tcPr>
            <w:tcW w:w="4201" w:type="dxa"/>
            <w:vAlign w:val="center"/>
          </w:tcPr>
          <w:p w14:paraId="40C0389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hAnsi="宋体"/>
                <w:color w:val="auto"/>
                <w:szCs w:val="18"/>
              </w:rPr>
              <w:t>≥</w:t>
            </w:r>
            <w:r>
              <w:rPr>
                <w:rFonts w:hint="eastAsia" w:hAnsi="宋体"/>
                <w:color w:val="auto"/>
                <w:szCs w:val="18"/>
                <w:lang w:val="en-US" w:eastAsia="zh-CN"/>
              </w:rPr>
              <w:t>10</w:t>
            </w:r>
          </w:p>
        </w:tc>
        <w:tc>
          <w:tcPr>
            <w:tcW w:w="2147" w:type="dxa"/>
            <w:tcBorders>
              <w:left w:val="single" w:color="auto" w:sz="4" w:space="0"/>
            </w:tcBorders>
            <w:vAlign w:val="center"/>
          </w:tcPr>
          <w:p w14:paraId="7D18C9F8">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r>
              <w:rPr>
                <w:rFonts w:hint="eastAsia" w:ascii="Times New Roman"/>
                <w:color w:val="auto"/>
                <w:szCs w:val="18"/>
                <w:lang w:val="en-US" w:eastAsia="zh-CN"/>
              </w:rPr>
              <w:t>JG/T 159</w:t>
            </w:r>
          </w:p>
        </w:tc>
      </w:tr>
      <w:tr w14:paraId="70C8D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72" w:type="dxa"/>
            <w:vAlign w:val="center"/>
          </w:tcPr>
          <w:p w14:paraId="7B89BD7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eastAsia="宋体"/>
                <w:color w:val="auto"/>
                <w:szCs w:val="20"/>
                <w:lang w:val="en-US" w:eastAsia="zh-CN"/>
              </w:rPr>
            </w:pPr>
            <w:r>
              <w:rPr>
                <w:rFonts w:hint="eastAsia"/>
                <w:color w:val="auto"/>
                <w:szCs w:val="20"/>
                <w:lang w:val="en-US" w:eastAsia="zh-CN"/>
              </w:rPr>
              <w:t>抗裂面层不透水性</w:t>
            </w:r>
          </w:p>
        </w:tc>
        <w:tc>
          <w:tcPr>
            <w:tcW w:w="4201" w:type="dxa"/>
            <w:vAlign w:val="center"/>
          </w:tcPr>
          <w:p w14:paraId="38E7679D">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eastAsia="宋体"/>
                <w:color w:val="auto"/>
                <w:szCs w:val="18"/>
                <w:lang w:val="en-US" w:eastAsia="zh-CN"/>
              </w:rPr>
            </w:pPr>
            <w:r>
              <w:rPr>
                <w:rFonts w:hint="eastAsia" w:ascii="Times New Roman"/>
                <w:color w:val="auto"/>
                <w:szCs w:val="18"/>
                <w:lang w:val="en-US" w:eastAsia="zh-CN"/>
              </w:rPr>
              <w:t>2h不透水</w:t>
            </w:r>
          </w:p>
        </w:tc>
        <w:tc>
          <w:tcPr>
            <w:tcW w:w="2147" w:type="dxa"/>
            <w:vAlign w:val="center"/>
          </w:tcPr>
          <w:p w14:paraId="23CF0FFA">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color w:val="auto"/>
                <w:szCs w:val="18"/>
                <w:lang w:val="en-US" w:eastAsia="zh-CN"/>
              </w:rPr>
            </w:pPr>
            <w:r>
              <w:rPr>
                <w:rFonts w:hint="eastAsia"/>
                <w:color w:val="auto"/>
                <w:sz w:val="21"/>
                <w:szCs w:val="21"/>
                <w:lang w:val="en-US" w:eastAsia="zh-CN"/>
              </w:rPr>
              <w:t>JGJ/T 261</w:t>
            </w:r>
          </w:p>
        </w:tc>
      </w:tr>
      <w:tr w14:paraId="4923C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670B9F8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eastAsia="宋体"/>
                <w:color w:val="auto"/>
                <w:szCs w:val="18"/>
                <w:lang w:eastAsia="zh-CN"/>
              </w:rPr>
            </w:pPr>
            <w:r>
              <w:rPr>
                <w:rFonts w:hint="eastAsia"/>
                <w:color w:val="auto"/>
                <w:szCs w:val="18"/>
                <w:lang w:eastAsia="zh-CN"/>
              </w:rPr>
              <w:t>吸水量（</w:t>
            </w:r>
            <w:r>
              <w:rPr>
                <w:rFonts w:hint="eastAsia"/>
                <w:color w:val="auto"/>
                <w:szCs w:val="18"/>
                <w:lang w:val="en-US" w:eastAsia="zh-CN"/>
              </w:rPr>
              <w:t>g/m</w:t>
            </w:r>
            <w:r>
              <w:rPr>
                <w:rFonts w:hint="default" w:ascii="Times New Roman" w:hAnsi="Times New Roman" w:cs="Times New Roman"/>
                <w:color w:val="auto"/>
                <w:szCs w:val="18"/>
                <w:vertAlign w:val="superscript"/>
                <w:lang w:val="en-US" w:eastAsia="zh-CN"/>
              </w:rPr>
              <w:t>2</w:t>
            </w:r>
            <w:r>
              <w:rPr>
                <w:rFonts w:hint="eastAsia"/>
                <w:color w:val="auto"/>
                <w:szCs w:val="18"/>
                <w:lang w:eastAsia="zh-CN"/>
              </w:rPr>
              <w:t>）</w:t>
            </w:r>
          </w:p>
        </w:tc>
        <w:tc>
          <w:tcPr>
            <w:tcW w:w="4201" w:type="dxa"/>
            <w:vAlign w:val="center"/>
          </w:tcPr>
          <w:p w14:paraId="143A5D7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s="Times New Roman"/>
                <w:color w:val="auto"/>
                <w:szCs w:val="18"/>
                <w:vertAlign w:val="baseline"/>
                <w:lang w:val="en-US" w:eastAsia="zh-CN"/>
              </w:rPr>
            </w:pPr>
            <w:r>
              <w:rPr>
                <w:rFonts w:hint="eastAsia"/>
                <w:color w:val="auto"/>
                <w:szCs w:val="18"/>
                <w:lang w:val="en-US" w:eastAsia="zh-CN"/>
              </w:rPr>
              <w:t>系统在水中浸泡1h后的吸水量不大于1000</w:t>
            </w:r>
            <w:r>
              <w:rPr>
                <w:rFonts w:hint="eastAsia" w:ascii="Times New Roman" w:cs="Times New Roman"/>
                <w:color w:val="auto"/>
                <w:szCs w:val="18"/>
                <w:vertAlign w:val="baseline"/>
                <w:lang w:val="en-US" w:eastAsia="zh-CN"/>
              </w:rPr>
              <w:t>；</w:t>
            </w:r>
          </w:p>
        </w:tc>
        <w:tc>
          <w:tcPr>
            <w:tcW w:w="2147" w:type="dxa"/>
            <w:vAlign w:val="center"/>
          </w:tcPr>
          <w:p w14:paraId="01ECCED2">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hAnsi="宋体"/>
                <w:color w:val="auto"/>
                <w:szCs w:val="18"/>
              </w:rPr>
            </w:pPr>
            <w:r>
              <w:rPr>
                <w:rFonts w:hint="eastAsia"/>
                <w:color w:val="auto"/>
                <w:sz w:val="21"/>
                <w:szCs w:val="21"/>
                <w:lang w:val="en-US" w:eastAsia="zh-CN"/>
              </w:rPr>
              <w:t>JGJ/T 261</w:t>
            </w:r>
          </w:p>
        </w:tc>
      </w:tr>
      <w:tr w14:paraId="5240C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27BFF18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宋体" w:hAnsi="Times New Roman" w:eastAsia="宋体" w:cs="Times New Roman"/>
                <w:color w:val="auto"/>
                <w:sz w:val="21"/>
                <w:szCs w:val="18"/>
                <w:lang w:val="en-US" w:eastAsia="zh-CN" w:bidi="ar-SA"/>
              </w:rPr>
            </w:pPr>
            <w:r>
              <w:rPr>
                <w:rFonts w:hint="eastAsia"/>
                <w:color w:val="auto"/>
                <w:szCs w:val="18"/>
                <w:lang w:val="en-US" w:eastAsia="zh-CN"/>
              </w:rPr>
              <w:t>燃烧性能</w:t>
            </w:r>
          </w:p>
        </w:tc>
        <w:tc>
          <w:tcPr>
            <w:tcW w:w="4201" w:type="dxa"/>
            <w:vAlign w:val="center"/>
          </w:tcPr>
          <w:p w14:paraId="626AF5D9">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宋体" w:hAnsi="宋体" w:eastAsia="宋体" w:cs="Times New Roman"/>
                <w:color w:val="auto"/>
                <w:sz w:val="21"/>
                <w:szCs w:val="18"/>
                <w:lang w:val="en-US" w:eastAsia="zh-CN" w:bidi="ar-SA"/>
              </w:rPr>
            </w:pPr>
            <w:r>
              <w:rPr>
                <w:rFonts w:hint="eastAsia" w:hAnsi="宋体"/>
                <w:color w:val="auto"/>
                <w:szCs w:val="18"/>
                <w:lang w:val="en-US" w:eastAsia="zh-CN"/>
              </w:rPr>
              <w:t>不低于B级</w:t>
            </w:r>
          </w:p>
        </w:tc>
        <w:tc>
          <w:tcPr>
            <w:tcW w:w="2147" w:type="dxa"/>
            <w:vAlign w:val="center"/>
          </w:tcPr>
          <w:p w14:paraId="05AD2F7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color w:val="auto"/>
                <w:sz w:val="21"/>
                <w:szCs w:val="21"/>
                <w:lang w:val="en-US" w:eastAsia="zh-CN"/>
              </w:rPr>
            </w:pPr>
            <w:r>
              <w:rPr>
                <w:rFonts w:hint="eastAsia"/>
                <w:color w:val="auto"/>
                <w:sz w:val="21"/>
                <w:szCs w:val="21"/>
                <w:lang w:val="en-US" w:eastAsia="zh-CN"/>
              </w:rPr>
              <w:t>JGJ/T 261</w:t>
            </w:r>
          </w:p>
          <w:p w14:paraId="48ACE224">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eastAsia" w:ascii="Times New Roman" w:hAnsi="Times New Roman" w:eastAsia="宋体" w:cs="Times New Roman"/>
                <w:color w:val="auto"/>
                <w:sz w:val="21"/>
                <w:szCs w:val="18"/>
                <w:lang w:val="en-US" w:eastAsia="zh-CN" w:bidi="ar-SA"/>
              </w:rPr>
            </w:pPr>
            <w:r>
              <w:rPr>
                <w:rFonts w:hint="eastAsia" w:ascii="Times New Roman"/>
                <w:color w:val="auto"/>
                <w:szCs w:val="18"/>
                <w:lang w:val="en-US" w:eastAsia="zh-CN"/>
              </w:rPr>
              <w:t>GB 8624</w:t>
            </w:r>
          </w:p>
        </w:tc>
      </w:tr>
      <w:tr w14:paraId="129A2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2" w:type="dxa"/>
            <w:vAlign w:val="center"/>
          </w:tcPr>
          <w:p w14:paraId="7687CA9F">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color w:val="auto"/>
                <w:szCs w:val="18"/>
                <w:lang w:val="en-US" w:eastAsia="zh-CN"/>
              </w:rPr>
            </w:pPr>
          </w:p>
        </w:tc>
        <w:tc>
          <w:tcPr>
            <w:tcW w:w="4201" w:type="dxa"/>
            <w:vAlign w:val="center"/>
          </w:tcPr>
          <w:p w14:paraId="2C7725A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hAnsi="宋体"/>
                <w:color w:val="auto"/>
                <w:szCs w:val="18"/>
                <w:lang w:val="en-US" w:eastAsia="zh-CN"/>
              </w:rPr>
            </w:pPr>
          </w:p>
        </w:tc>
        <w:tc>
          <w:tcPr>
            <w:tcW w:w="2147" w:type="dxa"/>
            <w:vAlign w:val="center"/>
          </w:tcPr>
          <w:p w14:paraId="7434D087">
            <w:pPr>
              <w:pStyle w:val="21"/>
              <w:keepNext w:val="0"/>
              <w:keepLines w:val="0"/>
              <w:widowControl/>
              <w:suppressLineNumbers w:val="0"/>
              <w:tabs>
                <w:tab w:val="center" w:pos="4201"/>
                <w:tab w:val="right" w:leader="dot" w:pos="9298"/>
              </w:tabs>
              <w:spacing w:before="0" w:beforeAutospacing="0" w:after="0" w:afterAutospacing="0"/>
              <w:ind w:left="0" w:right="0" w:firstLine="0" w:firstLineChars="0"/>
              <w:jc w:val="center"/>
              <w:rPr>
                <w:rFonts w:hint="default" w:ascii="Times New Roman"/>
                <w:color w:val="auto"/>
                <w:szCs w:val="18"/>
                <w:lang w:val="en-US" w:eastAsia="zh-CN"/>
              </w:rPr>
            </w:pPr>
          </w:p>
        </w:tc>
      </w:tr>
    </w:tbl>
    <w:p w14:paraId="0AB35B34">
      <w:pPr>
        <w:spacing w:before="156" w:beforeLines="50" w:after="156" w:afterLines="50" w:line="360" w:lineRule="auto"/>
        <w:jc w:val="center"/>
        <w:outlineLvl w:val="9"/>
        <w:rPr>
          <w:rFonts w:hint="eastAsia"/>
          <w:b/>
          <w:bCs/>
          <w:color w:val="auto"/>
          <w:szCs w:val="21"/>
        </w:rPr>
      </w:pPr>
    </w:p>
    <w:p w14:paraId="386E85A5">
      <w:pPr>
        <w:spacing w:before="156" w:beforeLines="50" w:after="156" w:afterLines="50" w:line="360" w:lineRule="auto"/>
        <w:jc w:val="center"/>
        <w:outlineLvl w:val="9"/>
        <w:rPr>
          <w:rFonts w:hint="eastAsia"/>
          <w:b/>
          <w:bCs/>
          <w:color w:val="auto"/>
          <w:szCs w:val="21"/>
        </w:rPr>
      </w:pPr>
    </w:p>
    <w:p w14:paraId="050D44F0">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lang w:eastAsia="zh-CN"/>
        </w:rPr>
      </w:pPr>
      <w:bookmarkStart w:id="224" w:name="_Toc361232852"/>
      <w:bookmarkStart w:id="225" w:name="_Toc369511447"/>
      <w:bookmarkStart w:id="226" w:name="_Toc369511636"/>
      <w:bookmarkStart w:id="227" w:name="_Toc400"/>
      <w:bookmarkStart w:id="228" w:name="_Toc23066"/>
      <w:bookmarkStart w:id="229" w:name="_Toc16532"/>
      <w:bookmarkStart w:id="230" w:name="_Toc15248"/>
      <w:bookmarkStart w:id="231" w:name="_Toc22119"/>
      <w:bookmarkStart w:id="232" w:name="_Toc24578"/>
      <w:bookmarkStart w:id="233" w:name="_Toc6837"/>
      <w:bookmarkStart w:id="234" w:name="_Toc28892"/>
      <w:bookmarkStart w:id="235" w:name="_Toc739"/>
      <w:bookmarkStart w:id="236" w:name="_Toc27818"/>
      <w:bookmarkStart w:id="237" w:name="_Toc737"/>
      <w:bookmarkStart w:id="238" w:name="_Toc24307"/>
      <w:bookmarkStart w:id="239" w:name="_Toc13943"/>
      <w:r>
        <w:rPr>
          <w:rFonts w:hint="eastAsia" w:ascii="Times New Roman" w:hAnsi="Times New Roman" w:eastAsia="宋体"/>
          <w:bCs/>
          <w:color w:val="auto"/>
          <w:sz w:val="32"/>
          <w:szCs w:val="32"/>
        </w:rPr>
        <w:t xml:space="preserve">5  </w:t>
      </w:r>
      <w:bookmarkEnd w:id="224"/>
      <w:bookmarkEnd w:id="225"/>
      <w:bookmarkEnd w:id="226"/>
      <w:bookmarkEnd w:id="227"/>
      <w:bookmarkEnd w:id="228"/>
      <w:r>
        <w:rPr>
          <w:rFonts w:hint="eastAsia" w:ascii="Times New Roman" w:hAnsi="Times New Roman" w:eastAsia="宋体"/>
          <w:bCs/>
          <w:color w:val="auto"/>
          <w:sz w:val="32"/>
          <w:szCs w:val="32"/>
        </w:rPr>
        <w:t>设计</w:t>
      </w:r>
      <w:r>
        <w:rPr>
          <w:rFonts w:hint="eastAsia" w:ascii="Times New Roman" w:hAnsi="Times New Roman" w:eastAsia="宋体"/>
          <w:bCs/>
          <w:color w:val="auto"/>
          <w:sz w:val="32"/>
          <w:szCs w:val="32"/>
          <w:lang w:eastAsia="zh-CN"/>
        </w:rPr>
        <w:t>与施工</w:t>
      </w:r>
      <w:bookmarkEnd w:id="229"/>
      <w:bookmarkEnd w:id="230"/>
      <w:bookmarkEnd w:id="231"/>
      <w:bookmarkEnd w:id="232"/>
      <w:bookmarkEnd w:id="233"/>
      <w:bookmarkEnd w:id="234"/>
      <w:bookmarkEnd w:id="235"/>
      <w:bookmarkEnd w:id="236"/>
      <w:bookmarkEnd w:id="237"/>
      <w:bookmarkEnd w:id="238"/>
      <w:bookmarkEnd w:id="239"/>
    </w:p>
    <w:p w14:paraId="7AAB5FA1">
      <w:pPr>
        <w:pStyle w:val="3"/>
        <w:bidi w:val="0"/>
        <w:rPr>
          <w:rFonts w:hint="eastAsia"/>
          <w:color w:val="auto"/>
          <w:lang w:eastAsia="zh-CN"/>
        </w:rPr>
      </w:pPr>
      <w:bookmarkStart w:id="240" w:name="_Toc369511637"/>
      <w:bookmarkStart w:id="241" w:name="_Toc369511448"/>
      <w:bookmarkStart w:id="242" w:name="_Toc30278"/>
      <w:bookmarkStart w:id="243" w:name="_Toc466294179"/>
      <w:bookmarkStart w:id="244" w:name="_Toc361232853"/>
      <w:bookmarkStart w:id="245" w:name="_Toc697"/>
      <w:bookmarkStart w:id="246" w:name="_Toc2359"/>
      <w:bookmarkStart w:id="247" w:name="_Toc6098"/>
      <w:bookmarkStart w:id="248" w:name="_Toc18996"/>
      <w:bookmarkStart w:id="249" w:name="_Toc24202"/>
      <w:bookmarkStart w:id="250" w:name="_Toc10215"/>
      <w:bookmarkStart w:id="251" w:name="_Toc28016"/>
      <w:bookmarkStart w:id="252" w:name="_Toc6041"/>
      <w:bookmarkStart w:id="253" w:name="_Toc13528"/>
      <w:bookmarkStart w:id="254" w:name="_Toc12628"/>
      <w:r>
        <w:rPr>
          <w:rFonts w:hint="default" w:ascii="Times New Roman" w:hAnsi="Times New Roman" w:cs="Times New Roman"/>
          <w:color w:val="auto"/>
        </w:rPr>
        <w:t>5.1</w:t>
      </w:r>
      <w:r>
        <w:rPr>
          <w:color w:val="auto"/>
        </w:rPr>
        <w:t xml:space="preserve"> </w:t>
      </w:r>
      <w:bookmarkEnd w:id="240"/>
      <w:bookmarkEnd w:id="241"/>
      <w:bookmarkEnd w:id="242"/>
      <w:bookmarkEnd w:id="243"/>
      <w:bookmarkEnd w:id="244"/>
      <w:bookmarkEnd w:id="245"/>
      <w:r>
        <w:rPr>
          <w:rFonts w:hint="eastAsia"/>
          <w:color w:val="auto"/>
          <w:lang w:eastAsia="zh-CN"/>
        </w:rPr>
        <w:t>设计</w:t>
      </w:r>
      <w:bookmarkEnd w:id="246"/>
      <w:bookmarkEnd w:id="247"/>
      <w:bookmarkEnd w:id="248"/>
      <w:bookmarkEnd w:id="249"/>
      <w:bookmarkEnd w:id="250"/>
      <w:bookmarkEnd w:id="251"/>
      <w:bookmarkEnd w:id="252"/>
      <w:bookmarkEnd w:id="253"/>
      <w:bookmarkEnd w:id="254"/>
    </w:p>
    <w:p w14:paraId="705F8678">
      <w:pPr>
        <w:spacing w:line="360" w:lineRule="auto"/>
        <w:rPr>
          <w:rFonts w:hint="eastAsia"/>
          <w:b w:val="0"/>
          <w:bCs/>
          <w:color w:val="auto"/>
          <w:lang w:eastAsia="zh-CN"/>
        </w:rPr>
      </w:pPr>
      <w:r>
        <w:rPr>
          <w:rFonts w:hint="eastAsia"/>
          <w:b/>
          <w:color w:val="auto"/>
        </w:rPr>
        <w:t xml:space="preserve">5.1.1  </w:t>
      </w:r>
      <w:r>
        <w:rPr>
          <w:rFonts w:hint="eastAsia"/>
          <w:b w:val="0"/>
          <w:bCs/>
          <w:color w:val="auto"/>
          <w:lang w:eastAsia="zh-CN"/>
        </w:rPr>
        <w:t>相变储能墙体保温系统</w:t>
      </w:r>
      <w:r>
        <w:rPr>
          <w:rFonts w:hint="eastAsia"/>
          <w:b w:val="0"/>
          <w:bCs/>
          <w:color w:val="auto"/>
        </w:rPr>
        <w:t>的各种组成材料应配套供应</w:t>
      </w:r>
      <w:r>
        <w:rPr>
          <w:rFonts w:hint="eastAsia"/>
          <w:b w:val="0"/>
          <w:bCs/>
          <w:color w:val="auto"/>
          <w:lang w:eastAsia="zh-CN"/>
        </w:rPr>
        <w:t>，不应更改系统构造和组成材料。</w:t>
      </w:r>
    </w:p>
    <w:p w14:paraId="78769238">
      <w:pPr>
        <w:spacing w:line="360" w:lineRule="auto"/>
        <w:rPr>
          <w:rFonts w:hint="default"/>
          <w:b w:val="0"/>
          <w:bCs/>
          <w:color w:val="auto"/>
          <w:lang w:val="en-US" w:eastAsia="zh-CN"/>
        </w:rPr>
      </w:pPr>
      <w:r>
        <w:rPr>
          <w:rFonts w:hint="eastAsia"/>
          <w:b/>
          <w:bCs w:val="0"/>
          <w:color w:val="auto"/>
          <w:lang w:val="en-US" w:eastAsia="zh-CN"/>
        </w:rPr>
        <w:t>5.1.2</w:t>
      </w:r>
      <w:r>
        <w:rPr>
          <w:rFonts w:hint="eastAsia"/>
          <w:b w:val="0"/>
          <w:bCs/>
          <w:color w:val="auto"/>
          <w:lang w:val="en-US" w:eastAsia="zh-CN"/>
        </w:rPr>
        <w:t xml:space="preserve">  相变储能外墙外保温工程保温层内表面温度应高于0℃。</w:t>
      </w:r>
    </w:p>
    <w:p w14:paraId="1CC0E11D">
      <w:pPr>
        <w:spacing w:line="360" w:lineRule="auto"/>
        <w:rPr>
          <w:rFonts w:hint="eastAsia"/>
          <w:b w:val="0"/>
          <w:bCs/>
          <w:color w:val="auto"/>
          <w:lang w:val="en-US" w:eastAsia="zh-CN"/>
        </w:rPr>
      </w:pPr>
      <w:r>
        <w:rPr>
          <w:b/>
          <w:color w:val="auto"/>
        </w:rPr>
        <w:t>5.1.</w:t>
      </w:r>
      <w:r>
        <w:rPr>
          <w:rFonts w:hint="eastAsia"/>
          <w:b/>
          <w:color w:val="auto"/>
          <w:lang w:val="en-US" w:eastAsia="zh-CN"/>
        </w:rPr>
        <w:t>3</w:t>
      </w:r>
      <w:r>
        <w:rPr>
          <w:rFonts w:hint="eastAsia"/>
          <w:b/>
          <w:color w:val="auto"/>
        </w:rPr>
        <w:t xml:space="preserve">  </w:t>
      </w:r>
      <w:r>
        <w:rPr>
          <w:rFonts w:hint="eastAsia"/>
          <w:b w:val="0"/>
          <w:bCs/>
          <w:color w:val="auto"/>
          <w:lang w:val="en-US" w:eastAsia="zh-CN"/>
        </w:rPr>
        <w:t xml:space="preserve">相变储能外墙外保温系统工程的热工和节能设计除应，尚应符合下列规定： </w:t>
      </w:r>
    </w:p>
    <w:p w14:paraId="62646104">
      <w:pPr>
        <w:spacing w:line="360" w:lineRule="auto"/>
        <w:ind w:firstLine="420" w:firstLineChars="200"/>
        <w:rPr>
          <w:rFonts w:hint="eastAsia"/>
          <w:b w:val="0"/>
          <w:bCs/>
          <w:color w:val="auto"/>
          <w:lang w:val="en-US" w:eastAsia="zh-CN"/>
        </w:rPr>
      </w:pPr>
      <w:r>
        <w:rPr>
          <w:rFonts w:hint="eastAsia"/>
          <w:b w:val="0"/>
          <w:bCs/>
          <w:color w:val="auto"/>
          <w:lang w:val="en-US" w:eastAsia="zh-CN"/>
        </w:rPr>
        <w:t xml:space="preserve">1  门窗框外侧洞口四周、女儿墙、封闭阳台以及出挑构件等热桥部位应采取保温措施； </w:t>
      </w:r>
    </w:p>
    <w:p w14:paraId="475BC184">
      <w:pPr>
        <w:spacing w:line="360" w:lineRule="auto"/>
        <w:ind w:firstLine="420" w:firstLineChars="200"/>
        <w:rPr>
          <w:rFonts w:hint="eastAsia"/>
          <w:b w:val="0"/>
          <w:bCs/>
          <w:color w:val="auto"/>
          <w:lang w:val="en-US" w:eastAsia="zh-CN"/>
        </w:rPr>
      </w:pPr>
      <w:bookmarkStart w:id="255" w:name="_Toc575"/>
      <w:bookmarkStart w:id="256" w:name="_Toc8842"/>
      <w:bookmarkStart w:id="257" w:name="_Toc4311"/>
      <w:bookmarkStart w:id="258" w:name="_Toc11098"/>
      <w:r>
        <w:rPr>
          <w:rFonts w:hint="eastAsia"/>
          <w:b w:val="0"/>
          <w:bCs/>
          <w:color w:val="auto"/>
          <w:lang w:val="en-US" w:eastAsia="zh-CN"/>
        </w:rPr>
        <w:t>2  保温系统应考虑专用锚固组件、承托件热桥的影响。</w:t>
      </w:r>
      <w:bookmarkEnd w:id="255"/>
      <w:bookmarkEnd w:id="256"/>
      <w:bookmarkEnd w:id="257"/>
      <w:bookmarkEnd w:id="258"/>
    </w:p>
    <w:p w14:paraId="27297F2B">
      <w:pPr>
        <w:spacing w:line="360" w:lineRule="auto"/>
        <w:rPr>
          <w:rFonts w:hint="eastAsia"/>
          <w:b w:val="0"/>
          <w:bCs/>
          <w:color w:val="auto"/>
          <w:lang w:val="en-US" w:eastAsia="zh-CN"/>
        </w:rPr>
      </w:pPr>
      <w:r>
        <w:rPr>
          <w:rFonts w:hint="eastAsia"/>
          <w:b w:val="0"/>
          <w:bCs/>
          <w:color w:val="auto"/>
          <w:lang w:val="en-US" w:eastAsia="zh-CN"/>
        </w:rPr>
        <w:t>5.1.4相变储能外墙内保温工程宜在墙体易裂部位及与屋面板、楼板交接部位采取抗裂构造措施。</w:t>
      </w:r>
    </w:p>
    <w:p w14:paraId="4A94F93D">
      <w:pPr>
        <w:spacing w:line="360" w:lineRule="auto"/>
        <w:rPr>
          <w:rFonts w:hint="eastAsia"/>
          <w:b w:val="0"/>
          <w:bCs/>
          <w:color w:val="auto"/>
          <w:lang w:val="en-US" w:eastAsia="zh-CN"/>
        </w:rPr>
      </w:pPr>
      <w:r>
        <w:rPr>
          <w:rFonts w:hint="eastAsia"/>
          <w:b w:val="0"/>
          <w:bCs/>
          <w:color w:val="auto"/>
          <w:lang w:val="en-US" w:eastAsia="zh-CN"/>
        </w:rPr>
        <w:t>5.1.5 在内保温复合墙体上安装设备、管道或悬挂重物时，其支撑的埋件应先固定于基层墙体上，并应做密封设计。</w:t>
      </w:r>
    </w:p>
    <w:p w14:paraId="4EAF562B">
      <w:pPr>
        <w:spacing w:line="360" w:lineRule="auto"/>
        <w:rPr>
          <w:rFonts w:hint="default"/>
          <w:color w:val="auto"/>
          <w:lang w:val="en-US" w:eastAsia="zh-CN"/>
        </w:rPr>
      </w:pPr>
      <w:r>
        <w:rPr>
          <w:rFonts w:hint="eastAsia"/>
          <w:b w:val="0"/>
          <w:bCs/>
          <w:color w:val="auto"/>
          <w:lang w:val="en-US" w:eastAsia="zh-CN"/>
        </w:rPr>
        <w:t>5.1.6 相变储能内保温系统工程，采用相变储能石膏板或相变储能定形板为隔墙、吊顶时，</w:t>
      </w:r>
      <w:r>
        <w:rPr>
          <w:rFonts w:hint="eastAsia"/>
          <w:color w:val="auto"/>
          <w:lang w:val="en-US" w:eastAsia="zh-CN"/>
        </w:rPr>
        <w:t>宜以轻钢龙骨框架为主骨架进行设计，本着安全可靠、技术规范、构造合理、操作方便的原则。</w:t>
      </w:r>
    </w:p>
    <w:p w14:paraId="657AFBF8">
      <w:pPr>
        <w:spacing w:line="360" w:lineRule="auto"/>
        <w:rPr>
          <w:rFonts w:hint="eastAsia"/>
          <w:color w:val="auto"/>
          <w:lang w:val="en-US" w:eastAsia="zh-CN"/>
        </w:rPr>
      </w:pPr>
      <w:r>
        <w:rPr>
          <w:rFonts w:hint="eastAsia"/>
          <w:b/>
          <w:bCs/>
          <w:color w:val="auto"/>
          <w:lang w:val="en-US" w:eastAsia="zh-CN"/>
        </w:rPr>
        <w:t>5.1.7</w:t>
      </w:r>
      <w:r>
        <w:rPr>
          <w:rFonts w:hint="eastAsia"/>
          <w:color w:val="auto"/>
          <w:lang w:val="en-US" w:eastAsia="zh-CN"/>
        </w:rPr>
        <w:t xml:space="preserve"> 相变储能墙体保温系统饰面层需采用饰面砖时，应进行专项设计、编制施工方案，并应符合现行行业标准《外墙饰面砖工程施工及验收规程》JGJ 126的相关规定。</w:t>
      </w:r>
    </w:p>
    <w:p w14:paraId="5D567BD3">
      <w:pPr>
        <w:spacing w:line="360" w:lineRule="auto"/>
        <w:rPr>
          <w:rFonts w:hint="default"/>
          <w:color w:val="auto"/>
          <w:lang w:val="en-US" w:eastAsia="zh-CN"/>
        </w:rPr>
      </w:pPr>
      <w:r>
        <w:rPr>
          <w:b/>
          <w:color w:val="auto"/>
        </w:rPr>
        <w:t>5.</w:t>
      </w:r>
      <w:r>
        <w:rPr>
          <w:rFonts w:hint="eastAsia"/>
          <w:b/>
          <w:color w:val="auto"/>
        </w:rPr>
        <w:t>1</w:t>
      </w:r>
      <w:r>
        <w:rPr>
          <w:b/>
          <w:color w:val="auto"/>
        </w:rPr>
        <w:t>.</w:t>
      </w:r>
      <w:r>
        <w:rPr>
          <w:rFonts w:hint="eastAsia"/>
          <w:b/>
          <w:color w:val="auto"/>
          <w:lang w:val="en-US" w:eastAsia="zh-CN"/>
        </w:rPr>
        <w:t>8</w:t>
      </w:r>
      <w:r>
        <w:rPr>
          <w:rFonts w:hint="eastAsia"/>
          <w:color w:val="auto"/>
        </w:rPr>
        <w:t xml:space="preserve">  </w:t>
      </w:r>
      <w:r>
        <w:rPr>
          <w:rFonts w:hint="eastAsia"/>
          <w:b w:val="0"/>
          <w:bCs/>
          <w:color w:val="auto"/>
          <w:lang w:eastAsia="zh-CN"/>
        </w:rPr>
        <w:t>相变储能墙体保温系统</w:t>
      </w:r>
      <w:r>
        <w:rPr>
          <w:rFonts w:hint="eastAsia"/>
          <w:color w:val="auto"/>
          <w:lang w:eastAsia="zh-CN"/>
        </w:rPr>
        <w:t>工程</w:t>
      </w:r>
      <w:r>
        <w:rPr>
          <w:rFonts w:hint="eastAsia"/>
          <w:color w:val="auto"/>
        </w:rPr>
        <w:t>应在保温系统中设置水平防火隔离带。防火隔离带的设置，应符合国家现行标准《建筑设计防火规范》GB50016</w:t>
      </w:r>
      <w:r>
        <w:rPr>
          <w:rFonts w:hint="eastAsia"/>
          <w:color w:val="auto"/>
          <w:lang w:eastAsia="zh-CN"/>
        </w:rPr>
        <w:t>、《建筑内部装修设计防火规范》</w:t>
      </w:r>
      <w:r>
        <w:rPr>
          <w:rFonts w:hint="eastAsia"/>
          <w:color w:val="auto"/>
          <w:lang w:val="en-US" w:eastAsia="zh-CN"/>
        </w:rPr>
        <w:t>GB 50222</w:t>
      </w:r>
      <w:r>
        <w:rPr>
          <w:rFonts w:hint="eastAsia"/>
          <w:color w:val="auto"/>
        </w:rPr>
        <w:t>和《建筑</w:t>
      </w:r>
      <w:r>
        <w:rPr>
          <w:rFonts w:hint="eastAsia"/>
          <w:color w:val="auto"/>
          <w:lang w:eastAsia="zh-CN"/>
        </w:rPr>
        <w:t>墙体</w:t>
      </w:r>
      <w:r>
        <w:rPr>
          <w:rFonts w:hint="eastAsia"/>
          <w:color w:val="auto"/>
        </w:rPr>
        <w:t>外保温防火隔离带技术规程》JGJ 289的有关规定。</w:t>
      </w:r>
    </w:p>
    <w:p w14:paraId="5A7718A6">
      <w:pPr>
        <w:spacing w:line="360" w:lineRule="auto"/>
        <w:rPr>
          <w:rFonts w:hint="eastAsia"/>
          <w:color w:val="auto"/>
        </w:rPr>
      </w:pPr>
      <w:r>
        <w:rPr>
          <w:b/>
          <w:color w:val="auto"/>
        </w:rPr>
        <w:t>5.</w:t>
      </w:r>
      <w:r>
        <w:rPr>
          <w:rFonts w:hint="eastAsia"/>
          <w:b/>
          <w:color w:val="auto"/>
        </w:rPr>
        <w:t>1</w:t>
      </w:r>
      <w:r>
        <w:rPr>
          <w:b/>
          <w:color w:val="auto"/>
        </w:rPr>
        <w:t>.</w:t>
      </w:r>
      <w:r>
        <w:rPr>
          <w:rFonts w:hint="eastAsia"/>
          <w:b/>
          <w:color w:val="auto"/>
          <w:lang w:val="en-US" w:eastAsia="zh-CN"/>
        </w:rPr>
        <w:t>9</w:t>
      </w:r>
      <w:r>
        <w:rPr>
          <w:rFonts w:hint="eastAsia"/>
          <w:color w:val="auto"/>
        </w:rPr>
        <w:t xml:space="preserve"> </w:t>
      </w:r>
      <w:r>
        <w:rPr>
          <w:rFonts w:hint="eastAsia"/>
          <w:b w:val="0"/>
          <w:bCs/>
          <w:color w:val="auto"/>
          <w:lang w:eastAsia="zh-CN"/>
        </w:rPr>
        <w:t>相变储能墙体保温系统</w:t>
      </w:r>
      <w:r>
        <w:rPr>
          <w:rFonts w:hint="eastAsia"/>
          <w:color w:val="auto"/>
        </w:rPr>
        <w:t>的设计，在重力荷载、风荷载、地震作用、温度作用和主体结构正常变形影响下，应具有安全性，并应符合现行国家标准《建筑结构荷载规范》GB 50009和《建筑抗震设计规范》GB 50011的有关规定。</w:t>
      </w:r>
    </w:p>
    <w:p w14:paraId="3635098E">
      <w:pPr>
        <w:pStyle w:val="3"/>
        <w:bidi w:val="0"/>
        <w:rPr>
          <w:rFonts w:hint="default" w:ascii="Times New Roman" w:hAnsi="Times New Roman" w:cs="Times New Roman"/>
          <w:color w:val="auto"/>
          <w:lang w:val="en-US" w:eastAsia="zh-CN"/>
        </w:rPr>
      </w:pPr>
      <w:bookmarkStart w:id="259" w:name="_Toc15589"/>
      <w:bookmarkStart w:id="260" w:name="_Toc2112"/>
      <w:bookmarkStart w:id="261" w:name="_Toc22187"/>
      <w:bookmarkStart w:id="262" w:name="_Toc29520"/>
      <w:bookmarkStart w:id="263" w:name="_Toc18131"/>
      <w:bookmarkStart w:id="264" w:name="_Toc30406"/>
      <w:bookmarkStart w:id="265" w:name="_Toc20177"/>
      <w:bookmarkStart w:id="266" w:name="_Toc2861"/>
      <w:bookmarkStart w:id="267" w:name="_Toc5130"/>
      <w:r>
        <w:rPr>
          <w:rFonts w:hint="default" w:ascii="Times New Roman" w:hAnsi="Times New Roman" w:cs="Times New Roman"/>
          <w:color w:val="auto"/>
          <w:lang w:val="en-US" w:eastAsia="zh-CN"/>
        </w:rPr>
        <w:t>5.2 施工</w:t>
      </w:r>
      <w:bookmarkEnd w:id="259"/>
      <w:bookmarkEnd w:id="260"/>
      <w:bookmarkEnd w:id="261"/>
      <w:bookmarkEnd w:id="262"/>
      <w:bookmarkEnd w:id="263"/>
      <w:bookmarkEnd w:id="264"/>
      <w:bookmarkEnd w:id="265"/>
      <w:bookmarkEnd w:id="266"/>
      <w:bookmarkEnd w:id="267"/>
    </w:p>
    <w:p w14:paraId="4F902893">
      <w:pPr>
        <w:spacing w:line="360" w:lineRule="auto"/>
        <w:rPr>
          <w:rFonts w:hint="eastAsia"/>
          <w:color w:val="auto"/>
          <w:lang w:val="en-US" w:eastAsia="zh-CN"/>
        </w:rPr>
      </w:pPr>
      <w:r>
        <w:rPr>
          <w:rFonts w:hint="eastAsia"/>
          <w:b/>
          <w:bCs/>
          <w:color w:val="auto"/>
          <w:szCs w:val="21"/>
          <w:lang w:val="en-US" w:eastAsia="zh-CN"/>
        </w:rPr>
        <w:t xml:space="preserve">5.2.1 </w:t>
      </w:r>
      <w:r>
        <w:rPr>
          <w:rFonts w:hint="eastAsia"/>
          <w:color w:val="auto"/>
          <w:lang w:val="en-US" w:eastAsia="zh-CN"/>
        </w:rPr>
        <w:t>保温系统的各种材料应配套供应。采用的所有配件应与保温系统性能相容，并应符合国家现行相关标准的规定。</w:t>
      </w:r>
    </w:p>
    <w:p w14:paraId="7D964C36">
      <w:pPr>
        <w:spacing w:line="360" w:lineRule="auto"/>
        <w:rPr>
          <w:rFonts w:hint="eastAsia"/>
          <w:color w:val="auto"/>
          <w:lang w:val="en-US" w:eastAsia="zh-CN"/>
        </w:rPr>
      </w:pPr>
      <w:r>
        <w:rPr>
          <w:rFonts w:hint="eastAsia"/>
          <w:b/>
          <w:bCs/>
          <w:color w:val="auto"/>
          <w:lang w:val="en-US" w:eastAsia="zh-CN"/>
        </w:rPr>
        <w:t>5.2.2</w:t>
      </w:r>
      <w:r>
        <w:rPr>
          <w:rFonts w:hint="eastAsia"/>
          <w:color w:val="auto"/>
          <w:lang w:val="en-US" w:eastAsia="zh-CN"/>
        </w:rPr>
        <w:t xml:space="preserve"> 外保温系统工程施工前，外门窗洞口应通过验收，洞口尺寸、位置应符合设计要求和质量要求，门窗框或附框应安装完毕。伸出墙面的消防梯、水落管、各种进户管线和空调器等的预埋件、联结件应安装完毕，并应按外保温系统留出空隙。</w:t>
      </w:r>
    </w:p>
    <w:p w14:paraId="231902B7">
      <w:pPr>
        <w:spacing w:line="360" w:lineRule="auto"/>
        <w:rPr>
          <w:rFonts w:hint="default"/>
          <w:color w:val="auto"/>
          <w:lang w:val="en-US" w:eastAsia="zh-CN"/>
        </w:rPr>
      </w:pPr>
      <w:r>
        <w:rPr>
          <w:rFonts w:hint="eastAsia"/>
          <w:b/>
          <w:bCs/>
          <w:color w:val="auto"/>
          <w:lang w:val="en-US" w:eastAsia="zh-CN"/>
        </w:rPr>
        <w:t>5.2.3</w:t>
      </w:r>
      <w:r>
        <w:rPr>
          <w:rFonts w:hint="eastAsia"/>
          <w:color w:val="auto"/>
          <w:lang w:val="en-US" w:eastAsia="zh-CN"/>
        </w:rPr>
        <w:t xml:space="preserve"> 内保温系统工程施工前，外门窗应安装完毕。水暖及装饰工程需要的管卡、挂件等预埋件，应留出位置或预埋完毕。电气工程的暗管线、接线盒等应埋设完毕，并应完成暗管线的穿带线工作。</w:t>
      </w:r>
    </w:p>
    <w:p w14:paraId="2310FAEF">
      <w:pPr>
        <w:spacing w:line="360" w:lineRule="auto"/>
        <w:rPr>
          <w:rFonts w:hint="default"/>
          <w:color w:val="auto"/>
          <w:lang w:val="en-US" w:eastAsia="zh-CN"/>
        </w:rPr>
      </w:pPr>
      <w:r>
        <w:rPr>
          <w:rFonts w:hint="eastAsia"/>
          <w:b/>
          <w:bCs/>
          <w:color w:val="auto"/>
          <w:lang w:val="en-US" w:eastAsia="zh-CN"/>
        </w:rPr>
        <w:t>5.2.4</w:t>
      </w:r>
      <w:r>
        <w:rPr>
          <w:rFonts w:hint="eastAsia"/>
          <w:color w:val="auto"/>
          <w:lang w:val="en-US" w:eastAsia="zh-CN"/>
        </w:rPr>
        <w:t xml:space="preserve"> 保温系统的施工应在基层墙体施工质量验收合格后进行。基层墙体表面应洁净、坚实、平整，无油污和脱模剂等妨碍粘结的附着物，凸起、空鼓和疏松部位应剔除。基层墙体应符合现行国家标准《混凝土结构工程施工质量验收规范》GB50204及《砌体结构工程施工质量验收规范》GB50203的要求。</w:t>
      </w:r>
    </w:p>
    <w:p w14:paraId="06E2EDC6">
      <w:pPr>
        <w:spacing w:line="360" w:lineRule="auto"/>
        <w:rPr>
          <w:rFonts w:hint="eastAsia"/>
          <w:color w:val="auto"/>
          <w:lang w:val="en-US" w:eastAsia="zh-CN"/>
        </w:rPr>
      </w:pPr>
      <w:r>
        <w:rPr>
          <w:rFonts w:hint="eastAsia"/>
          <w:b/>
          <w:bCs/>
          <w:color w:val="auto"/>
          <w:lang w:val="en-US" w:eastAsia="zh-CN"/>
        </w:rPr>
        <w:t>5.2.5</w:t>
      </w:r>
      <w:r>
        <w:rPr>
          <w:rFonts w:hint="eastAsia"/>
          <w:color w:val="auto"/>
          <w:lang w:val="en-US" w:eastAsia="zh-CN"/>
        </w:rPr>
        <w:t xml:space="preserve"> 保温系统工程的施工应编制专项施工方案并进行技术交底，施工人员应经过培训并考核合格。</w:t>
      </w:r>
    </w:p>
    <w:p w14:paraId="45CA8CDE">
      <w:pPr>
        <w:spacing w:line="360" w:lineRule="auto"/>
        <w:outlineLvl w:val="2"/>
        <w:rPr>
          <w:rFonts w:hint="eastAsia"/>
          <w:color w:val="auto"/>
          <w:lang w:val="en-US" w:eastAsia="zh-CN"/>
        </w:rPr>
      </w:pPr>
      <w:bookmarkStart w:id="268" w:name="_Toc27374"/>
      <w:r>
        <w:rPr>
          <w:rFonts w:hint="eastAsia"/>
          <w:b/>
          <w:bCs/>
          <w:color w:val="auto"/>
          <w:lang w:val="en-US" w:eastAsia="zh-CN"/>
        </w:rPr>
        <w:t xml:space="preserve">5.2.6 </w:t>
      </w:r>
      <w:r>
        <w:rPr>
          <w:rFonts w:hint="eastAsia"/>
          <w:color w:val="auto"/>
          <w:lang w:val="en-US" w:eastAsia="zh-CN"/>
        </w:rPr>
        <w:t>保温系统工程施工应符合下列规定：</w:t>
      </w:r>
      <w:bookmarkEnd w:id="268"/>
    </w:p>
    <w:p w14:paraId="77DFCCA8">
      <w:pPr>
        <w:spacing w:line="360" w:lineRule="auto"/>
        <w:rPr>
          <w:rFonts w:hint="eastAsia"/>
          <w:color w:val="auto"/>
          <w:lang w:val="en-US" w:eastAsia="zh-CN"/>
        </w:rPr>
      </w:pPr>
      <w:r>
        <w:rPr>
          <w:rFonts w:hint="eastAsia"/>
          <w:color w:val="auto"/>
          <w:lang w:val="en-US" w:eastAsia="zh-CN"/>
        </w:rPr>
        <w:t>1 可燃、难燃保温材料的施工应分区段进行，各区段应保持足够的防火间距；</w:t>
      </w:r>
    </w:p>
    <w:p w14:paraId="7CB93256">
      <w:pPr>
        <w:spacing w:line="360" w:lineRule="auto"/>
        <w:rPr>
          <w:rFonts w:hint="eastAsia"/>
          <w:color w:val="auto"/>
          <w:lang w:val="en-US" w:eastAsia="zh-CN"/>
        </w:rPr>
      </w:pPr>
      <w:bookmarkStart w:id="269" w:name="_Toc23394"/>
      <w:bookmarkStart w:id="270" w:name="_Toc31653"/>
      <w:bookmarkStart w:id="271" w:name="_Toc10549"/>
      <w:bookmarkStart w:id="272" w:name="_Toc7317"/>
      <w:r>
        <w:rPr>
          <w:rFonts w:hint="eastAsia"/>
          <w:color w:val="auto"/>
          <w:lang w:val="en-US" w:eastAsia="zh-CN"/>
        </w:rPr>
        <w:t>2 防火隔离带的施工应用保温材料的施工同步进行。</w:t>
      </w:r>
      <w:bookmarkEnd w:id="269"/>
      <w:bookmarkEnd w:id="270"/>
      <w:bookmarkEnd w:id="271"/>
      <w:bookmarkEnd w:id="272"/>
    </w:p>
    <w:p w14:paraId="4924E8FD">
      <w:pPr>
        <w:spacing w:line="360" w:lineRule="auto"/>
        <w:outlineLvl w:val="2"/>
        <w:rPr>
          <w:rFonts w:hint="eastAsia"/>
          <w:color w:val="auto"/>
          <w:lang w:val="en-US" w:eastAsia="zh-CN"/>
        </w:rPr>
      </w:pPr>
      <w:r>
        <w:rPr>
          <w:rFonts w:hint="eastAsia"/>
          <w:color w:val="auto"/>
          <w:lang w:val="en-US" w:eastAsia="zh-CN"/>
        </w:rPr>
        <w:t>5.2.7 保温系统施工现场应采取可靠的防火措施且应满足国家现行标准的要求，并应符合下列规定：</w:t>
      </w:r>
    </w:p>
    <w:p w14:paraId="0C12E3A2">
      <w:pPr>
        <w:spacing w:line="360" w:lineRule="auto"/>
        <w:ind w:firstLine="420"/>
        <w:rPr>
          <w:rFonts w:hint="eastAsia"/>
          <w:color w:val="auto"/>
          <w:lang w:val="en-US" w:eastAsia="zh-CN"/>
        </w:rPr>
      </w:pPr>
      <w:r>
        <w:rPr>
          <w:rFonts w:hint="eastAsia"/>
          <w:color w:val="auto"/>
          <w:lang w:val="en-US" w:eastAsia="zh-CN"/>
        </w:rPr>
        <w:t>1 在保温系统专项施工方案中，应按国家现行标准要求，对施工现场消防措施作出明确规定；</w:t>
      </w:r>
    </w:p>
    <w:p w14:paraId="2BE71387">
      <w:pPr>
        <w:spacing w:line="360" w:lineRule="auto"/>
        <w:ind w:firstLine="420"/>
        <w:rPr>
          <w:rFonts w:hint="eastAsia"/>
          <w:color w:val="auto"/>
          <w:lang w:val="en-US" w:eastAsia="zh-CN"/>
        </w:rPr>
      </w:pPr>
      <w:r>
        <w:rPr>
          <w:rFonts w:hint="eastAsia"/>
          <w:color w:val="auto"/>
          <w:lang w:val="en-US" w:eastAsia="zh-CN"/>
        </w:rPr>
        <w:t>2 可燃、难燃保温材料的现场存放、运输、施工应符合消防的有关规定；</w:t>
      </w:r>
    </w:p>
    <w:p w14:paraId="7D6463A7">
      <w:pPr>
        <w:spacing w:line="360" w:lineRule="auto"/>
        <w:ind w:firstLine="420"/>
        <w:rPr>
          <w:rFonts w:hint="eastAsia"/>
          <w:color w:val="auto"/>
          <w:lang w:val="en-US" w:eastAsia="zh-CN"/>
        </w:rPr>
      </w:pPr>
      <w:bookmarkStart w:id="273" w:name="_Toc1211"/>
      <w:bookmarkStart w:id="274" w:name="_Toc16279"/>
      <w:bookmarkStart w:id="275" w:name="_Toc27378"/>
      <w:bookmarkStart w:id="276" w:name="_Toc32419"/>
      <w:r>
        <w:rPr>
          <w:rFonts w:hint="eastAsia"/>
          <w:color w:val="auto"/>
          <w:lang w:val="en-US" w:eastAsia="zh-CN"/>
        </w:rPr>
        <w:t>3 保温系统工程施工期间现场不应有高温或明火作业。</w:t>
      </w:r>
      <w:bookmarkEnd w:id="273"/>
      <w:bookmarkEnd w:id="274"/>
      <w:bookmarkEnd w:id="275"/>
      <w:bookmarkEnd w:id="276"/>
    </w:p>
    <w:p w14:paraId="782C38F0">
      <w:pPr>
        <w:spacing w:line="360" w:lineRule="auto"/>
        <w:rPr>
          <w:rFonts w:hint="eastAsia"/>
          <w:color w:val="auto"/>
          <w:lang w:val="en-US" w:eastAsia="zh-CN"/>
        </w:rPr>
      </w:pPr>
      <w:r>
        <w:rPr>
          <w:rFonts w:hint="eastAsia"/>
          <w:b/>
          <w:bCs/>
          <w:color w:val="auto"/>
          <w:lang w:val="en-US" w:eastAsia="zh-CN"/>
        </w:rPr>
        <w:t>5.2.8</w:t>
      </w:r>
      <w:r>
        <w:rPr>
          <w:rFonts w:hint="eastAsia"/>
          <w:color w:val="auto"/>
          <w:lang w:val="en-US" w:eastAsia="zh-CN"/>
        </w:rPr>
        <w:t xml:space="preserve"> 保温系统工程施工期间的环境空气温度不应低于5℃。</w:t>
      </w:r>
    </w:p>
    <w:p w14:paraId="0ED3B054">
      <w:pPr>
        <w:spacing w:line="360" w:lineRule="auto"/>
        <w:rPr>
          <w:rFonts w:hint="eastAsia"/>
          <w:color w:val="auto"/>
          <w:lang w:val="en-US" w:eastAsia="zh-CN"/>
        </w:rPr>
      </w:pPr>
      <w:r>
        <w:rPr>
          <w:rFonts w:hint="eastAsia"/>
          <w:b/>
          <w:bCs/>
          <w:color w:val="auto"/>
          <w:lang w:val="en-US" w:eastAsia="zh-CN"/>
        </w:rPr>
        <w:t>5.2.9</w:t>
      </w:r>
      <w:r>
        <w:rPr>
          <w:rFonts w:hint="eastAsia"/>
          <w:color w:val="auto"/>
          <w:lang w:val="en-US" w:eastAsia="zh-CN"/>
        </w:rPr>
        <w:t xml:space="preserve"> 保温系统工程完工后应对成品采取保护措施。</w:t>
      </w:r>
    </w:p>
    <w:p w14:paraId="0B8FF796">
      <w:pPr>
        <w:spacing w:line="360" w:lineRule="auto"/>
        <w:rPr>
          <w:rFonts w:hint="eastAsia"/>
          <w:color w:val="auto"/>
          <w:lang w:val="en-US" w:eastAsia="zh-CN"/>
        </w:rPr>
      </w:pPr>
    </w:p>
    <w:p w14:paraId="2B57B8D2">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lang w:val="en-US" w:eastAsia="zh-CN"/>
        </w:rPr>
      </w:pPr>
      <w:bookmarkStart w:id="277" w:name="_Toc8651"/>
      <w:bookmarkStart w:id="278" w:name="_Toc29717"/>
      <w:bookmarkStart w:id="279" w:name="_Toc20308"/>
      <w:bookmarkStart w:id="280" w:name="_Toc7332"/>
      <w:bookmarkStart w:id="281" w:name="_Toc30467"/>
      <w:bookmarkStart w:id="282" w:name="_Toc12271"/>
      <w:bookmarkStart w:id="283" w:name="_Toc1923"/>
      <w:bookmarkStart w:id="284" w:name="_Toc20797"/>
      <w:bookmarkStart w:id="285" w:name="_Toc18788"/>
      <w:bookmarkStart w:id="286" w:name="_Toc15159"/>
      <w:bookmarkStart w:id="287" w:name="_Toc31372"/>
      <w:r>
        <w:rPr>
          <w:rFonts w:hint="eastAsia" w:ascii="Times New Roman" w:hAnsi="Times New Roman" w:eastAsia="宋体"/>
          <w:bCs/>
          <w:color w:val="auto"/>
          <w:sz w:val="32"/>
          <w:szCs w:val="32"/>
          <w:lang w:val="en-US" w:eastAsia="zh-CN"/>
        </w:rPr>
        <w:t>6 保温系统构造和技术要求</w:t>
      </w:r>
      <w:bookmarkEnd w:id="277"/>
      <w:bookmarkEnd w:id="278"/>
      <w:bookmarkEnd w:id="279"/>
      <w:bookmarkEnd w:id="280"/>
      <w:bookmarkEnd w:id="281"/>
      <w:bookmarkEnd w:id="282"/>
      <w:bookmarkEnd w:id="283"/>
      <w:bookmarkEnd w:id="284"/>
      <w:bookmarkEnd w:id="285"/>
      <w:bookmarkEnd w:id="286"/>
      <w:bookmarkEnd w:id="287"/>
    </w:p>
    <w:p w14:paraId="2C6E9889">
      <w:pPr>
        <w:pStyle w:val="3"/>
        <w:bidi w:val="0"/>
        <w:rPr>
          <w:rFonts w:hint="eastAsia"/>
          <w:color w:val="auto"/>
          <w:lang w:val="en-US" w:eastAsia="zh-CN"/>
        </w:rPr>
      </w:pPr>
      <w:bookmarkStart w:id="288" w:name="_Toc27448"/>
      <w:bookmarkStart w:id="289" w:name="_Toc27160"/>
      <w:bookmarkStart w:id="290" w:name="_Toc10241"/>
      <w:bookmarkStart w:id="291" w:name="_Toc17004"/>
      <w:bookmarkStart w:id="292" w:name="_Toc23691"/>
      <w:bookmarkStart w:id="293" w:name="_Toc28212"/>
      <w:bookmarkStart w:id="294" w:name="_Toc27389"/>
      <w:bookmarkStart w:id="295" w:name="_Toc16370"/>
      <w:bookmarkStart w:id="296" w:name="_Toc1672"/>
      <w:r>
        <w:rPr>
          <w:rFonts w:hint="eastAsia"/>
          <w:color w:val="auto"/>
          <w:lang w:val="en-US" w:eastAsia="zh-CN"/>
        </w:rPr>
        <w:t>6.1 相变储能外墙外保温系统</w:t>
      </w:r>
      <w:bookmarkEnd w:id="288"/>
      <w:bookmarkEnd w:id="289"/>
      <w:bookmarkEnd w:id="290"/>
      <w:bookmarkEnd w:id="291"/>
      <w:bookmarkEnd w:id="292"/>
      <w:bookmarkEnd w:id="293"/>
      <w:bookmarkEnd w:id="294"/>
      <w:bookmarkEnd w:id="295"/>
      <w:bookmarkEnd w:id="296"/>
    </w:p>
    <w:p w14:paraId="0DE722CC">
      <w:pPr>
        <w:spacing w:line="360" w:lineRule="auto"/>
        <w:jc w:val="left"/>
        <w:rPr>
          <w:rFonts w:hint="eastAsia"/>
          <w:color w:val="auto"/>
          <w:lang w:val="en-US" w:eastAsia="zh-CN"/>
        </w:rPr>
      </w:pPr>
      <w:r>
        <w:rPr>
          <w:rFonts w:hint="eastAsia"/>
          <w:color w:val="auto"/>
          <w:lang w:val="en-US" w:eastAsia="zh-CN"/>
        </w:rPr>
        <w:t>6.1.1 涂料饰面相变储能外墙外保温系统基本构造应符合图6.1.1的规定。</w:t>
      </w:r>
    </w:p>
    <w:p w14:paraId="69C3E73D">
      <w:pPr>
        <w:spacing w:line="360" w:lineRule="auto"/>
        <w:jc w:val="center"/>
        <w:rPr>
          <w:rFonts w:hint="eastAsia"/>
          <w:color w:val="auto"/>
          <w:lang w:val="en-US" w:eastAsia="zh-CN"/>
        </w:rPr>
      </w:pPr>
      <w:r>
        <w:rPr>
          <w:rFonts w:hint="eastAsia"/>
          <w:color w:val="auto"/>
          <w:lang w:val="en-US" w:eastAsia="zh-CN"/>
        </w:rPr>
        <w:drawing>
          <wp:inline distT="0" distB="0" distL="114300" distR="114300">
            <wp:extent cx="4129405" cy="2240915"/>
            <wp:effectExtent l="0" t="0" r="635" b="14605"/>
            <wp:docPr id="1" name="图片 1" descr="外墙外保温涂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外墙外保温涂料"/>
                    <pic:cNvPicPr>
                      <a:picLocks noChangeAspect="1"/>
                    </pic:cNvPicPr>
                  </pic:nvPicPr>
                  <pic:blipFill>
                    <a:blip r:embed="rId11"/>
                    <a:stretch>
                      <a:fillRect/>
                    </a:stretch>
                  </pic:blipFill>
                  <pic:spPr>
                    <a:xfrm>
                      <a:off x="0" y="0"/>
                      <a:ext cx="4129405" cy="2240915"/>
                    </a:xfrm>
                    <a:prstGeom prst="rect">
                      <a:avLst/>
                    </a:prstGeom>
                  </pic:spPr>
                </pic:pic>
              </a:graphicData>
            </a:graphic>
          </wp:inline>
        </w:drawing>
      </w:r>
    </w:p>
    <w:p w14:paraId="7B57D456">
      <w:pPr>
        <w:spacing w:line="360" w:lineRule="auto"/>
        <w:jc w:val="center"/>
        <w:rPr>
          <w:rFonts w:hint="default"/>
          <w:color w:val="auto"/>
          <w:lang w:val="en-US" w:eastAsia="zh-CN"/>
        </w:rPr>
      </w:pPr>
      <w:r>
        <w:rPr>
          <w:rFonts w:hint="eastAsia"/>
          <w:color w:val="auto"/>
          <w:lang w:val="en-US" w:eastAsia="zh-CN"/>
        </w:rPr>
        <w:t>图6.1.1 涂料饰面相变储能外墙外保温系统基本构造</w:t>
      </w:r>
    </w:p>
    <w:p w14:paraId="623C17FB">
      <w:pPr>
        <w:numPr>
          <w:ilvl w:val="0"/>
          <w:numId w:val="0"/>
        </w:numPr>
        <w:spacing w:line="360" w:lineRule="auto"/>
        <w:ind w:left="2100" w:leftChars="0" w:firstLine="0" w:firstLineChars="0"/>
        <w:rPr>
          <w:rFonts w:hint="eastAsia"/>
          <w:b/>
          <w:bCs/>
          <w:color w:val="auto"/>
          <w:sz w:val="18"/>
          <w:szCs w:val="18"/>
          <w:lang w:val="en-US" w:eastAsia="zh-CN"/>
        </w:rPr>
      </w:pPr>
      <w:r>
        <w:rPr>
          <w:rFonts w:hint="eastAsia" w:ascii="Times New Roman" w:hAnsi="Times New Roman" w:eastAsia="宋体" w:cs="Times New Roman"/>
          <w:b/>
          <w:bCs/>
          <w:color w:val="auto"/>
          <w:kern w:val="2"/>
          <w:sz w:val="18"/>
          <w:szCs w:val="18"/>
          <w:lang w:val="en-US" w:eastAsia="zh-CN" w:bidi="ar-SA"/>
        </w:rPr>
        <w:t>1-</w:t>
      </w:r>
      <w:r>
        <w:rPr>
          <w:rFonts w:hint="eastAsia"/>
          <w:b/>
          <w:bCs/>
          <w:color w:val="auto"/>
          <w:sz w:val="18"/>
          <w:szCs w:val="18"/>
          <w:lang w:val="en-US" w:eastAsia="zh-CN"/>
        </w:rPr>
        <w:t xml:space="preserve">基层墙体  2-界面砂浆 3-相变储能保温砂浆 </w:t>
      </w:r>
    </w:p>
    <w:p w14:paraId="5F77FC6F">
      <w:pPr>
        <w:numPr>
          <w:ilvl w:val="0"/>
          <w:numId w:val="0"/>
        </w:numPr>
        <w:spacing w:line="360" w:lineRule="auto"/>
        <w:ind w:left="1995" w:leftChars="0" w:firstLine="0" w:firstLineChars="0"/>
        <w:rPr>
          <w:rFonts w:hint="eastAsia"/>
          <w:b/>
          <w:bCs/>
          <w:color w:val="auto"/>
          <w:sz w:val="18"/>
          <w:szCs w:val="18"/>
          <w:lang w:val="en-US" w:eastAsia="zh-CN"/>
        </w:rPr>
      </w:pPr>
      <w:r>
        <w:rPr>
          <w:rFonts w:hint="default" w:ascii="Times New Roman" w:hAnsi="Times New Roman" w:eastAsia="宋体" w:cs="Times New Roman"/>
          <w:b/>
          <w:bCs/>
          <w:color w:val="auto"/>
          <w:kern w:val="2"/>
          <w:sz w:val="18"/>
          <w:szCs w:val="18"/>
          <w:lang w:val="en-US" w:eastAsia="zh-CN" w:bidi="ar-SA"/>
        </w:rPr>
        <w:t>4-</w:t>
      </w:r>
      <w:r>
        <w:rPr>
          <w:rFonts w:hint="eastAsia"/>
          <w:b/>
          <w:bCs/>
          <w:color w:val="auto"/>
          <w:sz w:val="18"/>
          <w:szCs w:val="18"/>
          <w:lang w:val="en-US" w:eastAsia="zh-CN"/>
        </w:rPr>
        <w:t>抗裂砂浆与耐碱玻纤布网 5-柔性腻子与涂料饰面</w:t>
      </w:r>
    </w:p>
    <w:p w14:paraId="1B309468">
      <w:pPr>
        <w:spacing w:line="360" w:lineRule="auto"/>
        <w:jc w:val="left"/>
        <w:rPr>
          <w:rFonts w:hint="eastAsia"/>
          <w:color w:val="auto"/>
          <w:lang w:val="en-US" w:eastAsia="zh-CN"/>
        </w:rPr>
      </w:pPr>
      <w:r>
        <w:rPr>
          <w:rFonts w:hint="eastAsia"/>
          <w:color w:val="auto"/>
          <w:lang w:val="en-US" w:eastAsia="zh-CN"/>
        </w:rPr>
        <w:t>6.1.2 面砖饰面相变储能外墙外保温系统基本构造应符合图6.1.2的规定。</w:t>
      </w:r>
    </w:p>
    <w:p w14:paraId="03430CA8">
      <w:pPr>
        <w:widowControl w:val="0"/>
        <w:numPr>
          <w:ilvl w:val="0"/>
          <w:numId w:val="0"/>
        </w:numPr>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4324350" cy="2346325"/>
            <wp:effectExtent l="0" t="0" r="3810" b="635"/>
            <wp:docPr id="2" name="图片 2" descr="外墙外保温图2面砖饰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外墙外保温图2面砖饰面"/>
                    <pic:cNvPicPr>
                      <a:picLocks noChangeAspect="1"/>
                    </pic:cNvPicPr>
                  </pic:nvPicPr>
                  <pic:blipFill>
                    <a:blip r:embed="rId12"/>
                    <a:stretch>
                      <a:fillRect/>
                    </a:stretch>
                  </pic:blipFill>
                  <pic:spPr>
                    <a:xfrm>
                      <a:off x="0" y="0"/>
                      <a:ext cx="4324350" cy="2346325"/>
                    </a:xfrm>
                    <a:prstGeom prst="rect">
                      <a:avLst/>
                    </a:prstGeom>
                  </pic:spPr>
                </pic:pic>
              </a:graphicData>
            </a:graphic>
          </wp:inline>
        </w:drawing>
      </w:r>
    </w:p>
    <w:p w14:paraId="53D1F49F">
      <w:pPr>
        <w:spacing w:line="360" w:lineRule="auto"/>
        <w:jc w:val="center"/>
        <w:rPr>
          <w:rFonts w:hint="default"/>
          <w:color w:val="auto"/>
          <w:lang w:val="en-US" w:eastAsia="zh-CN"/>
        </w:rPr>
      </w:pPr>
      <w:r>
        <w:rPr>
          <w:rFonts w:hint="eastAsia"/>
          <w:color w:val="auto"/>
          <w:lang w:val="en-US" w:eastAsia="zh-CN"/>
        </w:rPr>
        <w:t>图6.1.2 面砖饰面相变储能外墙外保温系统基本构造</w:t>
      </w:r>
    </w:p>
    <w:p w14:paraId="11CA28E3">
      <w:pPr>
        <w:numPr>
          <w:ilvl w:val="0"/>
          <w:numId w:val="0"/>
        </w:numPr>
        <w:spacing w:line="360" w:lineRule="auto"/>
        <w:ind w:left="2100" w:leftChars="0" w:firstLine="0" w:firstLineChars="0"/>
        <w:rPr>
          <w:rFonts w:hint="eastAsia"/>
          <w:b/>
          <w:bCs/>
          <w:color w:val="auto"/>
          <w:sz w:val="18"/>
          <w:szCs w:val="18"/>
          <w:lang w:val="en-US" w:eastAsia="zh-CN"/>
        </w:rPr>
      </w:pPr>
      <w:r>
        <w:rPr>
          <w:rFonts w:hint="eastAsia" w:ascii="Times New Roman" w:hAnsi="Times New Roman" w:eastAsia="宋体" w:cs="Times New Roman"/>
          <w:b/>
          <w:bCs/>
          <w:color w:val="auto"/>
          <w:kern w:val="2"/>
          <w:sz w:val="18"/>
          <w:szCs w:val="18"/>
          <w:lang w:val="en-US" w:eastAsia="zh-CN" w:bidi="ar-SA"/>
        </w:rPr>
        <w:t>1-</w:t>
      </w:r>
      <w:r>
        <w:rPr>
          <w:rFonts w:hint="eastAsia"/>
          <w:b/>
          <w:bCs/>
          <w:color w:val="auto"/>
          <w:sz w:val="18"/>
          <w:szCs w:val="18"/>
          <w:lang w:val="en-US" w:eastAsia="zh-CN"/>
        </w:rPr>
        <w:t xml:space="preserve">基层墙体  2-界面砂浆 3-相变储能保温砂浆 </w:t>
      </w:r>
    </w:p>
    <w:p w14:paraId="4CEA2DFB">
      <w:pPr>
        <w:numPr>
          <w:ilvl w:val="0"/>
          <w:numId w:val="0"/>
        </w:numPr>
        <w:spacing w:line="360" w:lineRule="auto"/>
        <w:ind w:left="1995" w:leftChars="0" w:firstLine="0" w:firstLineChars="0"/>
        <w:rPr>
          <w:rFonts w:hint="eastAsia"/>
          <w:color w:val="auto"/>
          <w:lang w:val="en-US" w:eastAsia="zh-CN"/>
        </w:rPr>
      </w:pPr>
      <w:r>
        <w:rPr>
          <w:rFonts w:hint="default" w:ascii="Times New Roman" w:hAnsi="Times New Roman" w:eastAsia="宋体" w:cs="Times New Roman"/>
          <w:b/>
          <w:bCs/>
          <w:color w:val="auto"/>
          <w:kern w:val="2"/>
          <w:sz w:val="18"/>
          <w:szCs w:val="18"/>
          <w:lang w:val="en-US" w:eastAsia="zh-CN" w:bidi="ar-SA"/>
        </w:rPr>
        <w:t>4-</w:t>
      </w:r>
      <w:r>
        <w:rPr>
          <w:rFonts w:hint="eastAsia"/>
          <w:b/>
          <w:bCs/>
          <w:color w:val="auto"/>
          <w:sz w:val="18"/>
          <w:szCs w:val="18"/>
          <w:lang w:val="en-US" w:eastAsia="zh-CN"/>
        </w:rPr>
        <w:t>抗裂砂浆与耐碱玻纤布网、加锚固件 5-面砖饰面</w:t>
      </w:r>
    </w:p>
    <w:p w14:paraId="2A023F0B">
      <w:pPr>
        <w:widowControl w:val="0"/>
        <w:numPr>
          <w:ilvl w:val="0"/>
          <w:numId w:val="0"/>
        </w:numPr>
        <w:spacing w:line="360" w:lineRule="auto"/>
        <w:jc w:val="center"/>
        <w:rPr>
          <w:rFonts w:hint="default"/>
          <w:color w:val="auto"/>
          <w:lang w:val="en-US" w:eastAsia="zh-CN"/>
        </w:rPr>
      </w:pPr>
    </w:p>
    <w:p w14:paraId="13CAAAB6">
      <w:pPr>
        <w:pStyle w:val="3"/>
        <w:bidi w:val="0"/>
        <w:rPr>
          <w:rFonts w:hint="default" w:ascii="Times New Roman" w:hAnsi="Times New Roman" w:cs="Times New Roman"/>
          <w:color w:val="auto"/>
          <w:lang w:val="en-US" w:eastAsia="zh-CN"/>
        </w:rPr>
      </w:pPr>
      <w:bookmarkStart w:id="297" w:name="_Toc27575"/>
      <w:bookmarkStart w:id="298" w:name="_Toc29738"/>
      <w:bookmarkStart w:id="299" w:name="_Toc15313"/>
      <w:bookmarkStart w:id="300" w:name="_Toc23007"/>
      <w:bookmarkStart w:id="301" w:name="_Toc27913"/>
      <w:bookmarkStart w:id="302" w:name="_Toc20576"/>
      <w:bookmarkStart w:id="303" w:name="_Toc9454"/>
      <w:bookmarkStart w:id="304" w:name="_Toc8635"/>
      <w:bookmarkStart w:id="305" w:name="_Toc8648"/>
      <w:r>
        <w:rPr>
          <w:rFonts w:hint="default" w:ascii="Times New Roman" w:hAnsi="Times New Roman" w:cs="Times New Roman"/>
          <w:color w:val="auto"/>
          <w:lang w:val="en-US" w:eastAsia="zh-CN"/>
        </w:rPr>
        <w:t>6.2 相变</w:t>
      </w:r>
      <w:r>
        <w:rPr>
          <w:rFonts w:hint="eastAsia" w:ascii="Times New Roman" w:hAnsi="Times New Roman" w:cs="Times New Roman"/>
          <w:color w:val="auto"/>
          <w:lang w:val="en-US" w:eastAsia="zh-CN"/>
        </w:rPr>
        <w:t>储能</w:t>
      </w:r>
      <w:r>
        <w:rPr>
          <w:rFonts w:hint="default" w:ascii="Times New Roman" w:hAnsi="Times New Roman" w:cs="Times New Roman"/>
          <w:color w:val="auto"/>
          <w:lang w:val="en-US" w:eastAsia="zh-CN"/>
        </w:rPr>
        <w:t>外墙内保温系统</w:t>
      </w:r>
      <w:bookmarkEnd w:id="297"/>
      <w:bookmarkEnd w:id="298"/>
      <w:bookmarkEnd w:id="299"/>
      <w:bookmarkEnd w:id="300"/>
      <w:bookmarkEnd w:id="301"/>
      <w:bookmarkEnd w:id="302"/>
      <w:bookmarkEnd w:id="303"/>
      <w:bookmarkEnd w:id="304"/>
      <w:bookmarkEnd w:id="305"/>
    </w:p>
    <w:p w14:paraId="71215475">
      <w:pPr>
        <w:spacing w:line="360" w:lineRule="auto"/>
        <w:jc w:val="left"/>
        <w:rPr>
          <w:rFonts w:hint="eastAsia"/>
          <w:color w:val="auto"/>
          <w:lang w:val="en-US" w:eastAsia="zh-CN"/>
        </w:rPr>
      </w:pPr>
      <w:r>
        <w:rPr>
          <w:rFonts w:hint="eastAsia"/>
          <w:color w:val="auto"/>
          <w:lang w:val="en-US" w:eastAsia="zh-CN"/>
        </w:rPr>
        <w:t>6.2.1 相变储能砂浆外墙内保温系统基本构造应符合图6.2.1的规定。</w:t>
      </w:r>
    </w:p>
    <w:p w14:paraId="423D060A">
      <w:pPr>
        <w:spacing w:line="360" w:lineRule="auto"/>
        <w:jc w:val="center"/>
        <w:rPr>
          <w:rFonts w:hint="eastAsia"/>
          <w:color w:val="auto"/>
          <w:lang w:val="en-US" w:eastAsia="zh-CN"/>
        </w:rPr>
      </w:pPr>
      <w:r>
        <w:rPr>
          <w:rFonts w:hint="eastAsia"/>
          <w:color w:val="auto"/>
          <w:lang w:val="en-US" w:eastAsia="zh-CN"/>
        </w:rPr>
        <w:drawing>
          <wp:inline distT="0" distB="0" distL="114300" distR="114300">
            <wp:extent cx="4287520" cy="2326640"/>
            <wp:effectExtent l="0" t="0" r="10160" b="5080"/>
            <wp:docPr id="3" name="图片 3" descr="外墙内保温砂浆涂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外墙内保温砂浆涂料"/>
                    <pic:cNvPicPr>
                      <a:picLocks noChangeAspect="1"/>
                    </pic:cNvPicPr>
                  </pic:nvPicPr>
                  <pic:blipFill>
                    <a:blip r:embed="rId13"/>
                    <a:stretch>
                      <a:fillRect/>
                    </a:stretch>
                  </pic:blipFill>
                  <pic:spPr>
                    <a:xfrm>
                      <a:off x="0" y="0"/>
                      <a:ext cx="4287520" cy="2326640"/>
                    </a:xfrm>
                    <a:prstGeom prst="rect">
                      <a:avLst/>
                    </a:prstGeom>
                  </pic:spPr>
                </pic:pic>
              </a:graphicData>
            </a:graphic>
          </wp:inline>
        </w:drawing>
      </w:r>
    </w:p>
    <w:p w14:paraId="156067A0">
      <w:pPr>
        <w:spacing w:line="360" w:lineRule="auto"/>
        <w:jc w:val="left"/>
        <w:rPr>
          <w:rFonts w:hint="eastAsia"/>
          <w:color w:val="auto"/>
          <w:lang w:val="en-US" w:eastAsia="zh-CN"/>
        </w:rPr>
      </w:pPr>
    </w:p>
    <w:p w14:paraId="458D0866">
      <w:pPr>
        <w:spacing w:line="360" w:lineRule="auto"/>
        <w:jc w:val="center"/>
        <w:rPr>
          <w:rFonts w:hint="default"/>
          <w:color w:val="auto"/>
          <w:lang w:val="en-US" w:eastAsia="zh-CN"/>
        </w:rPr>
      </w:pPr>
      <w:r>
        <w:rPr>
          <w:rFonts w:hint="eastAsia"/>
          <w:color w:val="auto"/>
          <w:lang w:val="en-US" w:eastAsia="zh-CN"/>
        </w:rPr>
        <w:t>图6.2.1 相变储能保温砂浆内保温系统基本构造</w:t>
      </w:r>
    </w:p>
    <w:p w14:paraId="63A36EDB">
      <w:pPr>
        <w:numPr>
          <w:ilvl w:val="0"/>
          <w:numId w:val="0"/>
        </w:numPr>
        <w:spacing w:line="360" w:lineRule="auto"/>
        <w:ind w:left="2100" w:leftChars="0" w:firstLine="0" w:firstLineChars="0"/>
        <w:rPr>
          <w:rFonts w:hint="eastAsia"/>
          <w:color w:val="auto"/>
          <w:lang w:val="en-US" w:eastAsia="zh-CN"/>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w:t>
      </w:r>
      <w:r>
        <w:rPr>
          <w:rFonts w:hint="eastAsia"/>
          <w:color w:val="auto"/>
          <w:lang w:val="en-US" w:eastAsia="zh-CN"/>
        </w:rPr>
        <w:t xml:space="preserve">基层墙体  2-界面砂浆 3-相变储能保温砂浆 </w:t>
      </w:r>
    </w:p>
    <w:p w14:paraId="5FC91809">
      <w:pPr>
        <w:numPr>
          <w:ilvl w:val="0"/>
          <w:numId w:val="0"/>
        </w:numPr>
        <w:spacing w:line="360" w:lineRule="auto"/>
        <w:ind w:left="1995" w:leftChars="0" w:firstLine="210" w:firstLineChars="100"/>
        <w:rPr>
          <w:rFonts w:hint="eastAsia"/>
          <w:color w:val="auto"/>
          <w:lang w:val="en-US" w:eastAsia="zh-CN"/>
        </w:rPr>
      </w:pPr>
      <w:r>
        <w:rPr>
          <w:rFonts w:hint="eastAsia" w:cs="Times New Roman"/>
          <w:color w:val="auto"/>
          <w:kern w:val="2"/>
          <w:sz w:val="21"/>
          <w:szCs w:val="24"/>
          <w:lang w:val="en-US" w:eastAsia="zh-CN" w:bidi="ar-SA"/>
        </w:rPr>
        <w:t>4</w:t>
      </w:r>
      <w:r>
        <w:rPr>
          <w:rFonts w:hint="default" w:ascii="Times New Roman" w:hAnsi="Times New Roman" w:eastAsia="宋体" w:cs="Times New Roman"/>
          <w:color w:val="auto"/>
          <w:kern w:val="2"/>
          <w:sz w:val="21"/>
          <w:szCs w:val="24"/>
          <w:lang w:val="en-US" w:eastAsia="zh-CN" w:bidi="ar-SA"/>
        </w:rPr>
        <w:t>-</w:t>
      </w:r>
      <w:r>
        <w:rPr>
          <w:rFonts w:hint="eastAsia"/>
          <w:color w:val="auto"/>
          <w:lang w:val="en-US" w:eastAsia="zh-CN"/>
        </w:rPr>
        <w:t>抹面砂浆与耐碱纤维网布  5-腻子层与涂料饰面</w:t>
      </w:r>
    </w:p>
    <w:p w14:paraId="61B043CE">
      <w:pPr>
        <w:numPr>
          <w:ilvl w:val="0"/>
          <w:numId w:val="0"/>
        </w:numPr>
        <w:spacing w:line="360" w:lineRule="auto"/>
        <w:ind w:left="1995" w:leftChars="0" w:firstLine="210" w:firstLineChars="100"/>
        <w:rPr>
          <w:rFonts w:hint="default"/>
          <w:color w:val="auto"/>
          <w:lang w:val="en-US" w:eastAsia="zh-CN"/>
        </w:rPr>
      </w:pPr>
    </w:p>
    <w:p w14:paraId="3A814CF4">
      <w:pPr>
        <w:spacing w:line="360" w:lineRule="auto"/>
        <w:jc w:val="left"/>
        <w:rPr>
          <w:rFonts w:hint="eastAsia"/>
          <w:color w:val="auto"/>
          <w:lang w:val="en-US" w:eastAsia="zh-CN"/>
        </w:rPr>
      </w:pPr>
      <w:r>
        <w:rPr>
          <w:rFonts w:hint="eastAsia"/>
          <w:color w:val="auto"/>
          <w:lang w:val="en-US" w:eastAsia="zh-CN"/>
        </w:rPr>
        <w:t>6.2.2 相变储能石膏板与保温层外墙内保温系统基本构造应符合图6.1.2的规定。</w:t>
      </w:r>
    </w:p>
    <w:p w14:paraId="612B2EC4">
      <w:pPr>
        <w:widowControl w:val="0"/>
        <w:numPr>
          <w:ilvl w:val="0"/>
          <w:numId w:val="0"/>
        </w:numPr>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3913505" cy="2123440"/>
            <wp:effectExtent l="0" t="0" r="3175" b="10160"/>
            <wp:docPr id="4" name="图片 4" descr="外墙内保温图石膏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外墙内保温图石膏板"/>
                    <pic:cNvPicPr>
                      <a:picLocks noChangeAspect="1"/>
                    </pic:cNvPicPr>
                  </pic:nvPicPr>
                  <pic:blipFill>
                    <a:blip r:embed="rId14"/>
                    <a:stretch>
                      <a:fillRect/>
                    </a:stretch>
                  </pic:blipFill>
                  <pic:spPr>
                    <a:xfrm>
                      <a:off x="0" y="0"/>
                      <a:ext cx="3913505" cy="2123440"/>
                    </a:xfrm>
                    <a:prstGeom prst="rect">
                      <a:avLst/>
                    </a:prstGeom>
                  </pic:spPr>
                </pic:pic>
              </a:graphicData>
            </a:graphic>
          </wp:inline>
        </w:drawing>
      </w:r>
    </w:p>
    <w:p w14:paraId="70F63AAB">
      <w:pPr>
        <w:spacing w:line="360" w:lineRule="auto"/>
        <w:jc w:val="center"/>
        <w:rPr>
          <w:rFonts w:hint="default"/>
          <w:color w:val="auto"/>
          <w:lang w:val="en-US" w:eastAsia="zh-CN"/>
        </w:rPr>
      </w:pPr>
      <w:r>
        <w:rPr>
          <w:rFonts w:hint="eastAsia"/>
          <w:color w:val="auto"/>
          <w:lang w:val="en-US" w:eastAsia="zh-CN"/>
        </w:rPr>
        <w:t>图6.1.2 面砖饰面相变储能外墙外保温系统基本构造</w:t>
      </w:r>
    </w:p>
    <w:p w14:paraId="621D01EA">
      <w:pPr>
        <w:numPr>
          <w:ilvl w:val="0"/>
          <w:numId w:val="0"/>
        </w:numPr>
        <w:spacing w:line="360" w:lineRule="auto"/>
        <w:ind w:left="2100" w:leftChars="0" w:firstLine="0" w:firstLineChars="0"/>
        <w:rPr>
          <w:rFonts w:hint="eastAsia"/>
          <w:b/>
          <w:bCs/>
          <w:color w:val="auto"/>
          <w:sz w:val="18"/>
          <w:szCs w:val="18"/>
          <w:lang w:val="en-US" w:eastAsia="zh-CN"/>
        </w:rPr>
      </w:pPr>
      <w:r>
        <w:rPr>
          <w:rFonts w:hint="eastAsia" w:ascii="Times New Roman" w:hAnsi="Times New Roman" w:eastAsia="宋体" w:cs="Times New Roman"/>
          <w:b/>
          <w:bCs/>
          <w:color w:val="auto"/>
          <w:kern w:val="2"/>
          <w:sz w:val="18"/>
          <w:szCs w:val="18"/>
          <w:lang w:val="en-US" w:eastAsia="zh-CN" w:bidi="ar-SA"/>
        </w:rPr>
        <w:t>1-</w:t>
      </w:r>
      <w:r>
        <w:rPr>
          <w:rFonts w:hint="eastAsia"/>
          <w:b/>
          <w:bCs/>
          <w:color w:val="auto"/>
          <w:sz w:val="18"/>
          <w:szCs w:val="18"/>
          <w:lang w:val="en-US" w:eastAsia="zh-CN"/>
        </w:rPr>
        <w:t>基层墙体  2-找平砂浆 3-聚氨酯或岩棉保温层</w:t>
      </w:r>
    </w:p>
    <w:p w14:paraId="6983DDEC">
      <w:pPr>
        <w:numPr>
          <w:ilvl w:val="0"/>
          <w:numId w:val="0"/>
        </w:numPr>
        <w:spacing w:line="360" w:lineRule="auto"/>
        <w:ind w:firstLine="1084" w:firstLineChars="600"/>
        <w:rPr>
          <w:rFonts w:hint="eastAsia"/>
          <w:color w:val="auto"/>
          <w:lang w:val="en-US" w:eastAsia="zh-CN"/>
        </w:rPr>
      </w:pPr>
      <w:r>
        <w:rPr>
          <w:rFonts w:hint="default" w:ascii="Times New Roman" w:hAnsi="Times New Roman" w:eastAsia="宋体" w:cs="Times New Roman"/>
          <w:b/>
          <w:bCs/>
          <w:color w:val="auto"/>
          <w:kern w:val="2"/>
          <w:sz w:val="18"/>
          <w:szCs w:val="18"/>
          <w:lang w:val="en-US" w:eastAsia="zh-CN" w:bidi="ar-SA"/>
        </w:rPr>
        <w:t>4-</w:t>
      </w:r>
      <w:r>
        <w:rPr>
          <w:rFonts w:hint="eastAsia"/>
          <w:color w:val="auto"/>
          <w:lang w:val="en-US" w:eastAsia="zh-CN"/>
        </w:rPr>
        <w:t>相变储能构件（相变储能石膏板或相变储能定形板）</w:t>
      </w:r>
      <w:r>
        <w:rPr>
          <w:rFonts w:hint="eastAsia"/>
          <w:b/>
          <w:bCs/>
          <w:color w:val="auto"/>
          <w:sz w:val="18"/>
          <w:szCs w:val="18"/>
          <w:lang w:val="en-US" w:eastAsia="zh-CN"/>
        </w:rPr>
        <w:t xml:space="preserve"> 5-轻钢龙骨或复合龙骨</w:t>
      </w:r>
    </w:p>
    <w:p w14:paraId="7FC37D04">
      <w:pPr>
        <w:pStyle w:val="3"/>
        <w:bidi w:val="0"/>
        <w:rPr>
          <w:rFonts w:hint="eastAsia" w:ascii="Times New Roman" w:hAnsi="Times New Roman" w:cs="Times New Roman"/>
          <w:color w:val="auto"/>
          <w:lang w:val="en-US" w:eastAsia="zh-CN"/>
        </w:rPr>
      </w:pPr>
      <w:bookmarkStart w:id="306" w:name="_Toc1898"/>
      <w:bookmarkStart w:id="307" w:name="_Toc13454"/>
      <w:bookmarkStart w:id="308" w:name="_Toc16918"/>
      <w:bookmarkStart w:id="309" w:name="_Toc8561"/>
      <w:bookmarkStart w:id="310" w:name="_Toc22946"/>
      <w:bookmarkStart w:id="311" w:name="_Toc1310"/>
      <w:bookmarkStart w:id="312" w:name="_Toc13247"/>
      <w:bookmarkStart w:id="313" w:name="_Toc31284"/>
      <w:bookmarkStart w:id="314" w:name="_Toc18472"/>
      <w:r>
        <w:rPr>
          <w:rFonts w:hint="eastAsia" w:ascii="Times New Roman" w:hAnsi="Times New Roman" w:cs="Times New Roman"/>
          <w:color w:val="auto"/>
          <w:lang w:val="en-US" w:eastAsia="zh-CN"/>
        </w:rPr>
        <w:t>6.3 相变储能内墙保温系统</w:t>
      </w:r>
      <w:bookmarkEnd w:id="306"/>
      <w:bookmarkEnd w:id="307"/>
      <w:bookmarkEnd w:id="308"/>
      <w:bookmarkEnd w:id="309"/>
      <w:bookmarkEnd w:id="310"/>
      <w:bookmarkEnd w:id="311"/>
      <w:bookmarkEnd w:id="312"/>
      <w:bookmarkEnd w:id="313"/>
      <w:bookmarkEnd w:id="314"/>
    </w:p>
    <w:p w14:paraId="3DFB6BCD">
      <w:pPr>
        <w:spacing w:line="360" w:lineRule="auto"/>
        <w:jc w:val="left"/>
        <w:rPr>
          <w:rFonts w:hint="eastAsia"/>
          <w:color w:val="auto"/>
          <w:lang w:val="en-US" w:eastAsia="zh-CN"/>
        </w:rPr>
      </w:pPr>
      <w:r>
        <w:rPr>
          <w:rFonts w:hint="eastAsia"/>
          <w:color w:val="auto"/>
          <w:lang w:val="en-US" w:eastAsia="zh-CN"/>
        </w:rPr>
        <w:t>6.3.1 相变储能保温砂浆内墙保温系统基本构造应符合图6.3.1的规定。</w:t>
      </w:r>
    </w:p>
    <w:p w14:paraId="78276467">
      <w:pPr>
        <w:spacing w:line="360" w:lineRule="auto"/>
        <w:jc w:val="left"/>
        <w:rPr>
          <w:rFonts w:hint="eastAsia"/>
          <w:color w:val="auto"/>
          <w:lang w:val="en-US" w:eastAsia="zh-CN"/>
        </w:rPr>
      </w:pPr>
    </w:p>
    <w:p w14:paraId="4DF11230">
      <w:pPr>
        <w:spacing w:line="360" w:lineRule="auto"/>
        <w:jc w:val="center"/>
        <w:rPr>
          <w:rFonts w:hint="eastAsia"/>
          <w:color w:val="auto"/>
          <w:lang w:val="en-US" w:eastAsia="zh-CN"/>
        </w:rPr>
      </w:pPr>
      <w:r>
        <w:rPr>
          <w:rFonts w:hint="eastAsia"/>
          <w:color w:val="auto"/>
          <w:lang w:val="en-US" w:eastAsia="zh-CN"/>
        </w:rPr>
        <w:drawing>
          <wp:inline distT="0" distB="0" distL="114300" distR="114300">
            <wp:extent cx="4287520" cy="2326640"/>
            <wp:effectExtent l="0" t="0" r="10160" b="5080"/>
            <wp:docPr id="6" name="图片 6" descr="外墙内保温砂浆涂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外墙内保温砂浆涂料"/>
                    <pic:cNvPicPr>
                      <a:picLocks noChangeAspect="1"/>
                    </pic:cNvPicPr>
                  </pic:nvPicPr>
                  <pic:blipFill>
                    <a:blip r:embed="rId13"/>
                    <a:stretch>
                      <a:fillRect/>
                    </a:stretch>
                  </pic:blipFill>
                  <pic:spPr>
                    <a:xfrm>
                      <a:off x="0" y="0"/>
                      <a:ext cx="4287520" cy="2326640"/>
                    </a:xfrm>
                    <a:prstGeom prst="rect">
                      <a:avLst/>
                    </a:prstGeom>
                  </pic:spPr>
                </pic:pic>
              </a:graphicData>
            </a:graphic>
          </wp:inline>
        </w:drawing>
      </w:r>
    </w:p>
    <w:p w14:paraId="55E6AF3E">
      <w:pPr>
        <w:spacing w:line="360" w:lineRule="auto"/>
        <w:jc w:val="left"/>
        <w:rPr>
          <w:rFonts w:hint="eastAsia"/>
          <w:color w:val="auto"/>
          <w:lang w:val="en-US" w:eastAsia="zh-CN"/>
        </w:rPr>
      </w:pPr>
    </w:p>
    <w:p w14:paraId="2BEA6F3D">
      <w:pPr>
        <w:spacing w:line="360" w:lineRule="auto"/>
        <w:jc w:val="center"/>
        <w:rPr>
          <w:rFonts w:hint="default"/>
          <w:color w:val="auto"/>
          <w:lang w:val="en-US" w:eastAsia="zh-CN"/>
        </w:rPr>
      </w:pPr>
      <w:r>
        <w:rPr>
          <w:rFonts w:hint="eastAsia"/>
          <w:color w:val="auto"/>
          <w:lang w:val="en-US" w:eastAsia="zh-CN"/>
        </w:rPr>
        <w:t>图6.3.1 相变储能保温砂浆内墙保温系统基本构造</w:t>
      </w:r>
    </w:p>
    <w:p w14:paraId="46B89260">
      <w:pPr>
        <w:numPr>
          <w:ilvl w:val="0"/>
          <w:numId w:val="0"/>
        </w:numPr>
        <w:spacing w:line="360" w:lineRule="auto"/>
        <w:ind w:left="2100" w:leftChars="0" w:firstLine="0" w:firstLineChars="0"/>
        <w:rPr>
          <w:rFonts w:hint="eastAsia"/>
          <w:color w:val="auto"/>
          <w:lang w:val="en-US" w:eastAsia="zh-CN"/>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w:t>
      </w:r>
      <w:r>
        <w:rPr>
          <w:rFonts w:hint="eastAsia"/>
          <w:color w:val="auto"/>
          <w:lang w:val="en-US" w:eastAsia="zh-CN"/>
        </w:rPr>
        <w:t xml:space="preserve">基层墙体  2-界面砂浆 3-相变储能保温砂浆 </w:t>
      </w:r>
    </w:p>
    <w:p w14:paraId="680B6398">
      <w:pPr>
        <w:numPr>
          <w:ilvl w:val="0"/>
          <w:numId w:val="0"/>
        </w:numPr>
        <w:spacing w:line="360" w:lineRule="auto"/>
        <w:ind w:left="1995" w:leftChars="0" w:firstLine="210" w:firstLineChars="100"/>
        <w:rPr>
          <w:rFonts w:hint="eastAsia"/>
          <w:color w:val="auto"/>
          <w:lang w:val="en-US" w:eastAsia="zh-CN"/>
        </w:rPr>
      </w:pPr>
      <w:r>
        <w:rPr>
          <w:rFonts w:hint="eastAsia" w:cs="Times New Roman"/>
          <w:color w:val="auto"/>
          <w:kern w:val="2"/>
          <w:sz w:val="21"/>
          <w:szCs w:val="24"/>
          <w:lang w:val="en-US" w:eastAsia="zh-CN" w:bidi="ar-SA"/>
        </w:rPr>
        <w:t>4</w:t>
      </w:r>
      <w:r>
        <w:rPr>
          <w:rFonts w:hint="default" w:ascii="Times New Roman" w:hAnsi="Times New Roman" w:eastAsia="宋体" w:cs="Times New Roman"/>
          <w:color w:val="auto"/>
          <w:kern w:val="2"/>
          <w:sz w:val="21"/>
          <w:szCs w:val="24"/>
          <w:lang w:val="en-US" w:eastAsia="zh-CN" w:bidi="ar-SA"/>
        </w:rPr>
        <w:t>-</w:t>
      </w:r>
      <w:r>
        <w:rPr>
          <w:rFonts w:hint="eastAsia"/>
          <w:color w:val="auto"/>
          <w:lang w:val="en-US" w:eastAsia="zh-CN"/>
        </w:rPr>
        <w:t>抹面砂浆与耐碱纤维网布  5-腻子层与涂料饰面</w:t>
      </w:r>
    </w:p>
    <w:p w14:paraId="4508ED1D">
      <w:pPr>
        <w:spacing w:line="360" w:lineRule="auto"/>
        <w:jc w:val="left"/>
        <w:rPr>
          <w:rFonts w:hint="eastAsia"/>
          <w:color w:val="auto"/>
          <w:lang w:val="en-US" w:eastAsia="zh-CN"/>
        </w:rPr>
      </w:pPr>
      <w:r>
        <w:rPr>
          <w:rFonts w:hint="eastAsia"/>
          <w:color w:val="auto"/>
          <w:lang w:val="en-US" w:eastAsia="zh-CN"/>
        </w:rPr>
        <w:t>6.3.2 相变储能石膏板或相变储能定形板储能内墙保温系统基本构造应符合图6.3.2的规定。</w:t>
      </w:r>
    </w:p>
    <w:p w14:paraId="5ACC9656">
      <w:pPr>
        <w:spacing w:line="360" w:lineRule="auto"/>
        <w:jc w:val="center"/>
        <w:rPr>
          <w:rFonts w:hint="eastAsia"/>
          <w:color w:val="auto"/>
          <w:lang w:val="en-US" w:eastAsia="zh-CN"/>
        </w:rPr>
      </w:pPr>
      <w:r>
        <w:rPr>
          <w:rFonts w:hint="eastAsia"/>
          <w:color w:val="auto"/>
          <w:lang w:val="en-US" w:eastAsia="zh-CN"/>
        </w:rPr>
        <w:drawing>
          <wp:inline distT="0" distB="0" distL="114300" distR="114300">
            <wp:extent cx="4406265" cy="2152015"/>
            <wp:effectExtent l="0" t="0" r="13335" b="12065"/>
            <wp:docPr id="5" name="图片 5" descr="内墙保温图石膏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墙保温图石膏板"/>
                    <pic:cNvPicPr>
                      <a:picLocks noChangeAspect="1"/>
                    </pic:cNvPicPr>
                  </pic:nvPicPr>
                  <pic:blipFill>
                    <a:blip r:embed="rId15"/>
                    <a:stretch>
                      <a:fillRect/>
                    </a:stretch>
                  </pic:blipFill>
                  <pic:spPr>
                    <a:xfrm>
                      <a:off x="0" y="0"/>
                      <a:ext cx="4406265" cy="2152015"/>
                    </a:xfrm>
                    <a:prstGeom prst="rect">
                      <a:avLst/>
                    </a:prstGeom>
                  </pic:spPr>
                </pic:pic>
              </a:graphicData>
            </a:graphic>
          </wp:inline>
        </w:drawing>
      </w:r>
    </w:p>
    <w:p w14:paraId="333AC56E">
      <w:pPr>
        <w:spacing w:line="360" w:lineRule="auto"/>
        <w:jc w:val="left"/>
        <w:rPr>
          <w:rFonts w:hint="eastAsia"/>
          <w:color w:val="auto"/>
          <w:lang w:val="en-US" w:eastAsia="zh-CN"/>
        </w:rPr>
      </w:pPr>
    </w:p>
    <w:p w14:paraId="4F85C500">
      <w:pPr>
        <w:spacing w:line="360" w:lineRule="auto"/>
        <w:jc w:val="center"/>
        <w:rPr>
          <w:rFonts w:hint="default"/>
          <w:color w:val="auto"/>
          <w:lang w:val="en-US" w:eastAsia="zh-CN"/>
        </w:rPr>
      </w:pPr>
      <w:r>
        <w:rPr>
          <w:rFonts w:hint="eastAsia"/>
          <w:color w:val="auto"/>
          <w:lang w:val="en-US" w:eastAsia="zh-CN"/>
        </w:rPr>
        <w:t>图6.3.2 相变储能外墙内保温系统基本构造</w:t>
      </w:r>
    </w:p>
    <w:p w14:paraId="1EC0B790">
      <w:pPr>
        <w:numPr>
          <w:ilvl w:val="0"/>
          <w:numId w:val="3"/>
        </w:numPr>
        <w:spacing w:line="360" w:lineRule="auto"/>
        <w:jc w:val="center"/>
        <w:rPr>
          <w:rFonts w:hint="eastAsia"/>
          <w:color w:val="auto"/>
          <w:lang w:val="en-US" w:eastAsia="zh-CN"/>
        </w:rPr>
      </w:pPr>
      <w:r>
        <w:rPr>
          <w:rFonts w:hint="eastAsia"/>
          <w:color w:val="auto"/>
          <w:lang w:val="en-US" w:eastAsia="zh-CN"/>
        </w:rPr>
        <w:t xml:space="preserve">基层墙体  2-找平砂浆  3-相变储能构件（相变储能石膏板或相变储能定形板） </w:t>
      </w:r>
    </w:p>
    <w:p w14:paraId="64F24903">
      <w:pPr>
        <w:numPr>
          <w:ilvl w:val="0"/>
          <w:numId w:val="0"/>
        </w:numPr>
        <w:spacing w:line="360" w:lineRule="auto"/>
        <w:ind w:firstLine="1260" w:firstLineChars="600"/>
        <w:jc w:val="both"/>
        <w:rPr>
          <w:rFonts w:hint="eastAsia"/>
          <w:color w:val="auto"/>
          <w:lang w:val="en-US" w:eastAsia="zh-CN"/>
        </w:rPr>
      </w:pPr>
      <w:r>
        <w:rPr>
          <w:rFonts w:hint="eastAsia"/>
          <w:color w:val="auto"/>
          <w:lang w:val="en-US" w:eastAsia="zh-CN"/>
        </w:rPr>
        <w:t xml:space="preserve">4-轻钢龙骨或复合龙骨   </w:t>
      </w:r>
    </w:p>
    <w:p w14:paraId="79794710">
      <w:pPr>
        <w:numPr>
          <w:ilvl w:val="0"/>
          <w:numId w:val="0"/>
        </w:numPr>
        <w:spacing w:line="360" w:lineRule="auto"/>
        <w:jc w:val="both"/>
        <w:rPr>
          <w:rFonts w:hint="eastAsia"/>
          <w:color w:val="auto"/>
          <w:lang w:val="en-US" w:eastAsia="zh-CN"/>
        </w:rPr>
      </w:pPr>
    </w:p>
    <w:p w14:paraId="497FDDF2">
      <w:pPr>
        <w:jc w:val="center"/>
        <w:rPr>
          <w:rFonts w:hint="eastAsia"/>
          <w:snapToGrid w:val="0"/>
          <w:color w:val="auto"/>
          <w:w w:val="0"/>
          <w:kern w:val="0"/>
          <w:sz w:val="0"/>
          <w:szCs w:val="0"/>
          <w:u w:val="none" w:color="000000"/>
          <w:shd w:val="clear" w:color="000000" w:fill="000000"/>
        </w:rPr>
      </w:pPr>
      <w:bookmarkStart w:id="315" w:name="_Toc361232858"/>
      <w:bookmarkStart w:id="316" w:name="_Toc369511452"/>
      <w:bookmarkStart w:id="317" w:name="_Toc6125"/>
      <w:bookmarkStart w:id="318" w:name="_Toc9992"/>
      <w:bookmarkStart w:id="319" w:name="_Toc369511641"/>
    </w:p>
    <w:bookmarkEnd w:id="315"/>
    <w:bookmarkEnd w:id="316"/>
    <w:bookmarkEnd w:id="317"/>
    <w:bookmarkEnd w:id="318"/>
    <w:bookmarkEnd w:id="319"/>
    <w:p w14:paraId="3140E75B">
      <w:pPr>
        <w:pStyle w:val="2"/>
        <w:keepLines/>
        <w:spacing w:before="156" w:beforeLines="50" w:after="156" w:afterLines="50"/>
        <w:ind w:firstLine="0" w:firstLineChars="0"/>
        <w:jc w:val="center"/>
        <w:rPr>
          <w:rFonts w:hint="eastAsia" w:ascii="Times New Roman" w:hAnsi="Times New Roman" w:eastAsia="宋体"/>
          <w:bCs/>
          <w:color w:val="auto"/>
          <w:sz w:val="32"/>
          <w:szCs w:val="32"/>
          <w:lang w:val="en-US" w:eastAsia="zh-CN"/>
        </w:rPr>
      </w:pPr>
      <w:bookmarkStart w:id="320" w:name="_Toc27761"/>
      <w:bookmarkStart w:id="321" w:name="_Toc19416"/>
      <w:bookmarkStart w:id="322" w:name="_Toc369511458"/>
      <w:bookmarkStart w:id="323" w:name="_Toc361232864"/>
      <w:bookmarkStart w:id="324" w:name="_Toc5827"/>
      <w:bookmarkStart w:id="325" w:name="_Toc6487"/>
      <w:bookmarkStart w:id="326" w:name="_Toc25415"/>
      <w:bookmarkStart w:id="327" w:name="_Toc30314"/>
      <w:bookmarkStart w:id="328" w:name="_Toc369511647"/>
      <w:bookmarkStart w:id="329" w:name="_Toc27535"/>
      <w:bookmarkStart w:id="330" w:name="_Toc6385"/>
      <w:bookmarkStart w:id="331" w:name="_Toc4160"/>
      <w:bookmarkStart w:id="332" w:name="_Toc8327"/>
      <w:bookmarkStart w:id="333" w:name="_Toc7496"/>
      <w:bookmarkStart w:id="334" w:name="_Toc32232"/>
      <w:bookmarkStart w:id="335" w:name="_Toc154"/>
      <w:r>
        <w:rPr>
          <w:rFonts w:hint="eastAsia" w:ascii="Times New Roman" w:hAnsi="Times New Roman" w:eastAsia="宋体"/>
          <w:bCs/>
          <w:color w:val="auto"/>
          <w:sz w:val="32"/>
          <w:szCs w:val="32"/>
          <w:lang w:val="en-US" w:eastAsia="zh-CN"/>
        </w:rPr>
        <w:t>7  验收</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1EBB31B2">
      <w:pPr>
        <w:pStyle w:val="3"/>
        <w:bidi w:val="0"/>
        <w:rPr>
          <w:rFonts w:hint="default" w:ascii="Times New Roman" w:hAnsi="Times New Roman" w:cs="Times New Roman"/>
          <w:color w:val="auto"/>
        </w:rPr>
      </w:pPr>
      <w:bookmarkStart w:id="336" w:name="_Toc12022"/>
      <w:bookmarkStart w:id="337" w:name="_Toc31558"/>
      <w:bookmarkStart w:id="338" w:name="_Toc2084"/>
      <w:bookmarkStart w:id="339" w:name="_Toc28092"/>
      <w:bookmarkStart w:id="340" w:name="_Toc9982"/>
      <w:bookmarkStart w:id="341" w:name="_Toc30867"/>
      <w:bookmarkStart w:id="342" w:name="_Toc369511459"/>
      <w:bookmarkStart w:id="343" w:name="_Toc369511648"/>
      <w:bookmarkStart w:id="344" w:name="_Toc361232865"/>
      <w:bookmarkStart w:id="345" w:name="_Toc13081"/>
      <w:bookmarkStart w:id="346" w:name="_Toc5689"/>
      <w:bookmarkStart w:id="347" w:name="_Toc5390"/>
      <w:bookmarkStart w:id="348" w:name="_Toc10318"/>
      <w:bookmarkStart w:id="349" w:name="_Toc7705"/>
      <w:r>
        <w:rPr>
          <w:rFonts w:hint="default" w:ascii="Times New Roman" w:hAnsi="Times New Roman" w:cs="Times New Roman"/>
          <w:color w:val="auto"/>
        </w:rPr>
        <w:t>7.1  一般规定</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256D2B3">
      <w:pPr>
        <w:autoSpaceDE w:val="0"/>
        <w:autoSpaceDN w:val="0"/>
        <w:adjustRightInd w:val="0"/>
        <w:spacing w:line="360" w:lineRule="auto"/>
        <w:jc w:val="left"/>
        <w:rPr>
          <w:color w:val="auto"/>
        </w:rPr>
      </w:pPr>
      <w:r>
        <w:rPr>
          <w:b/>
          <w:color w:val="auto"/>
          <w:szCs w:val="21"/>
        </w:rPr>
        <w:t>7.1.1</w:t>
      </w:r>
      <w:r>
        <w:rPr>
          <w:rFonts w:hint="eastAsia"/>
          <w:b/>
          <w:color w:val="auto"/>
          <w:szCs w:val="21"/>
        </w:rPr>
        <w:t xml:space="preserve">  </w:t>
      </w:r>
      <w:r>
        <w:rPr>
          <w:rFonts w:hint="eastAsia"/>
          <w:b w:val="0"/>
          <w:bCs/>
          <w:color w:val="auto"/>
          <w:lang w:eastAsia="zh-CN"/>
        </w:rPr>
        <w:t>相变储能墙体保温系统</w:t>
      </w:r>
      <w:r>
        <w:rPr>
          <w:color w:val="auto"/>
        </w:rPr>
        <w:t>工程</w:t>
      </w:r>
      <w:r>
        <w:rPr>
          <w:rFonts w:hint="eastAsia"/>
          <w:color w:val="auto"/>
        </w:rPr>
        <w:t>的</w:t>
      </w:r>
      <w:r>
        <w:rPr>
          <w:color w:val="auto"/>
        </w:rPr>
        <w:t>施工质量验收</w:t>
      </w:r>
      <w:r>
        <w:rPr>
          <w:rFonts w:hint="eastAsia"/>
          <w:color w:val="auto"/>
        </w:rPr>
        <w:t>，</w:t>
      </w:r>
      <w:r>
        <w:rPr>
          <w:color w:val="auto"/>
        </w:rPr>
        <w:t>除应符合本规程的</w:t>
      </w:r>
      <w:r>
        <w:rPr>
          <w:rFonts w:hint="eastAsia"/>
          <w:color w:val="auto"/>
        </w:rPr>
        <w:t>规定</w:t>
      </w:r>
      <w:r>
        <w:rPr>
          <w:color w:val="auto"/>
        </w:rPr>
        <w:t>外，</w:t>
      </w:r>
      <w:r>
        <w:rPr>
          <w:rFonts w:hint="eastAsia"/>
          <w:color w:val="auto"/>
        </w:rPr>
        <w:t>尚</w:t>
      </w:r>
      <w:r>
        <w:rPr>
          <w:color w:val="auto"/>
        </w:rPr>
        <w:t>应符合</w:t>
      </w:r>
      <w:r>
        <w:rPr>
          <w:rFonts w:hint="eastAsia"/>
          <w:color w:val="auto"/>
        </w:rPr>
        <w:t>现行国家标准</w:t>
      </w:r>
      <w:r>
        <w:rPr>
          <w:color w:val="auto"/>
        </w:rPr>
        <w:t>《建筑工程施工质量验收统一标准》GB</w:t>
      </w:r>
      <w:r>
        <w:rPr>
          <w:rFonts w:hint="eastAsia"/>
          <w:color w:val="auto"/>
        </w:rPr>
        <w:t xml:space="preserve"> </w:t>
      </w:r>
      <w:r>
        <w:rPr>
          <w:color w:val="auto"/>
        </w:rPr>
        <w:t>50300、</w:t>
      </w:r>
      <w:r>
        <w:rPr>
          <w:rFonts w:hint="eastAsia" w:ascii="等线" w:hAnsi="等线"/>
          <w:color w:val="auto"/>
        </w:rPr>
        <w:t>《建筑节能工程施工质量验收标准》</w:t>
      </w:r>
      <w:r>
        <w:rPr>
          <w:color w:val="auto"/>
        </w:rPr>
        <w:t>GB</w:t>
      </w:r>
      <w:r>
        <w:rPr>
          <w:rFonts w:hint="eastAsia"/>
          <w:color w:val="auto"/>
        </w:rPr>
        <w:t xml:space="preserve"> </w:t>
      </w:r>
      <w:r>
        <w:rPr>
          <w:color w:val="auto"/>
        </w:rPr>
        <w:t>50411</w:t>
      </w:r>
      <w:r>
        <w:rPr>
          <w:rFonts w:hint="eastAsia"/>
          <w:color w:val="auto"/>
        </w:rPr>
        <w:t>和</w:t>
      </w:r>
      <w:r>
        <w:rPr>
          <w:color w:val="auto"/>
        </w:rPr>
        <w:t>《建筑装饰装修工程质量验收规范》GB</w:t>
      </w:r>
      <w:r>
        <w:rPr>
          <w:rFonts w:hint="eastAsia"/>
          <w:color w:val="auto"/>
        </w:rPr>
        <w:t xml:space="preserve"> </w:t>
      </w:r>
      <w:r>
        <w:rPr>
          <w:color w:val="auto"/>
        </w:rPr>
        <w:t>50210的</w:t>
      </w:r>
      <w:r>
        <w:rPr>
          <w:rFonts w:hint="eastAsia"/>
          <w:color w:val="auto"/>
        </w:rPr>
        <w:t>有</w:t>
      </w:r>
      <w:r>
        <w:rPr>
          <w:color w:val="auto"/>
        </w:rPr>
        <w:t>关规定。</w:t>
      </w:r>
    </w:p>
    <w:p w14:paraId="598F8FAC">
      <w:pPr>
        <w:autoSpaceDE w:val="0"/>
        <w:autoSpaceDN w:val="0"/>
        <w:adjustRightInd w:val="0"/>
        <w:spacing w:line="360" w:lineRule="auto"/>
        <w:jc w:val="left"/>
        <w:rPr>
          <w:color w:val="auto"/>
        </w:rPr>
      </w:pPr>
      <w:r>
        <w:rPr>
          <w:b/>
          <w:color w:val="auto"/>
          <w:szCs w:val="21"/>
        </w:rPr>
        <w:t>7.1.2</w:t>
      </w:r>
      <w:r>
        <w:rPr>
          <w:rFonts w:hint="eastAsia"/>
          <w:color w:val="auto"/>
        </w:rPr>
        <w:t xml:space="preserve">  </w:t>
      </w:r>
      <w:r>
        <w:rPr>
          <w:rFonts w:hint="eastAsia"/>
          <w:b w:val="0"/>
          <w:bCs/>
          <w:color w:val="auto"/>
          <w:lang w:eastAsia="zh-CN"/>
        </w:rPr>
        <w:t>相变储能墙体保温系统</w:t>
      </w:r>
      <w:r>
        <w:rPr>
          <w:color w:val="auto"/>
        </w:rPr>
        <w:t>用于老旧小区节能改造工程时，应符合国家现行相关标准和</w:t>
      </w:r>
      <w:r>
        <w:rPr>
          <w:rFonts w:hint="eastAsia"/>
          <w:color w:val="auto"/>
        </w:rPr>
        <w:t>地方标准规范及相关政策</w:t>
      </w:r>
      <w:r>
        <w:rPr>
          <w:color w:val="auto"/>
        </w:rPr>
        <w:t>的有关规定。</w:t>
      </w:r>
    </w:p>
    <w:p w14:paraId="377E8FA8">
      <w:pPr>
        <w:spacing w:line="360" w:lineRule="auto"/>
        <w:rPr>
          <w:color w:val="auto"/>
        </w:rPr>
      </w:pPr>
      <w:r>
        <w:rPr>
          <w:rFonts w:hint="eastAsia"/>
          <w:b/>
          <w:color w:val="auto"/>
          <w:szCs w:val="21"/>
        </w:rPr>
        <w:t xml:space="preserve">7.1.3  </w:t>
      </w:r>
      <w:r>
        <w:rPr>
          <w:rFonts w:hint="eastAsia"/>
          <w:b w:val="0"/>
          <w:bCs/>
          <w:color w:val="auto"/>
          <w:lang w:eastAsia="zh-CN"/>
        </w:rPr>
        <w:t>相变储能墙体保温系统</w:t>
      </w:r>
      <w:r>
        <w:rPr>
          <w:rFonts w:hint="eastAsia"/>
          <w:color w:val="auto"/>
          <w:szCs w:val="21"/>
        </w:rPr>
        <w:t>工程</w:t>
      </w:r>
      <w:r>
        <w:rPr>
          <w:rFonts w:hint="eastAsia"/>
          <w:color w:val="auto"/>
        </w:rPr>
        <w:t>的质量验收应包括施工过程中的质量检查、隐蔽工程验收和检验批验收</w:t>
      </w:r>
      <w:r>
        <w:rPr>
          <w:color w:val="auto"/>
        </w:rPr>
        <w:t>，施工完成后应进行</w:t>
      </w:r>
      <w:r>
        <w:rPr>
          <w:rFonts w:hint="eastAsia"/>
          <w:color w:val="auto"/>
        </w:rPr>
        <w:t>墙体节能</w:t>
      </w:r>
      <w:r>
        <w:rPr>
          <w:color w:val="auto"/>
        </w:rPr>
        <w:t>保温分项工程验收。</w:t>
      </w:r>
    </w:p>
    <w:p w14:paraId="72942B27">
      <w:pPr>
        <w:spacing w:line="360" w:lineRule="auto"/>
        <w:rPr>
          <w:color w:val="auto"/>
          <w:sz w:val="24"/>
        </w:rPr>
      </w:pPr>
      <w:r>
        <w:rPr>
          <w:b/>
          <w:color w:val="auto"/>
          <w:szCs w:val="21"/>
        </w:rPr>
        <w:t>7.1.</w:t>
      </w:r>
      <w:r>
        <w:rPr>
          <w:rFonts w:hint="eastAsia"/>
          <w:b/>
          <w:color w:val="auto"/>
          <w:szCs w:val="21"/>
        </w:rPr>
        <w:t xml:space="preserve">4  </w:t>
      </w:r>
      <w:r>
        <w:rPr>
          <w:rFonts w:hint="eastAsia"/>
          <w:b w:val="0"/>
          <w:bCs/>
          <w:color w:val="auto"/>
          <w:lang w:eastAsia="zh-CN"/>
        </w:rPr>
        <w:t>相变储能墙体保温系统</w:t>
      </w:r>
      <w:r>
        <w:rPr>
          <w:color w:val="auto"/>
        </w:rPr>
        <w:t>工程应对下列部位或内容进行隐蔽工程验收，并应</w:t>
      </w:r>
      <w:r>
        <w:rPr>
          <w:rFonts w:hint="eastAsia"/>
          <w:color w:val="auto"/>
        </w:rPr>
        <w:t>进行</w:t>
      </w:r>
      <w:r>
        <w:rPr>
          <w:color w:val="auto"/>
        </w:rPr>
        <w:t>文字记录和图象</w:t>
      </w:r>
      <w:r>
        <w:rPr>
          <w:rFonts w:hint="eastAsia"/>
          <w:color w:val="auto"/>
        </w:rPr>
        <w:t>记录：</w:t>
      </w:r>
      <w:r>
        <w:rPr>
          <w:color w:val="auto"/>
        </w:rPr>
        <w:t xml:space="preserve"> </w:t>
      </w:r>
    </w:p>
    <w:p w14:paraId="6F22A8A3">
      <w:pPr>
        <w:autoSpaceDE w:val="0"/>
        <w:autoSpaceDN w:val="0"/>
        <w:adjustRightInd w:val="0"/>
        <w:spacing w:line="360" w:lineRule="auto"/>
        <w:ind w:firstLine="422" w:firstLineChars="200"/>
        <w:jc w:val="left"/>
        <w:rPr>
          <w:color w:val="auto"/>
        </w:rPr>
      </w:pPr>
      <w:r>
        <w:rPr>
          <w:b/>
          <w:color w:val="auto"/>
        </w:rPr>
        <w:t>1</w:t>
      </w:r>
      <w:r>
        <w:rPr>
          <w:rFonts w:hint="eastAsia"/>
          <w:b/>
          <w:color w:val="auto"/>
        </w:rPr>
        <w:t xml:space="preserve"> </w:t>
      </w:r>
      <w:r>
        <w:rPr>
          <w:rFonts w:hint="eastAsia"/>
          <w:color w:val="auto"/>
        </w:rPr>
        <w:t xml:space="preserve"> </w:t>
      </w:r>
      <w:r>
        <w:rPr>
          <w:rFonts w:hint="eastAsia"/>
          <w:b w:val="0"/>
          <w:bCs/>
          <w:color w:val="auto"/>
          <w:lang w:eastAsia="zh-CN"/>
        </w:rPr>
        <w:t>相变储能墙体保温系统</w:t>
      </w:r>
      <w:r>
        <w:rPr>
          <w:color w:val="auto"/>
        </w:rPr>
        <w:t>附着的基层及其表面处理；</w:t>
      </w:r>
    </w:p>
    <w:p w14:paraId="135A52FF">
      <w:pPr>
        <w:autoSpaceDE w:val="0"/>
        <w:autoSpaceDN w:val="0"/>
        <w:adjustRightInd w:val="0"/>
        <w:spacing w:line="360" w:lineRule="auto"/>
        <w:ind w:firstLine="422" w:firstLineChars="200"/>
        <w:jc w:val="left"/>
        <w:rPr>
          <w:color w:val="auto"/>
        </w:rPr>
      </w:pPr>
      <w:r>
        <w:rPr>
          <w:b/>
          <w:color w:val="auto"/>
        </w:rPr>
        <w:t>2</w:t>
      </w:r>
      <w:r>
        <w:rPr>
          <w:rFonts w:hint="eastAsia"/>
          <w:color w:val="auto"/>
        </w:rPr>
        <w:t xml:space="preserve">  </w:t>
      </w:r>
      <w:r>
        <w:rPr>
          <w:rFonts w:hint="eastAsia"/>
          <w:b w:val="0"/>
          <w:bCs/>
          <w:color w:val="auto"/>
          <w:lang w:eastAsia="zh-CN"/>
        </w:rPr>
        <w:t>相变储能墙体保温系统</w:t>
      </w:r>
      <w:r>
        <w:rPr>
          <w:color w:val="auto"/>
        </w:rPr>
        <w:t>的粘结或固定；</w:t>
      </w:r>
    </w:p>
    <w:p w14:paraId="067E8A55">
      <w:pPr>
        <w:autoSpaceDE w:val="0"/>
        <w:autoSpaceDN w:val="0"/>
        <w:adjustRightInd w:val="0"/>
        <w:spacing w:line="360" w:lineRule="auto"/>
        <w:ind w:firstLine="422" w:firstLineChars="200"/>
        <w:jc w:val="left"/>
        <w:rPr>
          <w:color w:val="auto"/>
        </w:rPr>
      </w:pPr>
      <w:r>
        <w:rPr>
          <w:b/>
          <w:color w:val="auto"/>
        </w:rPr>
        <w:t>3</w:t>
      </w:r>
      <w:r>
        <w:rPr>
          <w:rFonts w:hint="eastAsia"/>
          <w:b/>
          <w:color w:val="auto"/>
        </w:rPr>
        <w:t xml:space="preserve">  </w:t>
      </w:r>
      <w:r>
        <w:rPr>
          <w:rFonts w:hint="eastAsia"/>
          <w:b w:val="0"/>
          <w:bCs/>
          <w:color w:val="auto"/>
          <w:lang w:eastAsia="zh-CN"/>
        </w:rPr>
        <w:t>相变储能墙体保温系统</w:t>
      </w:r>
      <w:r>
        <w:rPr>
          <w:rFonts w:hint="eastAsia"/>
          <w:color w:val="auto"/>
        </w:rPr>
        <w:t>的</w:t>
      </w:r>
      <w:r>
        <w:rPr>
          <w:color w:val="auto"/>
        </w:rPr>
        <w:t>位置及数量；</w:t>
      </w:r>
    </w:p>
    <w:p w14:paraId="4895B1EE">
      <w:pPr>
        <w:autoSpaceDE w:val="0"/>
        <w:autoSpaceDN w:val="0"/>
        <w:adjustRightInd w:val="0"/>
        <w:spacing w:line="360" w:lineRule="auto"/>
        <w:ind w:firstLine="422" w:firstLineChars="200"/>
        <w:jc w:val="left"/>
        <w:rPr>
          <w:color w:val="auto"/>
        </w:rPr>
      </w:pPr>
      <w:r>
        <w:rPr>
          <w:b/>
          <w:color w:val="auto"/>
        </w:rPr>
        <w:t>4</w:t>
      </w:r>
      <w:r>
        <w:rPr>
          <w:rFonts w:hint="eastAsia"/>
          <w:b/>
          <w:color w:val="auto"/>
        </w:rPr>
        <w:t xml:space="preserve"> </w:t>
      </w:r>
      <w:r>
        <w:rPr>
          <w:rFonts w:hint="eastAsia"/>
          <w:color w:val="auto"/>
        </w:rPr>
        <w:t xml:space="preserve"> </w:t>
      </w:r>
      <w:r>
        <w:rPr>
          <w:color w:val="auto"/>
        </w:rPr>
        <w:t>热桥部位处理；</w:t>
      </w:r>
    </w:p>
    <w:p w14:paraId="6060BEDE">
      <w:pPr>
        <w:autoSpaceDE w:val="0"/>
        <w:autoSpaceDN w:val="0"/>
        <w:adjustRightInd w:val="0"/>
        <w:spacing w:line="360" w:lineRule="auto"/>
        <w:ind w:firstLine="422" w:firstLineChars="200"/>
        <w:jc w:val="left"/>
        <w:rPr>
          <w:rFonts w:hint="eastAsia"/>
          <w:color w:val="auto"/>
        </w:rPr>
      </w:pPr>
      <w:r>
        <w:rPr>
          <w:b/>
          <w:color w:val="auto"/>
        </w:rPr>
        <w:t>5</w:t>
      </w:r>
      <w:r>
        <w:rPr>
          <w:rFonts w:hint="eastAsia"/>
          <w:b/>
          <w:color w:val="auto"/>
        </w:rPr>
        <w:t xml:space="preserve"> </w:t>
      </w:r>
      <w:r>
        <w:rPr>
          <w:rFonts w:hint="eastAsia"/>
          <w:color w:val="auto"/>
        </w:rPr>
        <w:t xml:space="preserve"> </w:t>
      </w:r>
      <w:r>
        <w:rPr>
          <w:color w:val="auto"/>
        </w:rPr>
        <w:t>板缝及构造节点处理；</w:t>
      </w:r>
    </w:p>
    <w:p w14:paraId="0A8DFF86">
      <w:pPr>
        <w:spacing w:line="360" w:lineRule="auto"/>
        <w:rPr>
          <w:rFonts w:hint="eastAsia"/>
          <w:b/>
          <w:color w:val="auto"/>
          <w:szCs w:val="21"/>
        </w:rPr>
      </w:pPr>
      <w:r>
        <w:rPr>
          <w:b/>
          <w:color w:val="auto"/>
          <w:szCs w:val="21"/>
        </w:rPr>
        <w:t>7.1.</w:t>
      </w:r>
      <w:r>
        <w:rPr>
          <w:rFonts w:hint="eastAsia"/>
          <w:b/>
          <w:color w:val="auto"/>
          <w:szCs w:val="21"/>
        </w:rPr>
        <w:t xml:space="preserve">5  </w:t>
      </w:r>
      <w:r>
        <w:rPr>
          <w:rFonts w:hint="eastAsia"/>
          <w:b w:val="0"/>
          <w:bCs/>
          <w:color w:val="auto"/>
          <w:lang w:eastAsia="zh-CN"/>
        </w:rPr>
        <w:t>相变储能墙体保温系统</w:t>
      </w:r>
      <w:r>
        <w:rPr>
          <w:color w:val="auto"/>
        </w:rPr>
        <w:t>工程</w:t>
      </w:r>
      <w:r>
        <w:rPr>
          <w:rFonts w:hint="eastAsia"/>
          <w:color w:val="auto"/>
        </w:rPr>
        <w:t>，应对防火隔离带保温材料材质、厚度、宽度、间距进行</w:t>
      </w:r>
      <w:r>
        <w:rPr>
          <w:color w:val="auto"/>
        </w:rPr>
        <w:t>隐蔽工程验收，并应</w:t>
      </w:r>
      <w:r>
        <w:rPr>
          <w:rFonts w:hint="eastAsia"/>
          <w:color w:val="auto"/>
        </w:rPr>
        <w:t>进行</w:t>
      </w:r>
      <w:r>
        <w:rPr>
          <w:color w:val="auto"/>
        </w:rPr>
        <w:t>文字记录和图</w:t>
      </w:r>
      <w:r>
        <w:rPr>
          <w:rFonts w:hint="eastAsia"/>
          <w:color w:val="auto"/>
          <w:lang w:eastAsia="zh-CN"/>
        </w:rPr>
        <w:t>像</w:t>
      </w:r>
      <w:r>
        <w:rPr>
          <w:rFonts w:hint="eastAsia"/>
          <w:color w:val="auto"/>
        </w:rPr>
        <w:t>记录。</w:t>
      </w:r>
    </w:p>
    <w:p w14:paraId="11BE8988">
      <w:pPr>
        <w:spacing w:line="360" w:lineRule="auto"/>
        <w:rPr>
          <w:rFonts w:hint="eastAsia"/>
          <w:color w:val="auto"/>
        </w:rPr>
      </w:pPr>
      <w:r>
        <w:rPr>
          <w:b/>
          <w:color w:val="auto"/>
          <w:szCs w:val="21"/>
        </w:rPr>
        <w:t>7.1.</w:t>
      </w:r>
      <w:r>
        <w:rPr>
          <w:rFonts w:hint="eastAsia"/>
          <w:b/>
          <w:color w:val="auto"/>
          <w:szCs w:val="21"/>
        </w:rPr>
        <w:t xml:space="preserve">6  </w:t>
      </w:r>
      <w:r>
        <w:rPr>
          <w:color w:val="auto"/>
        </w:rPr>
        <w:t>检验批划分</w:t>
      </w:r>
      <w:r>
        <w:rPr>
          <w:rFonts w:hint="eastAsia"/>
          <w:color w:val="auto"/>
        </w:rPr>
        <w:t>和抽查数量应符合现行国家标准</w:t>
      </w:r>
      <w:r>
        <w:rPr>
          <w:color w:val="auto"/>
        </w:rPr>
        <w:t>《建筑节能工程施工质量验收规范》GB</w:t>
      </w:r>
      <w:r>
        <w:rPr>
          <w:rFonts w:hint="eastAsia"/>
          <w:color w:val="auto"/>
        </w:rPr>
        <w:t xml:space="preserve"> </w:t>
      </w:r>
      <w:r>
        <w:rPr>
          <w:color w:val="auto"/>
        </w:rPr>
        <w:t>50411</w:t>
      </w:r>
      <w:r>
        <w:rPr>
          <w:rFonts w:hint="eastAsia"/>
          <w:color w:val="auto"/>
        </w:rPr>
        <w:t>的规定。</w:t>
      </w:r>
    </w:p>
    <w:p w14:paraId="165D7B2B">
      <w:pPr>
        <w:spacing w:line="360" w:lineRule="auto"/>
        <w:outlineLvl w:val="2"/>
        <w:rPr>
          <w:color w:val="auto"/>
        </w:rPr>
      </w:pPr>
      <w:bookmarkStart w:id="350" w:name="_Toc32285"/>
      <w:r>
        <w:rPr>
          <w:b/>
          <w:color w:val="auto"/>
        </w:rPr>
        <w:t>7.1.7</w:t>
      </w:r>
      <w:r>
        <w:rPr>
          <w:rFonts w:hint="eastAsia"/>
          <w:b/>
          <w:color w:val="auto"/>
        </w:rPr>
        <w:t xml:space="preserve">  </w:t>
      </w:r>
      <w:r>
        <w:rPr>
          <w:color w:val="auto"/>
        </w:rPr>
        <w:t>检验批质量验收合格应符合下列规定：</w:t>
      </w:r>
      <w:bookmarkEnd w:id="350"/>
    </w:p>
    <w:p w14:paraId="096F9E94">
      <w:pPr>
        <w:spacing w:line="360" w:lineRule="auto"/>
        <w:ind w:firstLine="422" w:firstLineChars="200"/>
        <w:rPr>
          <w:color w:val="auto"/>
        </w:rPr>
      </w:pPr>
      <w:r>
        <w:rPr>
          <w:b/>
          <w:color w:val="auto"/>
        </w:rPr>
        <w:t>1</w:t>
      </w:r>
      <w:r>
        <w:rPr>
          <w:rFonts w:hint="eastAsia"/>
          <w:color w:val="auto"/>
        </w:rPr>
        <w:t xml:space="preserve">  </w:t>
      </w:r>
      <w:r>
        <w:rPr>
          <w:color w:val="auto"/>
        </w:rPr>
        <w:t>检验批应按主控项目和一般项目验收；</w:t>
      </w:r>
    </w:p>
    <w:p w14:paraId="0339DFC2">
      <w:pPr>
        <w:spacing w:line="360" w:lineRule="auto"/>
        <w:ind w:firstLine="422" w:firstLineChars="200"/>
        <w:rPr>
          <w:color w:val="auto"/>
        </w:rPr>
      </w:pPr>
      <w:r>
        <w:rPr>
          <w:b/>
          <w:color w:val="auto"/>
        </w:rPr>
        <w:t>2</w:t>
      </w:r>
      <w:r>
        <w:rPr>
          <w:rFonts w:hint="eastAsia"/>
          <w:color w:val="auto"/>
        </w:rPr>
        <w:t xml:space="preserve">  </w:t>
      </w:r>
      <w:r>
        <w:rPr>
          <w:color w:val="auto"/>
        </w:rPr>
        <w:t>主控项目应全部合格；</w:t>
      </w:r>
    </w:p>
    <w:p w14:paraId="66586170">
      <w:pPr>
        <w:spacing w:line="360" w:lineRule="auto"/>
        <w:ind w:firstLine="422" w:firstLineChars="200"/>
        <w:rPr>
          <w:color w:val="auto"/>
        </w:rPr>
      </w:pPr>
      <w:r>
        <w:rPr>
          <w:b/>
          <w:color w:val="auto"/>
        </w:rPr>
        <w:t>3</w:t>
      </w:r>
      <w:r>
        <w:rPr>
          <w:rFonts w:hint="eastAsia"/>
          <w:color w:val="auto"/>
        </w:rPr>
        <w:t xml:space="preserve">  </w:t>
      </w:r>
      <w:r>
        <w:rPr>
          <w:color w:val="auto"/>
        </w:rPr>
        <w:t>一般项目采用计数检验时，应有90％以上的检查点合格，且其余检查点不得有严重缺陷；</w:t>
      </w:r>
    </w:p>
    <w:p w14:paraId="6007F2F6">
      <w:pPr>
        <w:spacing w:line="360" w:lineRule="auto"/>
        <w:ind w:firstLine="420" w:firstLineChars="200"/>
        <w:rPr>
          <w:rFonts w:hint="eastAsia"/>
          <w:b w:val="0"/>
          <w:bCs/>
          <w:color w:val="auto"/>
          <w:lang w:eastAsia="zh-CN"/>
        </w:rPr>
      </w:pPr>
      <w:bookmarkStart w:id="351" w:name="_Toc14791"/>
      <w:bookmarkStart w:id="352" w:name="_Toc25498"/>
      <w:bookmarkStart w:id="353" w:name="_Toc1848"/>
      <w:bookmarkStart w:id="354" w:name="_Toc14404"/>
      <w:bookmarkStart w:id="355" w:name="_Toc30587"/>
      <w:bookmarkStart w:id="356" w:name="_Toc1727"/>
      <w:r>
        <w:rPr>
          <w:rFonts w:hint="eastAsia"/>
          <w:b w:val="0"/>
          <w:bCs/>
          <w:color w:val="auto"/>
          <w:lang w:eastAsia="zh-CN"/>
        </w:rPr>
        <w:t>4  应具有完整的施工方案和质量检查记录。</w:t>
      </w:r>
      <w:bookmarkEnd w:id="351"/>
      <w:bookmarkEnd w:id="352"/>
      <w:bookmarkEnd w:id="353"/>
      <w:bookmarkEnd w:id="354"/>
      <w:bookmarkEnd w:id="355"/>
      <w:bookmarkEnd w:id="356"/>
    </w:p>
    <w:p w14:paraId="6F10A2E3">
      <w:pPr>
        <w:pStyle w:val="3"/>
        <w:bidi w:val="0"/>
        <w:rPr>
          <w:rFonts w:hint="default" w:ascii="Times New Roman" w:hAnsi="Times New Roman" w:cs="Times New Roman"/>
          <w:color w:val="auto"/>
        </w:rPr>
      </w:pPr>
      <w:bookmarkStart w:id="357" w:name="_Toc4703"/>
      <w:bookmarkStart w:id="358" w:name="_Toc26743"/>
      <w:bookmarkStart w:id="359" w:name="_Toc8190"/>
      <w:bookmarkStart w:id="360" w:name="_Toc31972"/>
      <w:bookmarkStart w:id="361" w:name="_Toc17083"/>
      <w:bookmarkStart w:id="362" w:name="_Toc30068"/>
      <w:bookmarkStart w:id="363" w:name="_Toc11664"/>
      <w:bookmarkStart w:id="364" w:name="_Toc466294187"/>
      <w:bookmarkStart w:id="365" w:name="_Toc20878"/>
      <w:bookmarkStart w:id="366" w:name="_Toc70"/>
      <w:bookmarkStart w:id="367" w:name="_Toc21264"/>
      <w:bookmarkStart w:id="368" w:name="_Toc803"/>
      <w:r>
        <w:rPr>
          <w:rFonts w:hint="default" w:ascii="Times New Roman" w:hAnsi="Times New Roman" w:cs="Times New Roman"/>
          <w:color w:val="auto"/>
        </w:rPr>
        <w:t>7.2  主控项目</w:t>
      </w:r>
      <w:bookmarkEnd w:id="357"/>
      <w:bookmarkEnd w:id="358"/>
      <w:bookmarkEnd w:id="359"/>
      <w:bookmarkEnd w:id="360"/>
      <w:bookmarkEnd w:id="361"/>
      <w:bookmarkEnd w:id="362"/>
      <w:bookmarkEnd w:id="363"/>
      <w:bookmarkEnd w:id="364"/>
      <w:bookmarkEnd w:id="365"/>
      <w:bookmarkEnd w:id="366"/>
      <w:bookmarkEnd w:id="367"/>
      <w:bookmarkEnd w:id="368"/>
    </w:p>
    <w:p w14:paraId="3A348B4D">
      <w:pPr>
        <w:spacing w:line="360" w:lineRule="auto"/>
        <w:rPr>
          <w:rFonts w:hint="eastAsia"/>
          <w:b/>
          <w:color w:val="auto"/>
        </w:rPr>
      </w:pPr>
      <w:r>
        <w:rPr>
          <w:b/>
          <w:color w:val="auto"/>
        </w:rPr>
        <w:t>7.2.1</w:t>
      </w:r>
      <w:r>
        <w:rPr>
          <w:rFonts w:hint="eastAsia"/>
          <w:b/>
          <w:color w:val="auto"/>
        </w:rPr>
        <w:t xml:space="preserve">  </w:t>
      </w:r>
      <w:r>
        <w:rPr>
          <w:rFonts w:hint="eastAsia"/>
          <w:b w:val="0"/>
          <w:bCs/>
          <w:color w:val="auto"/>
          <w:lang w:eastAsia="zh-CN"/>
        </w:rPr>
        <w:t>相变储能墙体保温系统</w:t>
      </w:r>
      <w:r>
        <w:rPr>
          <w:rFonts w:hint="eastAsia"/>
          <w:color w:val="auto"/>
        </w:rPr>
        <w:t>所用材料、构件进场后，应做质量检查和验收，其品种、规格应符合设计要求和本规程的规定。</w:t>
      </w:r>
    </w:p>
    <w:p w14:paraId="573170E2">
      <w:pPr>
        <w:spacing w:line="360" w:lineRule="auto"/>
        <w:ind w:firstLine="315" w:firstLineChars="150"/>
        <w:rPr>
          <w:rFonts w:hint="eastAsia" w:eastAsia="宋体"/>
          <w:color w:val="auto"/>
          <w:lang w:eastAsia="zh-CN"/>
        </w:rPr>
      </w:pPr>
      <w:r>
        <w:rPr>
          <w:rFonts w:hint="eastAsia"/>
          <w:color w:val="auto"/>
        </w:rPr>
        <w:t xml:space="preserve"> </w:t>
      </w:r>
      <w:r>
        <w:rPr>
          <w:color w:val="auto"/>
        </w:rPr>
        <w:t>检验方法：</w:t>
      </w:r>
      <w:r>
        <w:rPr>
          <w:rFonts w:hint="eastAsia"/>
          <w:color w:val="auto"/>
          <w:lang w:eastAsia="zh-CN"/>
        </w:rPr>
        <w:t>检查产品合格证、出厂检验报告和进场复检报告。</w:t>
      </w:r>
    </w:p>
    <w:p w14:paraId="1D843CCD">
      <w:pPr>
        <w:spacing w:line="360" w:lineRule="auto"/>
        <w:rPr>
          <w:rFonts w:hint="eastAsia"/>
          <w:color w:val="auto"/>
          <w:szCs w:val="21"/>
        </w:rPr>
      </w:pPr>
      <w:r>
        <w:rPr>
          <w:rFonts w:hint="eastAsia"/>
          <w:b/>
          <w:color w:val="auto"/>
          <w:szCs w:val="21"/>
        </w:rPr>
        <w:t xml:space="preserve">7.2.2  </w:t>
      </w:r>
      <w:r>
        <w:rPr>
          <w:rFonts w:hint="eastAsia"/>
          <w:b w:val="0"/>
          <w:bCs/>
          <w:color w:val="auto"/>
          <w:lang w:eastAsia="zh-CN"/>
        </w:rPr>
        <w:t>相变储能墙体保温系统</w:t>
      </w:r>
      <w:r>
        <w:rPr>
          <w:rFonts w:hint="eastAsia"/>
          <w:color w:val="auto"/>
          <w:szCs w:val="21"/>
        </w:rPr>
        <w:t>与墙面必须粘结牢固，无松动和虚粘现象，粘结面积应符合本规程的规定。</w:t>
      </w:r>
    </w:p>
    <w:p w14:paraId="7EBFC71A">
      <w:pPr>
        <w:spacing w:line="360" w:lineRule="auto"/>
        <w:ind w:firstLine="315" w:firstLineChars="150"/>
        <w:rPr>
          <w:rFonts w:hint="eastAsia"/>
          <w:color w:val="auto"/>
          <w:szCs w:val="21"/>
        </w:rPr>
      </w:pPr>
      <w:r>
        <w:rPr>
          <w:rFonts w:hint="eastAsia"/>
          <w:color w:val="auto"/>
          <w:szCs w:val="21"/>
        </w:rPr>
        <w:t xml:space="preserve"> 检验方法：观察检查和用手推动检验，粘结强度核查试验报告；核查隐蔽工程验收记录。</w:t>
      </w:r>
    </w:p>
    <w:p w14:paraId="27809DF3">
      <w:pPr>
        <w:spacing w:line="360" w:lineRule="auto"/>
        <w:rPr>
          <w:rFonts w:hint="eastAsia"/>
          <w:color w:val="auto"/>
          <w:szCs w:val="21"/>
        </w:rPr>
      </w:pPr>
      <w:r>
        <w:rPr>
          <w:b/>
          <w:color w:val="auto"/>
          <w:szCs w:val="21"/>
        </w:rPr>
        <w:t>7.</w:t>
      </w:r>
      <w:r>
        <w:rPr>
          <w:rFonts w:hint="eastAsia"/>
          <w:b/>
          <w:color w:val="auto"/>
          <w:szCs w:val="21"/>
        </w:rPr>
        <w:t>2</w:t>
      </w:r>
      <w:r>
        <w:rPr>
          <w:b/>
          <w:color w:val="auto"/>
          <w:szCs w:val="21"/>
        </w:rPr>
        <w:t>.</w:t>
      </w:r>
      <w:r>
        <w:rPr>
          <w:rFonts w:hint="eastAsia"/>
          <w:b/>
          <w:color w:val="auto"/>
          <w:szCs w:val="21"/>
        </w:rPr>
        <w:t xml:space="preserve">3  </w:t>
      </w:r>
      <w:r>
        <w:rPr>
          <w:rFonts w:hint="eastAsia"/>
          <w:b w:val="0"/>
          <w:bCs/>
          <w:color w:val="auto"/>
          <w:lang w:eastAsia="zh-CN"/>
        </w:rPr>
        <w:t>相变储能墙体保温系统</w:t>
      </w:r>
      <w:r>
        <w:rPr>
          <w:rFonts w:hint="eastAsia"/>
          <w:color w:val="auto"/>
          <w:szCs w:val="21"/>
        </w:rPr>
        <w:t>所采用的</w:t>
      </w:r>
      <w:r>
        <w:rPr>
          <w:rFonts w:hint="eastAsia"/>
          <w:color w:val="auto"/>
          <w:szCs w:val="21"/>
          <w:lang w:val="en-US" w:eastAsia="zh-CN"/>
        </w:rPr>
        <w:t>相变保温层</w:t>
      </w:r>
      <w:r>
        <w:rPr>
          <w:rFonts w:hint="eastAsia"/>
          <w:color w:val="auto"/>
          <w:szCs w:val="21"/>
        </w:rPr>
        <w:t>、胶粘剂、专用锚固组件，进场时应对下列性能进行抽样复验：</w:t>
      </w:r>
    </w:p>
    <w:p w14:paraId="43CA0A30">
      <w:pPr>
        <w:spacing w:line="360" w:lineRule="auto"/>
        <w:ind w:firstLine="422" w:firstLineChars="200"/>
        <w:rPr>
          <w:color w:val="auto"/>
        </w:rPr>
      </w:pPr>
      <w:r>
        <w:rPr>
          <w:b/>
          <w:color w:val="auto"/>
        </w:rPr>
        <w:t>1</w:t>
      </w:r>
      <w:r>
        <w:rPr>
          <w:rFonts w:hint="eastAsia"/>
          <w:color w:val="auto"/>
        </w:rPr>
        <w:t xml:space="preserve">  </w:t>
      </w:r>
      <w:r>
        <w:rPr>
          <w:rFonts w:hint="eastAsia"/>
          <w:b w:val="0"/>
          <w:bCs/>
          <w:color w:val="auto"/>
          <w:lang w:eastAsia="zh-CN"/>
        </w:rPr>
        <w:t>相变储能墙体保温系统</w:t>
      </w:r>
      <w:r>
        <w:rPr>
          <w:rFonts w:hint="eastAsia"/>
          <w:color w:val="auto"/>
        </w:rPr>
        <w:t>的单位面积质量、强度、保温材料的导热系数和燃烧性能等级</w:t>
      </w:r>
      <w:r>
        <w:rPr>
          <w:color w:val="auto"/>
        </w:rPr>
        <w:t>；</w:t>
      </w:r>
    </w:p>
    <w:p w14:paraId="66996156">
      <w:pPr>
        <w:spacing w:line="360" w:lineRule="auto"/>
        <w:ind w:firstLine="422" w:firstLineChars="200"/>
        <w:rPr>
          <w:color w:val="auto"/>
        </w:rPr>
      </w:pPr>
      <w:r>
        <w:rPr>
          <w:b/>
          <w:color w:val="auto"/>
        </w:rPr>
        <w:t>2</w:t>
      </w:r>
      <w:r>
        <w:rPr>
          <w:rFonts w:hint="eastAsia"/>
          <w:color w:val="auto"/>
        </w:rPr>
        <w:t xml:space="preserve">  胶粘剂的拉伸粘结强度和耐水拉伸粘结强度</w:t>
      </w:r>
      <w:r>
        <w:rPr>
          <w:color w:val="auto"/>
        </w:rPr>
        <w:t>；</w:t>
      </w:r>
    </w:p>
    <w:p w14:paraId="33E6562F">
      <w:pPr>
        <w:spacing w:line="360" w:lineRule="auto"/>
        <w:ind w:firstLine="422" w:firstLineChars="200"/>
        <w:rPr>
          <w:color w:val="auto"/>
        </w:rPr>
      </w:pPr>
      <w:r>
        <w:rPr>
          <w:rFonts w:hint="eastAsia"/>
          <w:b/>
          <w:color w:val="auto"/>
        </w:rPr>
        <w:t>3</w:t>
      </w:r>
      <w:r>
        <w:rPr>
          <w:rFonts w:hint="eastAsia"/>
          <w:color w:val="auto"/>
        </w:rPr>
        <w:t xml:space="preserve">  </w:t>
      </w:r>
      <w:r>
        <w:rPr>
          <w:rFonts w:hint="eastAsia"/>
          <w:color w:val="auto"/>
          <w:szCs w:val="21"/>
        </w:rPr>
        <w:t>专用锚固组件的拉拔力标准值</w:t>
      </w:r>
      <w:r>
        <w:rPr>
          <w:color w:val="auto"/>
        </w:rPr>
        <w:t>；</w:t>
      </w:r>
    </w:p>
    <w:p w14:paraId="18587FA9">
      <w:pPr>
        <w:spacing w:line="360" w:lineRule="auto"/>
        <w:ind w:firstLine="420" w:firstLineChars="200"/>
        <w:rPr>
          <w:rFonts w:hint="eastAsia"/>
          <w:color w:val="auto"/>
          <w:szCs w:val="21"/>
        </w:rPr>
      </w:pPr>
      <w:r>
        <w:rPr>
          <w:rFonts w:hint="eastAsia"/>
          <w:color w:val="auto"/>
          <w:szCs w:val="21"/>
        </w:rPr>
        <w:t>检查方法：核查质量证明文件；随机抽样送检，核查复验报告。</w:t>
      </w:r>
    </w:p>
    <w:p w14:paraId="26C4C487">
      <w:pPr>
        <w:spacing w:line="360" w:lineRule="auto"/>
        <w:rPr>
          <w:rFonts w:hint="eastAsia"/>
          <w:color w:val="auto"/>
          <w:szCs w:val="21"/>
        </w:rPr>
      </w:pPr>
      <w:r>
        <w:rPr>
          <w:b/>
          <w:color w:val="auto"/>
          <w:szCs w:val="21"/>
        </w:rPr>
        <w:t>7.</w:t>
      </w:r>
      <w:r>
        <w:rPr>
          <w:rFonts w:hint="eastAsia"/>
          <w:b/>
          <w:color w:val="auto"/>
          <w:szCs w:val="21"/>
        </w:rPr>
        <w:t>2</w:t>
      </w:r>
      <w:r>
        <w:rPr>
          <w:b/>
          <w:color w:val="auto"/>
          <w:szCs w:val="21"/>
        </w:rPr>
        <w:t>.</w:t>
      </w:r>
      <w:r>
        <w:rPr>
          <w:rFonts w:hint="eastAsia"/>
          <w:b/>
          <w:color w:val="auto"/>
          <w:szCs w:val="21"/>
        </w:rPr>
        <w:t xml:space="preserve">4  </w:t>
      </w:r>
      <w:r>
        <w:rPr>
          <w:rFonts w:hint="eastAsia"/>
          <w:b w:val="0"/>
          <w:bCs/>
          <w:color w:val="auto"/>
          <w:lang w:eastAsia="zh-CN"/>
        </w:rPr>
        <w:t>相变储能墙体保温系统</w:t>
      </w:r>
      <w:r>
        <w:rPr>
          <w:rFonts w:hint="eastAsia"/>
          <w:color w:val="auto"/>
          <w:szCs w:val="21"/>
        </w:rPr>
        <w:t>所选用的材料性能符合本标准要求，</w:t>
      </w:r>
      <w:r>
        <w:rPr>
          <w:rFonts w:hint="eastAsia"/>
          <w:color w:val="auto"/>
          <w:szCs w:val="21"/>
          <w:lang w:eastAsia="zh-CN"/>
        </w:rPr>
        <w:t>保温层</w:t>
      </w:r>
      <w:r>
        <w:rPr>
          <w:rFonts w:hint="eastAsia"/>
          <w:color w:val="auto"/>
          <w:szCs w:val="21"/>
        </w:rPr>
        <w:t>厚度符合设计要求。</w:t>
      </w:r>
    </w:p>
    <w:p w14:paraId="303A16A1">
      <w:pPr>
        <w:spacing w:line="360" w:lineRule="auto"/>
        <w:ind w:firstLine="315" w:firstLineChars="150"/>
        <w:rPr>
          <w:rFonts w:hint="eastAsia"/>
          <w:color w:val="auto"/>
          <w:szCs w:val="21"/>
        </w:rPr>
      </w:pPr>
      <w:r>
        <w:rPr>
          <w:rFonts w:hint="eastAsia"/>
          <w:color w:val="auto"/>
          <w:szCs w:val="21"/>
        </w:rPr>
        <w:t xml:space="preserve"> 检查方法：观察，尺量和核查型式检验报告。</w:t>
      </w:r>
    </w:p>
    <w:p w14:paraId="7285A51C">
      <w:pPr>
        <w:spacing w:line="360" w:lineRule="auto"/>
        <w:rPr>
          <w:rFonts w:hint="eastAsia"/>
          <w:color w:val="auto"/>
          <w:szCs w:val="21"/>
        </w:rPr>
      </w:pPr>
      <w:r>
        <w:rPr>
          <w:b/>
          <w:color w:val="auto"/>
          <w:szCs w:val="21"/>
        </w:rPr>
        <w:t>7.</w:t>
      </w:r>
      <w:r>
        <w:rPr>
          <w:rFonts w:hint="eastAsia"/>
          <w:b/>
          <w:color w:val="auto"/>
          <w:szCs w:val="21"/>
        </w:rPr>
        <w:t>2</w:t>
      </w:r>
      <w:r>
        <w:rPr>
          <w:b/>
          <w:color w:val="auto"/>
          <w:szCs w:val="21"/>
        </w:rPr>
        <w:t>.</w:t>
      </w:r>
      <w:r>
        <w:rPr>
          <w:rFonts w:hint="eastAsia"/>
          <w:b/>
          <w:color w:val="auto"/>
          <w:szCs w:val="21"/>
        </w:rPr>
        <w:t xml:space="preserve">5  </w:t>
      </w:r>
      <w:r>
        <w:rPr>
          <w:rFonts w:hint="eastAsia"/>
          <w:b w:val="0"/>
          <w:bCs/>
          <w:color w:val="auto"/>
          <w:lang w:eastAsia="zh-CN"/>
        </w:rPr>
        <w:t>相变储能墙体保温系统</w:t>
      </w:r>
      <w:r>
        <w:rPr>
          <w:rFonts w:hint="eastAsia"/>
          <w:color w:val="auto"/>
          <w:szCs w:val="21"/>
        </w:rPr>
        <w:t>专用锚栓有效锚固深度、锚固力及固定卡件的设置，应符合本规程的规定。</w:t>
      </w:r>
    </w:p>
    <w:p w14:paraId="71379154">
      <w:pPr>
        <w:spacing w:line="360" w:lineRule="auto"/>
        <w:ind w:firstLine="420" w:firstLineChars="200"/>
        <w:rPr>
          <w:rFonts w:hint="eastAsia"/>
          <w:color w:val="auto"/>
          <w:szCs w:val="21"/>
        </w:rPr>
      </w:pPr>
      <w:r>
        <w:rPr>
          <w:rFonts w:hint="eastAsia"/>
          <w:color w:val="auto"/>
          <w:szCs w:val="21"/>
        </w:rPr>
        <w:t>检查方法：观察，尺量和核查型式检验报告。</w:t>
      </w:r>
    </w:p>
    <w:p w14:paraId="174CAFB8">
      <w:pPr>
        <w:spacing w:line="360" w:lineRule="auto"/>
        <w:rPr>
          <w:rFonts w:hint="eastAsia"/>
          <w:color w:val="auto"/>
          <w:szCs w:val="21"/>
        </w:rPr>
      </w:pPr>
      <w:r>
        <w:rPr>
          <w:b/>
          <w:color w:val="auto"/>
          <w:szCs w:val="21"/>
        </w:rPr>
        <w:t>7.</w:t>
      </w:r>
      <w:r>
        <w:rPr>
          <w:rFonts w:hint="eastAsia"/>
          <w:b/>
          <w:color w:val="auto"/>
          <w:szCs w:val="21"/>
        </w:rPr>
        <w:t>2</w:t>
      </w:r>
      <w:r>
        <w:rPr>
          <w:b/>
          <w:color w:val="auto"/>
          <w:szCs w:val="21"/>
        </w:rPr>
        <w:t>.</w:t>
      </w:r>
      <w:r>
        <w:rPr>
          <w:rFonts w:hint="eastAsia"/>
          <w:b/>
          <w:color w:val="auto"/>
          <w:szCs w:val="21"/>
        </w:rPr>
        <w:t xml:space="preserve">6  </w:t>
      </w:r>
      <w:r>
        <w:rPr>
          <w:rFonts w:hint="eastAsia"/>
          <w:b w:val="0"/>
          <w:bCs/>
          <w:color w:val="auto"/>
          <w:lang w:eastAsia="zh-CN"/>
        </w:rPr>
        <w:t>相变储能墙体保温系统</w:t>
      </w:r>
      <w:r>
        <w:rPr>
          <w:color w:val="auto"/>
          <w:szCs w:val="21"/>
        </w:rPr>
        <w:t>拼缝处的密封胶厚度应符合设计要求；板缝处理、构造节点及嵌缝做法应符合设计要求，板缝间应密封完好，不得渗漏</w:t>
      </w:r>
      <w:r>
        <w:rPr>
          <w:rFonts w:hint="eastAsia"/>
          <w:color w:val="auto"/>
          <w:szCs w:val="21"/>
        </w:rPr>
        <w:t>。</w:t>
      </w:r>
    </w:p>
    <w:p w14:paraId="693C7DFF">
      <w:pPr>
        <w:spacing w:line="360" w:lineRule="auto"/>
        <w:ind w:firstLine="315" w:firstLineChars="150"/>
        <w:rPr>
          <w:color w:val="auto"/>
          <w:szCs w:val="21"/>
        </w:rPr>
      </w:pPr>
      <w:r>
        <w:rPr>
          <w:rFonts w:hint="eastAsia"/>
          <w:color w:val="auto"/>
          <w:szCs w:val="21"/>
        </w:rPr>
        <w:t xml:space="preserve"> </w:t>
      </w:r>
      <w:r>
        <w:rPr>
          <w:color w:val="auto"/>
          <w:szCs w:val="21"/>
        </w:rPr>
        <w:t>检验方法：对照设计观察检查；检查隐蔽工程验收记录。</w:t>
      </w:r>
    </w:p>
    <w:p w14:paraId="7D16BFF6">
      <w:pPr>
        <w:spacing w:line="360" w:lineRule="auto"/>
        <w:rPr>
          <w:rFonts w:hint="eastAsia"/>
          <w:color w:val="auto"/>
          <w:szCs w:val="21"/>
        </w:rPr>
      </w:pPr>
      <w:r>
        <w:rPr>
          <w:b/>
          <w:color w:val="auto"/>
          <w:szCs w:val="21"/>
        </w:rPr>
        <w:t>7.</w:t>
      </w:r>
      <w:r>
        <w:rPr>
          <w:rFonts w:hint="eastAsia"/>
          <w:b/>
          <w:color w:val="auto"/>
          <w:szCs w:val="21"/>
        </w:rPr>
        <w:t>2</w:t>
      </w:r>
      <w:r>
        <w:rPr>
          <w:b/>
          <w:color w:val="auto"/>
          <w:szCs w:val="21"/>
        </w:rPr>
        <w:t>.</w:t>
      </w:r>
      <w:r>
        <w:rPr>
          <w:rFonts w:hint="eastAsia"/>
          <w:b/>
          <w:color w:val="auto"/>
          <w:szCs w:val="21"/>
        </w:rPr>
        <w:t xml:space="preserve">7  </w:t>
      </w:r>
      <w:r>
        <w:rPr>
          <w:rFonts w:hint="eastAsia"/>
          <w:color w:val="auto"/>
          <w:szCs w:val="21"/>
        </w:rPr>
        <w:t>门窗洞口、凸窗洞口周边墙面积</w:t>
      </w:r>
      <w:r>
        <w:rPr>
          <w:rFonts w:hint="eastAsia"/>
          <w:color w:val="auto"/>
          <w:szCs w:val="21"/>
          <w:lang w:eastAsia="zh-CN"/>
        </w:rPr>
        <w:t>墙体</w:t>
      </w:r>
      <w:r>
        <w:rPr>
          <w:rFonts w:hint="eastAsia"/>
          <w:color w:val="auto"/>
          <w:szCs w:val="21"/>
        </w:rPr>
        <w:t>出挑构件部位的防水密封措施应符合设计要求。</w:t>
      </w:r>
    </w:p>
    <w:p w14:paraId="26125282">
      <w:pPr>
        <w:spacing w:line="360" w:lineRule="auto"/>
        <w:ind w:firstLine="420" w:firstLineChars="200"/>
        <w:rPr>
          <w:rFonts w:hint="eastAsia"/>
          <w:color w:val="auto"/>
          <w:szCs w:val="21"/>
        </w:rPr>
      </w:pPr>
      <w:r>
        <w:rPr>
          <w:color w:val="auto"/>
          <w:szCs w:val="21"/>
        </w:rPr>
        <w:t>检验方法：观察检查；检查隐蔽工程验收记录。</w:t>
      </w:r>
    </w:p>
    <w:p w14:paraId="00519E7F">
      <w:pPr>
        <w:pStyle w:val="3"/>
        <w:bidi w:val="0"/>
        <w:rPr>
          <w:rFonts w:hint="default" w:ascii="Times New Roman" w:hAnsi="Times New Roman" w:cs="Times New Roman"/>
          <w:color w:val="auto"/>
        </w:rPr>
      </w:pPr>
      <w:bookmarkStart w:id="369" w:name="_Toc11278"/>
      <w:bookmarkStart w:id="370" w:name="_Toc14018"/>
      <w:bookmarkStart w:id="371" w:name="_Toc10991"/>
      <w:bookmarkStart w:id="372" w:name="_Toc6642"/>
      <w:bookmarkStart w:id="373" w:name="_Toc23450"/>
      <w:bookmarkStart w:id="374" w:name="_Toc1598"/>
      <w:bookmarkStart w:id="375" w:name="_Toc466294188"/>
      <w:bookmarkStart w:id="376" w:name="_Toc14408"/>
      <w:bookmarkStart w:id="377" w:name="_Toc21263"/>
      <w:bookmarkStart w:id="378" w:name="_Toc7204"/>
      <w:bookmarkStart w:id="379" w:name="_Toc5104"/>
      <w:bookmarkStart w:id="380" w:name="_Toc32192"/>
      <w:r>
        <w:rPr>
          <w:rFonts w:hint="default" w:ascii="Times New Roman" w:hAnsi="Times New Roman" w:cs="Times New Roman"/>
          <w:color w:val="auto"/>
        </w:rPr>
        <w:t>7.3  一般项目</w:t>
      </w:r>
      <w:bookmarkEnd w:id="369"/>
      <w:bookmarkEnd w:id="370"/>
      <w:bookmarkEnd w:id="371"/>
      <w:bookmarkEnd w:id="372"/>
      <w:bookmarkEnd w:id="373"/>
      <w:bookmarkEnd w:id="374"/>
      <w:bookmarkEnd w:id="375"/>
      <w:bookmarkEnd w:id="376"/>
      <w:bookmarkEnd w:id="377"/>
      <w:bookmarkEnd w:id="378"/>
      <w:bookmarkEnd w:id="379"/>
      <w:bookmarkEnd w:id="380"/>
    </w:p>
    <w:p w14:paraId="39975F45">
      <w:pPr>
        <w:spacing w:line="360" w:lineRule="auto"/>
        <w:rPr>
          <w:color w:val="auto"/>
          <w:szCs w:val="21"/>
        </w:rPr>
      </w:pPr>
      <w:r>
        <w:rPr>
          <w:b/>
          <w:color w:val="auto"/>
          <w:szCs w:val="21"/>
        </w:rPr>
        <w:t>7.</w:t>
      </w:r>
      <w:r>
        <w:rPr>
          <w:rFonts w:hint="eastAsia"/>
          <w:b/>
          <w:color w:val="auto"/>
          <w:szCs w:val="21"/>
        </w:rPr>
        <w:t>3</w:t>
      </w:r>
      <w:r>
        <w:rPr>
          <w:b/>
          <w:color w:val="auto"/>
          <w:szCs w:val="21"/>
        </w:rPr>
        <w:t>.</w:t>
      </w:r>
      <w:r>
        <w:rPr>
          <w:rFonts w:hint="eastAsia"/>
          <w:b/>
          <w:color w:val="auto"/>
          <w:szCs w:val="21"/>
        </w:rPr>
        <w:t xml:space="preserve">1  </w:t>
      </w:r>
      <w:r>
        <w:rPr>
          <w:rFonts w:hint="eastAsia"/>
          <w:b w:val="0"/>
          <w:bCs/>
          <w:color w:val="auto"/>
          <w:lang w:eastAsia="zh-CN"/>
        </w:rPr>
        <w:t>相变储能墙体保温系统</w:t>
      </w:r>
      <w:r>
        <w:rPr>
          <w:color w:val="auto"/>
          <w:szCs w:val="21"/>
        </w:rPr>
        <w:t>工程用材料与构件的外观和包装应完整无破损，</w:t>
      </w:r>
      <w:r>
        <w:rPr>
          <w:rFonts w:hint="eastAsia"/>
          <w:color w:val="auto"/>
          <w:szCs w:val="21"/>
          <w:lang w:eastAsia="zh-CN"/>
        </w:rPr>
        <w:t>相变储能构件</w:t>
      </w:r>
      <w:r>
        <w:rPr>
          <w:color w:val="auto"/>
          <w:szCs w:val="21"/>
        </w:rPr>
        <w:t xml:space="preserve">应平整、洁净、无歪斜和裂缝。 </w:t>
      </w:r>
    </w:p>
    <w:p w14:paraId="25DF5066">
      <w:pPr>
        <w:spacing w:line="360" w:lineRule="auto"/>
        <w:ind w:firstLine="315" w:firstLineChars="150"/>
        <w:rPr>
          <w:color w:val="auto"/>
          <w:szCs w:val="21"/>
        </w:rPr>
      </w:pPr>
      <w:r>
        <w:rPr>
          <w:rFonts w:hint="eastAsia"/>
          <w:color w:val="auto"/>
          <w:szCs w:val="21"/>
        </w:rPr>
        <w:t xml:space="preserve"> </w:t>
      </w:r>
      <w:r>
        <w:rPr>
          <w:color w:val="auto"/>
          <w:szCs w:val="21"/>
        </w:rPr>
        <w:t>检验方法：观察检查。</w:t>
      </w:r>
    </w:p>
    <w:p w14:paraId="402AA3F2">
      <w:pPr>
        <w:spacing w:line="360" w:lineRule="auto"/>
        <w:rPr>
          <w:color w:val="auto"/>
          <w:szCs w:val="21"/>
        </w:rPr>
      </w:pPr>
      <w:r>
        <w:rPr>
          <w:b/>
          <w:color w:val="auto"/>
          <w:szCs w:val="21"/>
        </w:rPr>
        <w:t>7.</w:t>
      </w:r>
      <w:r>
        <w:rPr>
          <w:rFonts w:hint="eastAsia"/>
          <w:b/>
          <w:color w:val="auto"/>
          <w:szCs w:val="21"/>
        </w:rPr>
        <w:t>3</w:t>
      </w:r>
      <w:r>
        <w:rPr>
          <w:b/>
          <w:color w:val="auto"/>
          <w:szCs w:val="21"/>
        </w:rPr>
        <w:t>.</w:t>
      </w:r>
      <w:r>
        <w:rPr>
          <w:rFonts w:hint="eastAsia"/>
          <w:b/>
          <w:color w:val="auto"/>
          <w:szCs w:val="21"/>
        </w:rPr>
        <w:t xml:space="preserve">2  </w:t>
      </w:r>
      <w:r>
        <w:rPr>
          <w:rFonts w:hint="eastAsia"/>
          <w:b w:val="0"/>
          <w:bCs/>
          <w:color w:val="auto"/>
          <w:lang w:eastAsia="zh-CN"/>
        </w:rPr>
        <w:t>相变储能墙体保温系统</w:t>
      </w:r>
      <w:r>
        <w:rPr>
          <w:color w:val="auto"/>
          <w:szCs w:val="21"/>
        </w:rPr>
        <w:t>工程施工产生</w:t>
      </w:r>
      <w:r>
        <w:rPr>
          <w:rFonts w:hint="eastAsia"/>
          <w:color w:val="auto"/>
          <w:szCs w:val="21"/>
        </w:rPr>
        <w:t>的</w:t>
      </w:r>
      <w:r>
        <w:rPr>
          <w:color w:val="auto"/>
          <w:szCs w:val="21"/>
        </w:rPr>
        <w:t>穿墙套管、脚手眼、孔洞等墙体缺陷，应按施工方案采取隔断热桥措施</w:t>
      </w:r>
      <w:r>
        <w:rPr>
          <w:rFonts w:hint="eastAsia"/>
          <w:color w:val="auto"/>
          <w:szCs w:val="21"/>
        </w:rPr>
        <w:t>及防火密封措施</w:t>
      </w:r>
      <w:r>
        <w:rPr>
          <w:color w:val="auto"/>
          <w:szCs w:val="21"/>
        </w:rPr>
        <w:t>，不得影响墙体热工性能。</w:t>
      </w:r>
    </w:p>
    <w:p w14:paraId="245E7E72">
      <w:pPr>
        <w:spacing w:line="360" w:lineRule="auto"/>
        <w:ind w:firstLine="315" w:firstLineChars="150"/>
        <w:rPr>
          <w:color w:val="auto"/>
          <w:szCs w:val="21"/>
        </w:rPr>
      </w:pPr>
      <w:r>
        <w:rPr>
          <w:rFonts w:hint="eastAsia"/>
          <w:color w:val="auto"/>
          <w:szCs w:val="21"/>
        </w:rPr>
        <w:t xml:space="preserve"> </w:t>
      </w:r>
      <w:r>
        <w:rPr>
          <w:color w:val="auto"/>
          <w:szCs w:val="21"/>
        </w:rPr>
        <w:t>检验方法：对照施工方案观察检查。</w:t>
      </w:r>
    </w:p>
    <w:p w14:paraId="4B4B0258">
      <w:pPr>
        <w:spacing w:line="360" w:lineRule="auto"/>
        <w:rPr>
          <w:rFonts w:hint="eastAsia"/>
          <w:color w:val="auto"/>
          <w:szCs w:val="21"/>
          <w:lang w:val="en-US" w:eastAsia="zh-CN"/>
        </w:rPr>
      </w:pPr>
      <w:r>
        <w:rPr>
          <w:rFonts w:hint="eastAsia"/>
          <w:b/>
          <w:bCs/>
          <w:color w:val="auto"/>
          <w:szCs w:val="21"/>
          <w:lang w:val="en-US" w:eastAsia="zh-CN"/>
        </w:rPr>
        <w:t>7.3.3</w:t>
      </w:r>
      <w:r>
        <w:rPr>
          <w:rFonts w:hint="eastAsia"/>
          <w:color w:val="auto"/>
          <w:szCs w:val="21"/>
          <w:lang w:val="en-US" w:eastAsia="zh-CN"/>
        </w:rPr>
        <w:t xml:space="preserve"> 相变储能墙体保温系统龙骨之间的接缝方法应符合施工方案要求，板缝应平整严实。</w:t>
      </w:r>
    </w:p>
    <w:p w14:paraId="54B07A99">
      <w:pPr>
        <w:spacing w:line="360" w:lineRule="auto"/>
        <w:ind w:firstLine="420" w:firstLineChars="200"/>
        <w:rPr>
          <w:color w:val="auto"/>
          <w:szCs w:val="21"/>
        </w:rPr>
      </w:pPr>
      <w:r>
        <w:rPr>
          <w:rFonts w:hint="eastAsia"/>
          <w:color w:val="auto"/>
          <w:szCs w:val="21"/>
          <w:lang w:val="en-US" w:eastAsia="zh-CN"/>
        </w:rPr>
        <w:t>检验方法：观察检查。</w:t>
      </w:r>
      <w:r>
        <w:rPr>
          <w:color w:val="auto"/>
          <w:szCs w:val="21"/>
        </w:rPr>
        <w:tab/>
      </w:r>
    </w:p>
    <w:p w14:paraId="7CE9CC04">
      <w:pPr>
        <w:spacing w:line="360" w:lineRule="auto"/>
        <w:rPr>
          <w:color w:val="auto"/>
          <w:szCs w:val="21"/>
        </w:rPr>
      </w:pPr>
      <w:r>
        <w:rPr>
          <w:b/>
          <w:color w:val="auto"/>
          <w:szCs w:val="21"/>
        </w:rPr>
        <w:t>7.</w:t>
      </w:r>
      <w:r>
        <w:rPr>
          <w:rFonts w:hint="eastAsia"/>
          <w:b/>
          <w:color w:val="auto"/>
          <w:szCs w:val="21"/>
        </w:rPr>
        <w:t>3</w:t>
      </w:r>
      <w:r>
        <w:rPr>
          <w:b/>
          <w:color w:val="auto"/>
          <w:szCs w:val="21"/>
        </w:rPr>
        <w:t>.</w:t>
      </w:r>
      <w:r>
        <w:rPr>
          <w:rFonts w:hint="eastAsia"/>
          <w:b/>
          <w:color w:val="auto"/>
          <w:szCs w:val="21"/>
          <w:lang w:val="en-US" w:eastAsia="zh-CN"/>
        </w:rPr>
        <w:t>4</w:t>
      </w:r>
      <w:r>
        <w:rPr>
          <w:rFonts w:hint="eastAsia"/>
          <w:b/>
          <w:color w:val="auto"/>
          <w:szCs w:val="21"/>
        </w:rPr>
        <w:t xml:space="preserve">  </w:t>
      </w:r>
      <w:r>
        <w:rPr>
          <w:color w:val="auto"/>
          <w:szCs w:val="21"/>
        </w:rPr>
        <w:t>墙体上容易碰撞的阳角、门窗洞口及不同材料基体的交接处等特殊部位，应采取防止开裂和破损的加强措施。</w:t>
      </w:r>
    </w:p>
    <w:p w14:paraId="599C3350">
      <w:pPr>
        <w:spacing w:line="360" w:lineRule="auto"/>
        <w:ind w:firstLine="315" w:firstLineChars="150"/>
        <w:rPr>
          <w:color w:val="auto"/>
          <w:szCs w:val="21"/>
        </w:rPr>
      </w:pPr>
      <w:r>
        <w:rPr>
          <w:rFonts w:hint="eastAsia"/>
          <w:color w:val="auto"/>
          <w:szCs w:val="21"/>
        </w:rPr>
        <w:t xml:space="preserve"> </w:t>
      </w:r>
      <w:r>
        <w:rPr>
          <w:color w:val="auto"/>
          <w:szCs w:val="21"/>
        </w:rPr>
        <w:t>检验方法：观察检查；核查隐蔽工程验收记录。</w:t>
      </w:r>
    </w:p>
    <w:p w14:paraId="5A19EAE3">
      <w:pPr>
        <w:spacing w:line="360" w:lineRule="auto"/>
        <w:rPr>
          <w:rFonts w:hint="eastAsia"/>
          <w:color w:val="auto"/>
          <w:szCs w:val="21"/>
        </w:rPr>
      </w:pPr>
      <w:r>
        <w:rPr>
          <w:b/>
          <w:color w:val="auto"/>
          <w:szCs w:val="21"/>
        </w:rPr>
        <w:t>7.</w:t>
      </w:r>
      <w:r>
        <w:rPr>
          <w:rFonts w:hint="eastAsia"/>
          <w:b/>
          <w:color w:val="auto"/>
          <w:szCs w:val="21"/>
        </w:rPr>
        <w:t>3</w:t>
      </w:r>
      <w:r>
        <w:rPr>
          <w:b/>
          <w:color w:val="auto"/>
          <w:szCs w:val="21"/>
        </w:rPr>
        <w:t>.</w:t>
      </w:r>
      <w:r>
        <w:rPr>
          <w:rFonts w:hint="eastAsia"/>
          <w:b/>
          <w:color w:val="auto"/>
          <w:szCs w:val="21"/>
          <w:lang w:val="en-US" w:eastAsia="zh-CN"/>
        </w:rPr>
        <w:t>5</w:t>
      </w:r>
      <w:r>
        <w:rPr>
          <w:rFonts w:hint="eastAsia"/>
          <w:b/>
          <w:color w:val="auto"/>
          <w:szCs w:val="21"/>
        </w:rPr>
        <w:t xml:space="preserve">  </w:t>
      </w:r>
      <w:r>
        <w:rPr>
          <w:rFonts w:hint="eastAsia"/>
          <w:b w:val="0"/>
          <w:bCs/>
          <w:color w:val="auto"/>
          <w:lang w:eastAsia="zh-CN"/>
        </w:rPr>
        <w:t>相变储能墙体保温系统</w:t>
      </w:r>
      <w:r>
        <w:rPr>
          <w:rFonts w:hint="eastAsia"/>
          <w:color w:val="auto"/>
          <w:szCs w:val="21"/>
        </w:rPr>
        <w:t>的板缝处理、构造节点及嵌缝做法应符合设计要求；板缝间应密封完好，不得渗漏。</w:t>
      </w:r>
    </w:p>
    <w:p w14:paraId="78E08C29">
      <w:pPr>
        <w:spacing w:line="360" w:lineRule="auto"/>
        <w:ind w:firstLine="315" w:firstLineChars="150"/>
        <w:rPr>
          <w:rFonts w:hint="eastAsia"/>
          <w:color w:val="auto"/>
          <w:szCs w:val="21"/>
        </w:rPr>
      </w:pPr>
      <w:r>
        <w:rPr>
          <w:rFonts w:hint="eastAsia"/>
          <w:color w:val="auto"/>
          <w:szCs w:val="21"/>
        </w:rPr>
        <w:t xml:space="preserve"> 检验方法：对照设计观察检查；检查隐蔽工程验收记录。</w:t>
      </w:r>
    </w:p>
    <w:p w14:paraId="06BBBD20">
      <w:pPr>
        <w:spacing w:line="360" w:lineRule="auto"/>
        <w:ind w:firstLine="315" w:firstLineChars="150"/>
        <w:jc w:val="left"/>
        <w:rPr>
          <w:color w:val="auto"/>
          <w:szCs w:val="21"/>
        </w:rPr>
      </w:pPr>
    </w:p>
    <w:p w14:paraId="0B7C7CB3">
      <w:pPr>
        <w:spacing w:line="360" w:lineRule="auto"/>
        <w:ind w:firstLine="315" w:firstLineChars="150"/>
        <w:jc w:val="left"/>
        <w:rPr>
          <w:color w:val="auto"/>
          <w:szCs w:val="21"/>
        </w:rPr>
      </w:pPr>
    </w:p>
    <w:p w14:paraId="7E1E3933">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lang w:val="en-US" w:eastAsia="zh-CN"/>
        </w:rPr>
        <w:sectPr>
          <w:pgSz w:w="11906" w:h="16838"/>
          <w:pgMar w:top="1440" w:right="1800" w:bottom="1440" w:left="1800" w:header="851" w:footer="992" w:gutter="0"/>
          <w:cols w:space="720" w:num="1"/>
          <w:docGrid w:type="lines" w:linePitch="312" w:charSpace="0"/>
        </w:sectPr>
      </w:pPr>
      <w:bookmarkStart w:id="381" w:name="_Toc14865"/>
      <w:bookmarkStart w:id="382" w:name="_Toc32010"/>
      <w:bookmarkStart w:id="383" w:name="_Toc6919"/>
      <w:bookmarkStart w:id="384" w:name="_Toc25847"/>
      <w:bookmarkStart w:id="385" w:name="_Toc6190"/>
      <w:bookmarkStart w:id="386" w:name="_Toc12981"/>
      <w:bookmarkStart w:id="387" w:name="_Toc18388"/>
      <w:bookmarkStart w:id="388" w:name="_Toc12336"/>
      <w:bookmarkStart w:id="389" w:name="_Toc4019"/>
      <w:bookmarkStart w:id="390" w:name="_Toc5691"/>
      <w:bookmarkStart w:id="391" w:name="_Toc1937"/>
      <w:bookmarkStart w:id="392" w:name="_Toc6406"/>
      <w:bookmarkStart w:id="393" w:name="_Toc11234"/>
      <w:bookmarkStart w:id="394" w:name="_Toc26785"/>
      <w:bookmarkStart w:id="395" w:name="_Toc2769"/>
      <w:bookmarkStart w:id="396" w:name="_Toc326669881"/>
      <w:bookmarkStart w:id="397" w:name="_Toc22431"/>
      <w:bookmarkStart w:id="398" w:name="_Toc326669647"/>
      <w:bookmarkStart w:id="399" w:name="_Toc369511463"/>
      <w:bookmarkStart w:id="400" w:name="_Toc466294189"/>
      <w:bookmarkStart w:id="401" w:name="_Toc21621"/>
      <w:bookmarkStart w:id="402" w:name="_Toc361232869"/>
      <w:bookmarkStart w:id="403" w:name="_Toc326669851"/>
      <w:bookmarkStart w:id="404" w:name="_Toc369511652"/>
      <w:bookmarkStart w:id="405" w:name="_Toc237336849"/>
      <w:bookmarkStart w:id="406" w:name="_Toc237336507"/>
    </w:p>
    <w:p w14:paraId="6A5C54DC">
      <w:pPr>
        <w:pStyle w:val="2"/>
        <w:keepLines/>
        <w:spacing w:before="156" w:beforeLines="50" w:after="156" w:afterLines="50" w:line="240" w:lineRule="auto"/>
        <w:ind w:firstLine="0" w:firstLineChars="0"/>
        <w:jc w:val="center"/>
        <w:rPr>
          <w:rFonts w:hint="eastAsia" w:ascii="Times New Roman" w:hAnsi="Times New Roman" w:eastAsia="宋体"/>
          <w:bCs/>
          <w:color w:val="auto"/>
          <w:sz w:val="32"/>
          <w:szCs w:val="32"/>
          <w:lang w:val="en-US" w:eastAsia="zh-CN"/>
        </w:rPr>
      </w:pPr>
      <w:bookmarkStart w:id="407" w:name="_Toc2850"/>
      <w:r>
        <w:rPr>
          <w:rFonts w:hint="eastAsia" w:ascii="Times New Roman" w:hAnsi="Times New Roman" w:eastAsia="宋体"/>
          <w:bCs/>
          <w:color w:val="auto"/>
          <w:sz w:val="32"/>
          <w:szCs w:val="32"/>
          <w:lang w:val="en-US" w:eastAsia="zh-CN"/>
        </w:rPr>
        <w:t>用词说明</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407"/>
    </w:p>
    <w:p w14:paraId="42ADF2AB">
      <w:pPr>
        <w:widowControl/>
        <w:adjustRightInd w:val="0"/>
        <w:snapToGrid w:val="0"/>
        <w:spacing w:line="360" w:lineRule="auto"/>
        <w:jc w:val="left"/>
        <w:rPr>
          <w:rFonts w:ascii="宋体" w:hAnsi="宋体" w:cs="微软雅黑"/>
          <w:bCs/>
          <w:color w:val="auto"/>
          <w:szCs w:val="21"/>
        </w:rPr>
      </w:pPr>
      <w:r>
        <w:rPr>
          <w:rFonts w:hint="eastAsia" w:ascii="宋体" w:hAnsi="宋体" w:cs="微软雅黑"/>
          <w:bCs/>
          <w:color w:val="auto"/>
          <w:szCs w:val="21"/>
          <w:lang w:val="en-US" w:eastAsia="zh-CN"/>
        </w:rPr>
        <w:t>1</w:t>
      </w:r>
      <w:r>
        <w:rPr>
          <w:rFonts w:hint="eastAsia" w:ascii="宋体" w:hAnsi="宋体" w:cs="微软雅黑"/>
          <w:bCs/>
          <w:color w:val="auto"/>
          <w:szCs w:val="21"/>
        </w:rPr>
        <w:t>为便于在执行本规程条款时区别对待，对要求严格程度不同的用词说明如下：</w:t>
      </w:r>
    </w:p>
    <w:p w14:paraId="147D339B">
      <w:pPr>
        <w:widowControl/>
        <w:numPr>
          <w:ilvl w:val="0"/>
          <w:numId w:val="0"/>
        </w:numPr>
        <w:adjustRightInd w:val="0"/>
        <w:snapToGrid w:val="0"/>
        <w:spacing w:line="360" w:lineRule="auto"/>
        <w:ind w:left="420" w:leftChars="200" w:firstLine="0" w:firstLineChars="0"/>
        <w:jc w:val="left"/>
        <w:outlineLvl w:val="2"/>
        <w:rPr>
          <w:rFonts w:ascii="宋体" w:hAnsi="宋体" w:cs="微软雅黑"/>
          <w:bCs/>
          <w:color w:val="auto"/>
          <w:szCs w:val="21"/>
        </w:rPr>
      </w:pPr>
      <w:bookmarkStart w:id="408" w:name="_Toc22255"/>
      <w:r>
        <w:rPr>
          <w:rFonts w:hint="eastAsia" w:ascii="宋体" w:hAnsi="宋体" w:eastAsia="宋体" w:cs="微软雅黑"/>
          <w:bCs/>
          <w:color w:val="auto"/>
          <w:kern w:val="2"/>
          <w:sz w:val="21"/>
          <w:szCs w:val="21"/>
          <w:lang w:val="en-US" w:eastAsia="zh-CN" w:bidi="ar-SA"/>
        </w:rPr>
        <w:t>1</w:t>
      </w:r>
      <w:r>
        <w:rPr>
          <w:rFonts w:hint="eastAsia" w:ascii="宋体" w:hAnsi="宋体" w:cs="微软雅黑"/>
          <w:bCs/>
          <w:color w:val="auto"/>
          <w:kern w:val="2"/>
          <w:sz w:val="21"/>
          <w:szCs w:val="21"/>
          <w:lang w:val="en-US" w:eastAsia="zh-CN" w:bidi="ar-SA"/>
        </w:rPr>
        <w:t>）</w:t>
      </w:r>
      <w:r>
        <w:rPr>
          <w:rFonts w:hint="eastAsia" w:ascii="宋体" w:hAnsi="宋体" w:cs="微软雅黑"/>
          <w:bCs/>
          <w:color w:val="auto"/>
          <w:szCs w:val="21"/>
        </w:rPr>
        <w:t xml:space="preserve"> 表示很严格，非这样做不可的：</w:t>
      </w:r>
      <w:bookmarkEnd w:id="408"/>
    </w:p>
    <w:p w14:paraId="3008F2E7">
      <w:pPr>
        <w:widowControl/>
        <w:adjustRightInd w:val="0"/>
        <w:snapToGrid w:val="0"/>
        <w:spacing w:line="360" w:lineRule="auto"/>
        <w:ind w:left="420" w:leftChars="200"/>
        <w:jc w:val="left"/>
        <w:rPr>
          <w:rFonts w:ascii="宋体" w:hAnsi="宋体" w:cs="微软雅黑"/>
          <w:bCs/>
          <w:color w:val="auto"/>
          <w:szCs w:val="21"/>
        </w:rPr>
      </w:pPr>
      <w:r>
        <w:rPr>
          <w:rFonts w:hint="eastAsia" w:ascii="宋体" w:hAnsi="宋体" w:cs="微软雅黑"/>
          <w:bCs/>
          <w:color w:val="auto"/>
          <w:szCs w:val="21"/>
        </w:rPr>
        <w:t xml:space="preserve">   正面词采用“必须”，反面词采用“严禁”；</w:t>
      </w:r>
    </w:p>
    <w:p w14:paraId="5A89595D">
      <w:pPr>
        <w:widowControl/>
        <w:numPr>
          <w:ilvl w:val="0"/>
          <w:numId w:val="0"/>
        </w:numPr>
        <w:adjustRightInd w:val="0"/>
        <w:snapToGrid w:val="0"/>
        <w:spacing w:line="360" w:lineRule="auto"/>
        <w:ind w:left="420" w:leftChars="200" w:firstLine="0" w:firstLineChars="0"/>
        <w:jc w:val="left"/>
        <w:outlineLvl w:val="2"/>
        <w:rPr>
          <w:rFonts w:ascii="宋体" w:hAnsi="宋体" w:cs="微软雅黑"/>
          <w:bCs/>
          <w:color w:val="auto"/>
          <w:szCs w:val="21"/>
        </w:rPr>
      </w:pPr>
      <w:bookmarkStart w:id="409" w:name="_Toc13461"/>
      <w:r>
        <w:rPr>
          <w:rFonts w:hint="eastAsia" w:ascii="宋体" w:hAnsi="宋体" w:eastAsia="宋体" w:cs="微软雅黑"/>
          <w:bCs/>
          <w:color w:val="auto"/>
          <w:kern w:val="2"/>
          <w:sz w:val="21"/>
          <w:szCs w:val="21"/>
          <w:lang w:val="en-US" w:eastAsia="zh-CN" w:bidi="ar-SA"/>
        </w:rPr>
        <w:t>2</w:t>
      </w:r>
      <w:r>
        <w:rPr>
          <w:rFonts w:hint="eastAsia" w:ascii="宋体" w:hAnsi="宋体" w:cs="微软雅黑"/>
          <w:bCs/>
          <w:color w:val="auto"/>
          <w:kern w:val="2"/>
          <w:sz w:val="21"/>
          <w:szCs w:val="21"/>
          <w:lang w:val="en-US" w:eastAsia="zh-CN" w:bidi="ar-SA"/>
        </w:rPr>
        <w:t>）</w:t>
      </w:r>
      <w:r>
        <w:rPr>
          <w:rFonts w:hint="eastAsia" w:ascii="宋体" w:hAnsi="宋体" w:cs="微软雅黑"/>
          <w:bCs/>
          <w:color w:val="auto"/>
          <w:szCs w:val="21"/>
        </w:rPr>
        <w:t xml:space="preserve"> 表示严格，在正常情况下均应这样做的：</w:t>
      </w:r>
      <w:bookmarkEnd w:id="409"/>
    </w:p>
    <w:p w14:paraId="657FC4BD">
      <w:pPr>
        <w:widowControl/>
        <w:adjustRightInd w:val="0"/>
        <w:snapToGrid w:val="0"/>
        <w:spacing w:line="360" w:lineRule="auto"/>
        <w:ind w:left="420" w:leftChars="200"/>
        <w:jc w:val="left"/>
        <w:rPr>
          <w:rFonts w:ascii="宋体" w:hAnsi="宋体" w:cs="微软雅黑"/>
          <w:bCs/>
          <w:color w:val="auto"/>
          <w:szCs w:val="21"/>
        </w:rPr>
      </w:pPr>
      <w:r>
        <w:rPr>
          <w:rFonts w:hint="eastAsia" w:ascii="宋体" w:hAnsi="宋体" w:cs="微软雅黑"/>
          <w:bCs/>
          <w:color w:val="auto"/>
          <w:szCs w:val="21"/>
        </w:rPr>
        <w:t xml:space="preserve">   正面词采用“应”，反面词采用“不应”或“不得”；</w:t>
      </w:r>
    </w:p>
    <w:p w14:paraId="177037DF">
      <w:pPr>
        <w:widowControl/>
        <w:numPr>
          <w:ilvl w:val="0"/>
          <w:numId w:val="0"/>
        </w:numPr>
        <w:adjustRightInd w:val="0"/>
        <w:snapToGrid w:val="0"/>
        <w:spacing w:line="360" w:lineRule="auto"/>
        <w:ind w:left="420" w:leftChars="200" w:firstLine="0" w:firstLineChars="0"/>
        <w:jc w:val="left"/>
        <w:outlineLvl w:val="2"/>
        <w:rPr>
          <w:rFonts w:ascii="宋体" w:hAnsi="宋体" w:cs="微软雅黑"/>
          <w:bCs/>
          <w:color w:val="auto"/>
          <w:szCs w:val="21"/>
        </w:rPr>
      </w:pPr>
      <w:bookmarkStart w:id="410" w:name="_Toc6370"/>
      <w:r>
        <w:rPr>
          <w:rFonts w:hint="eastAsia" w:ascii="宋体" w:hAnsi="宋体" w:eastAsia="宋体" w:cs="微软雅黑"/>
          <w:bCs/>
          <w:color w:val="auto"/>
          <w:kern w:val="2"/>
          <w:sz w:val="21"/>
          <w:szCs w:val="21"/>
          <w:lang w:val="en-US" w:eastAsia="zh-CN" w:bidi="ar-SA"/>
        </w:rPr>
        <w:t>3</w:t>
      </w:r>
      <w:r>
        <w:rPr>
          <w:rFonts w:hint="eastAsia" w:ascii="宋体" w:hAnsi="宋体" w:cs="微软雅黑"/>
          <w:bCs/>
          <w:color w:val="auto"/>
          <w:kern w:val="2"/>
          <w:sz w:val="21"/>
          <w:szCs w:val="21"/>
          <w:lang w:val="en-US" w:eastAsia="zh-CN" w:bidi="ar-SA"/>
        </w:rPr>
        <w:t>）</w:t>
      </w:r>
      <w:r>
        <w:rPr>
          <w:rFonts w:hint="eastAsia" w:ascii="宋体" w:hAnsi="宋体" w:cs="微软雅黑"/>
          <w:bCs/>
          <w:color w:val="auto"/>
          <w:szCs w:val="21"/>
        </w:rPr>
        <w:t xml:space="preserve"> 表示允许稍有选择，在条件许可时首先应这样做的：</w:t>
      </w:r>
      <w:bookmarkEnd w:id="410"/>
    </w:p>
    <w:p w14:paraId="7BBDD2A1">
      <w:pPr>
        <w:widowControl/>
        <w:adjustRightInd w:val="0"/>
        <w:snapToGrid w:val="0"/>
        <w:spacing w:line="360" w:lineRule="auto"/>
        <w:ind w:left="420" w:leftChars="200"/>
        <w:jc w:val="left"/>
        <w:rPr>
          <w:rFonts w:ascii="宋体" w:hAnsi="宋体" w:cs="微软雅黑"/>
          <w:bCs/>
          <w:color w:val="auto"/>
          <w:szCs w:val="21"/>
        </w:rPr>
      </w:pPr>
      <w:r>
        <w:rPr>
          <w:rFonts w:hint="eastAsia" w:ascii="宋体" w:hAnsi="宋体" w:cs="微软雅黑"/>
          <w:bCs/>
          <w:color w:val="auto"/>
          <w:szCs w:val="21"/>
        </w:rPr>
        <w:t xml:space="preserve">   正面词采用“宜”，反面词采用“不宜”；</w:t>
      </w:r>
    </w:p>
    <w:p w14:paraId="171BD790">
      <w:pPr>
        <w:widowControl/>
        <w:numPr>
          <w:ilvl w:val="0"/>
          <w:numId w:val="4"/>
        </w:numPr>
        <w:adjustRightInd w:val="0"/>
        <w:snapToGrid w:val="0"/>
        <w:spacing w:line="360" w:lineRule="auto"/>
        <w:ind w:left="420" w:leftChars="200" w:firstLine="0" w:firstLineChars="0"/>
        <w:jc w:val="left"/>
        <w:outlineLvl w:val="2"/>
        <w:rPr>
          <w:rFonts w:hint="eastAsia" w:ascii="宋体" w:hAnsi="宋体" w:cs="微软雅黑"/>
          <w:bCs/>
          <w:color w:val="auto"/>
          <w:szCs w:val="21"/>
        </w:rPr>
      </w:pPr>
      <w:bookmarkStart w:id="411" w:name="_Toc20339"/>
      <w:r>
        <w:rPr>
          <w:rFonts w:hint="eastAsia" w:ascii="宋体" w:hAnsi="宋体" w:cs="微软雅黑"/>
          <w:bCs/>
          <w:color w:val="auto"/>
          <w:szCs w:val="21"/>
        </w:rPr>
        <w:t>表示有选择，在一定条件下可以这样做的，采用“可”。</w:t>
      </w:r>
      <w:bookmarkEnd w:id="411"/>
    </w:p>
    <w:p w14:paraId="7A877F15">
      <w:pPr>
        <w:widowControl/>
        <w:numPr>
          <w:ilvl w:val="0"/>
          <w:numId w:val="0"/>
        </w:numPr>
        <w:adjustRightInd w:val="0"/>
        <w:snapToGrid w:val="0"/>
        <w:spacing w:line="360" w:lineRule="auto"/>
        <w:jc w:val="left"/>
        <w:rPr>
          <w:rFonts w:hint="default" w:ascii="宋体" w:hAnsi="宋体" w:eastAsia="宋体" w:cs="微软雅黑"/>
          <w:bCs/>
          <w:color w:val="auto"/>
          <w:szCs w:val="21"/>
          <w:lang w:val="en-US" w:eastAsia="zh-CN"/>
        </w:rPr>
      </w:pPr>
      <w:r>
        <w:rPr>
          <w:rFonts w:hint="eastAsia" w:ascii="宋体" w:hAnsi="宋体" w:cs="微软雅黑"/>
          <w:bCs/>
          <w:color w:val="auto"/>
          <w:szCs w:val="21"/>
          <w:lang w:val="en-US" w:eastAsia="zh-CN"/>
        </w:rPr>
        <w:t>2 条文中指明应按其他有关标准的规定执行的写法为：“应符合......规定”或“应按......执行”。</w:t>
      </w:r>
    </w:p>
    <w:bookmarkEnd w:id="396"/>
    <w:bookmarkEnd w:id="397"/>
    <w:bookmarkEnd w:id="398"/>
    <w:bookmarkEnd w:id="399"/>
    <w:bookmarkEnd w:id="400"/>
    <w:bookmarkEnd w:id="401"/>
    <w:bookmarkEnd w:id="402"/>
    <w:bookmarkEnd w:id="403"/>
    <w:bookmarkEnd w:id="404"/>
    <w:bookmarkEnd w:id="405"/>
    <w:bookmarkEnd w:id="406"/>
    <w:p w14:paraId="415D7C9C">
      <w:pPr>
        <w:pStyle w:val="2"/>
        <w:keepLines/>
        <w:spacing w:before="156" w:beforeLines="50" w:after="156" w:afterLines="50"/>
        <w:ind w:firstLine="0" w:firstLineChars="0"/>
        <w:jc w:val="center"/>
        <w:rPr>
          <w:rFonts w:ascii="Times New Roman" w:hAnsi="Times New Roman" w:eastAsia="宋体"/>
          <w:bCs/>
          <w:color w:val="auto"/>
          <w:sz w:val="32"/>
          <w:szCs w:val="32"/>
        </w:rPr>
      </w:pPr>
      <w:bookmarkStart w:id="412" w:name="_Toc369511653"/>
      <w:bookmarkStart w:id="413" w:name="_Toc369511464"/>
      <w:bookmarkStart w:id="414" w:name="_Toc361232870"/>
      <w:r>
        <w:rPr>
          <w:rFonts w:ascii="Times New Roman" w:hAnsi="Times New Roman" w:eastAsia="宋体"/>
          <w:bCs/>
          <w:color w:val="auto"/>
          <w:kern w:val="44"/>
          <w:sz w:val="28"/>
          <w:szCs w:val="44"/>
        </w:rPr>
        <w:br w:type="page"/>
      </w:r>
      <w:bookmarkStart w:id="415" w:name="_Toc466294190"/>
      <w:bookmarkStart w:id="416" w:name="_Toc24746"/>
      <w:bookmarkStart w:id="417" w:name="_Toc30663"/>
      <w:bookmarkStart w:id="418" w:name="_Toc9911"/>
      <w:bookmarkStart w:id="419" w:name="_Toc5918"/>
      <w:bookmarkStart w:id="420" w:name="_Toc28577"/>
      <w:bookmarkStart w:id="421" w:name="_Toc27848"/>
      <w:bookmarkStart w:id="422" w:name="_Toc12230"/>
      <w:bookmarkStart w:id="423" w:name="_Toc24254"/>
      <w:bookmarkStart w:id="424" w:name="_Toc24064"/>
      <w:bookmarkStart w:id="425" w:name="_Toc11469"/>
      <w:bookmarkStart w:id="426" w:name="_Toc16819"/>
      <w:bookmarkStart w:id="427" w:name="_Toc18235"/>
      <w:bookmarkStart w:id="428" w:name="_Toc15385"/>
      <w:r>
        <w:rPr>
          <w:rFonts w:hint="eastAsia" w:ascii="Times New Roman" w:hAnsi="Times New Roman" w:eastAsia="宋体"/>
          <w:bCs/>
          <w:color w:val="auto"/>
          <w:sz w:val="32"/>
          <w:szCs w:val="32"/>
          <w:lang w:val="en-US" w:eastAsia="zh-CN"/>
        </w:rPr>
        <w:t>引用标准名录</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3631426A">
      <w:pPr>
        <w:widowControl/>
        <w:tabs>
          <w:tab w:val="left" w:pos="312"/>
        </w:tabs>
        <w:adjustRightInd w:val="0"/>
        <w:snapToGrid w:val="0"/>
        <w:spacing w:line="360" w:lineRule="auto"/>
        <w:jc w:val="left"/>
        <w:rPr>
          <w:b/>
          <w:color w:val="auto"/>
          <w:szCs w:val="21"/>
        </w:rPr>
      </w:pPr>
      <w:r>
        <w:rPr>
          <w:rFonts w:hint="eastAsia" w:ascii="宋体" w:hAnsi="宋体" w:cs="微软雅黑"/>
          <w:bCs/>
          <w:color w:val="auto"/>
          <w:szCs w:val="21"/>
        </w:rPr>
        <w:t xml:space="preserve">    本规程引用下列标准。其中，注日期的，仅对该日期对应的版本适用本规程；不注日期的，其最新版适用于本规程。</w:t>
      </w:r>
    </w:p>
    <w:p w14:paraId="29E577E8">
      <w:pPr>
        <w:spacing w:line="360" w:lineRule="auto"/>
        <w:rPr>
          <w:rFonts w:hint="eastAsia"/>
          <w:color w:val="auto"/>
          <w:szCs w:val="21"/>
        </w:rPr>
      </w:pPr>
      <w:r>
        <w:rPr>
          <w:rFonts w:hint="eastAsia"/>
          <w:color w:val="auto"/>
          <w:szCs w:val="21"/>
        </w:rPr>
        <w:t xml:space="preserve">《建筑结构荷载规范》GB 50009 </w:t>
      </w:r>
    </w:p>
    <w:p w14:paraId="2AC80E91">
      <w:pPr>
        <w:spacing w:line="360" w:lineRule="auto"/>
        <w:rPr>
          <w:rFonts w:hint="eastAsia"/>
          <w:color w:val="auto"/>
          <w:szCs w:val="21"/>
        </w:rPr>
      </w:pPr>
      <w:r>
        <w:rPr>
          <w:rFonts w:hint="eastAsia"/>
          <w:color w:val="auto"/>
          <w:szCs w:val="21"/>
        </w:rPr>
        <w:t>《建筑抗震设计规范》GB 50011</w:t>
      </w:r>
    </w:p>
    <w:p w14:paraId="5C8C5865">
      <w:pPr>
        <w:spacing w:line="360" w:lineRule="auto"/>
        <w:rPr>
          <w:rFonts w:hint="eastAsia"/>
          <w:color w:val="auto"/>
          <w:szCs w:val="21"/>
        </w:rPr>
      </w:pPr>
      <w:r>
        <w:rPr>
          <w:rFonts w:hint="eastAsia"/>
          <w:color w:val="auto"/>
          <w:szCs w:val="21"/>
        </w:rPr>
        <w:t>《建筑设计防火规范》GB 50016</w:t>
      </w:r>
    </w:p>
    <w:p w14:paraId="4ED63DB1">
      <w:pPr>
        <w:spacing w:line="360" w:lineRule="auto"/>
        <w:rPr>
          <w:rFonts w:hint="eastAsia"/>
          <w:color w:val="auto"/>
          <w:szCs w:val="21"/>
        </w:rPr>
      </w:pPr>
      <w:r>
        <w:rPr>
          <w:rFonts w:hint="eastAsia"/>
          <w:color w:val="auto"/>
          <w:szCs w:val="21"/>
        </w:rPr>
        <w:t>《民用建筑热工设计规范》GB 50176</w:t>
      </w:r>
    </w:p>
    <w:p w14:paraId="6A6C9BDA">
      <w:pPr>
        <w:spacing w:line="360" w:lineRule="auto"/>
        <w:rPr>
          <w:rFonts w:hint="eastAsia"/>
          <w:color w:val="auto"/>
          <w:szCs w:val="21"/>
        </w:rPr>
      </w:pPr>
      <w:r>
        <w:rPr>
          <w:color w:val="auto"/>
          <w:szCs w:val="21"/>
        </w:rPr>
        <w:t>《公共建筑节能设计标准》</w:t>
      </w:r>
      <w:r>
        <w:rPr>
          <w:rFonts w:hint="eastAsia"/>
          <w:color w:val="auto"/>
          <w:szCs w:val="21"/>
        </w:rPr>
        <w:t xml:space="preserve"> </w:t>
      </w:r>
      <w:r>
        <w:rPr>
          <w:color w:val="auto"/>
          <w:szCs w:val="21"/>
        </w:rPr>
        <w:t>GB50189</w:t>
      </w:r>
    </w:p>
    <w:p w14:paraId="70026BE3">
      <w:pPr>
        <w:spacing w:line="360" w:lineRule="auto"/>
        <w:rPr>
          <w:rFonts w:hint="eastAsia"/>
          <w:color w:val="auto"/>
          <w:szCs w:val="21"/>
        </w:rPr>
      </w:pPr>
      <w:r>
        <w:rPr>
          <w:rFonts w:hint="eastAsia"/>
          <w:color w:val="auto"/>
          <w:szCs w:val="21"/>
        </w:rPr>
        <w:t>《砌体结构工程施工质量验收规范》GB 50203</w:t>
      </w:r>
    </w:p>
    <w:p w14:paraId="0F67E09C">
      <w:pPr>
        <w:spacing w:line="360" w:lineRule="auto"/>
        <w:rPr>
          <w:rFonts w:hint="eastAsia"/>
          <w:color w:val="auto"/>
          <w:szCs w:val="21"/>
        </w:rPr>
      </w:pPr>
      <w:r>
        <w:rPr>
          <w:rFonts w:hint="eastAsia"/>
          <w:color w:val="auto"/>
          <w:szCs w:val="21"/>
        </w:rPr>
        <w:t>《混凝土结构工程施工质量验收规范》GB 50204</w:t>
      </w:r>
    </w:p>
    <w:p w14:paraId="49ABAF6D">
      <w:pPr>
        <w:spacing w:line="360" w:lineRule="auto"/>
        <w:rPr>
          <w:rFonts w:hint="eastAsia"/>
          <w:color w:val="auto"/>
          <w:szCs w:val="21"/>
        </w:rPr>
      </w:pPr>
      <w:r>
        <w:rPr>
          <w:rFonts w:hint="eastAsia"/>
          <w:color w:val="auto"/>
          <w:szCs w:val="21"/>
        </w:rPr>
        <w:t>《建筑装饰装修工程质量验收规范》GB 50210</w:t>
      </w:r>
    </w:p>
    <w:p w14:paraId="42587614">
      <w:pPr>
        <w:spacing w:line="360" w:lineRule="auto"/>
        <w:rPr>
          <w:rFonts w:hint="eastAsia" w:eastAsia="宋体"/>
          <w:color w:val="auto"/>
          <w:szCs w:val="21"/>
          <w:lang w:val="en-US" w:eastAsia="zh-CN"/>
        </w:rPr>
      </w:pPr>
      <w:r>
        <w:rPr>
          <w:rFonts w:hint="eastAsia"/>
          <w:color w:val="auto"/>
          <w:szCs w:val="21"/>
        </w:rPr>
        <w:t>《建筑工程施工质量验收统一标准》GB 50300</w:t>
      </w:r>
      <w:r>
        <w:rPr>
          <w:rFonts w:hint="eastAsia"/>
          <w:color w:val="auto"/>
          <w:szCs w:val="21"/>
          <w:lang w:val="en-US" w:eastAsia="zh-CN"/>
        </w:rPr>
        <w:t>`</w:t>
      </w:r>
    </w:p>
    <w:p w14:paraId="631B1F7B">
      <w:pPr>
        <w:spacing w:line="360" w:lineRule="auto"/>
        <w:rPr>
          <w:rFonts w:hint="eastAsia"/>
          <w:color w:val="auto"/>
          <w:szCs w:val="21"/>
        </w:rPr>
      </w:pPr>
      <w:r>
        <w:rPr>
          <w:rFonts w:hint="eastAsia"/>
          <w:color w:val="auto"/>
          <w:szCs w:val="21"/>
        </w:rPr>
        <w:t>《建筑节能工程施工质量验收规范》GB 50411</w:t>
      </w:r>
    </w:p>
    <w:p w14:paraId="7709EDD8">
      <w:pPr>
        <w:spacing w:line="360" w:lineRule="auto"/>
        <w:rPr>
          <w:rFonts w:hint="eastAsia"/>
          <w:color w:val="auto"/>
          <w:szCs w:val="21"/>
        </w:rPr>
      </w:pPr>
      <w:r>
        <w:rPr>
          <w:rFonts w:hint="eastAsia"/>
          <w:color w:val="auto"/>
          <w:szCs w:val="21"/>
        </w:rPr>
        <w:t>《建筑工程施工现场消防安全技术规范》GB 50720</w:t>
      </w:r>
    </w:p>
    <w:p w14:paraId="5FAE190C">
      <w:pPr>
        <w:spacing w:line="360" w:lineRule="auto"/>
        <w:rPr>
          <w:rFonts w:hint="eastAsia"/>
          <w:color w:val="auto"/>
          <w:szCs w:val="21"/>
        </w:rPr>
      </w:pPr>
      <w:r>
        <w:rPr>
          <w:color w:val="auto"/>
          <w:szCs w:val="21"/>
        </w:rPr>
        <w:t>《</w:t>
      </w:r>
      <w:r>
        <w:rPr>
          <w:rFonts w:hint="eastAsia"/>
          <w:color w:val="auto"/>
          <w:szCs w:val="21"/>
        </w:rPr>
        <w:t>建筑材料及制品燃烧性能分级</w:t>
      </w:r>
      <w:r>
        <w:rPr>
          <w:color w:val="auto"/>
          <w:szCs w:val="21"/>
        </w:rPr>
        <w:t>》GB 8624</w:t>
      </w:r>
    </w:p>
    <w:p w14:paraId="55BE1E92">
      <w:pPr>
        <w:spacing w:line="360" w:lineRule="auto"/>
        <w:rPr>
          <w:rFonts w:hint="eastAsia"/>
          <w:color w:val="auto"/>
          <w:szCs w:val="21"/>
        </w:rPr>
      </w:pPr>
      <w:r>
        <w:rPr>
          <w:color w:val="auto"/>
          <w:szCs w:val="21"/>
        </w:rPr>
        <w:t>《绝热材料稳态热阻及有关特性的测定 防护热板法》GB/T 10294</w:t>
      </w:r>
    </w:p>
    <w:p w14:paraId="393DF93F">
      <w:pPr>
        <w:spacing w:line="360" w:lineRule="auto"/>
        <w:rPr>
          <w:rFonts w:hint="eastAsia"/>
          <w:color w:val="auto"/>
          <w:szCs w:val="21"/>
        </w:rPr>
      </w:pPr>
      <w:r>
        <w:rPr>
          <w:color w:val="auto"/>
          <w:szCs w:val="21"/>
        </w:rPr>
        <w:t>《绝热材料稳态热阻及有关特性的测定 热流计法》GB/T 1029</w:t>
      </w:r>
      <w:r>
        <w:rPr>
          <w:rFonts w:hint="eastAsia"/>
          <w:color w:val="auto"/>
          <w:szCs w:val="21"/>
        </w:rPr>
        <w:t>5</w:t>
      </w:r>
    </w:p>
    <w:p w14:paraId="076E86F5">
      <w:pPr>
        <w:spacing w:line="360" w:lineRule="auto"/>
        <w:rPr>
          <w:rFonts w:hint="eastAsia"/>
          <w:color w:val="auto"/>
          <w:szCs w:val="21"/>
        </w:rPr>
      </w:pPr>
      <w:r>
        <w:rPr>
          <w:rFonts w:hint="eastAsia"/>
          <w:color w:val="auto"/>
          <w:szCs w:val="21"/>
        </w:rPr>
        <w:t>《绝热稳态传热性质的测定标定和防护热箱法》GB/T 13475</w:t>
      </w:r>
    </w:p>
    <w:p w14:paraId="10FE6C50">
      <w:pPr>
        <w:spacing w:line="360" w:lineRule="auto"/>
        <w:rPr>
          <w:rFonts w:hint="default" w:eastAsia="宋体"/>
          <w:color w:val="auto"/>
          <w:szCs w:val="21"/>
          <w:lang w:val="en-US" w:eastAsia="zh-CN"/>
        </w:rPr>
      </w:pPr>
      <w:r>
        <w:rPr>
          <w:rFonts w:hint="eastAsia"/>
          <w:color w:val="auto"/>
          <w:szCs w:val="21"/>
          <w:lang w:val="en-US" w:eastAsia="zh-CN"/>
        </w:rPr>
        <w:t>《纸面石膏板》 GB/T 9775</w:t>
      </w:r>
    </w:p>
    <w:p w14:paraId="69E351FB">
      <w:pPr>
        <w:spacing w:line="360" w:lineRule="auto"/>
        <w:rPr>
          <w:rFonts w:hint="eastAsia"/>
          <w:color w:val="auto"/>
          <w:szCs w:val="21"/>
        </w:rPr>
      </w:pPr>
      <w:r>
        <w:rPr>
          <w:color w:val="auto"/>
          <w:szCs w:val="21"/>
        </w:rPr>
        <w:t>《严寒和寒冷地区居住建筑节能设计标准》</w:t>
      </w:r>
      <w:r>
        <w:rPr>
          <w:rFonts w:hint="eastAsia"/>
          <w:color w:val="auto"/>
          <w:szCs w:val="21"/>
        </w:rPr>
        <w:t xml:space="preserve"> </w:t>
      </w:r>
      <w:r>
        <w:rPr>
          <w:color w:val="auto"/>
          <w:szCs w:val="21"/>
        </w:rPr>
        <w:t>JGJ 26</w:t>
      </w:r>
    </w:p>
    <w:p w14:paraId="302EF42B">
      <w:pPr>
        <w:spacing w:line="360" w:lineRule="auto"/>
        <w:rPr>
          <w:rFonts w:hint="eastAsia"/>
          <w:color w:val="auto"/>
          <w:szCs w:val="21"/>
        </w:rPr>
      </w:pPr>
      <w:r>
        <w:rPr>
          <w:color w:val="auto"/>
          <w:szCs w:val="21"/>
        </w:rPr>
        <w:t>《夏热冬暖地区居住建筑节能设计标准》</w:t>
      </w:r>
      <w:r>
        <w:rPr>
          <w:rFonts w:hint="eastAsia"/>
          <w:color w:val="auto"/>
          <w:szCs w:val="21"/>
        </w:rPr>
        <w:t xml:space="preserve"> </w:t>
      </w:r>
      <w:r>
        <w:rPr>
          <w:color w:val="auto"/>
          <w:szCs w:val="21"/>
        </w:rPr>
        <w:t>JGJ 75</w:t>
      </w:r>
    </w:p>
    <w:p w14:paraId="0AF0FB74">
      <w:pPr>
        <w:spacing w:line="360" w:lineRule="auto"/>
        <w:rPr>
          <w:rFonts w:hint="eastAsia"/>
          <w:color w:val="auto"/>
          <w:szCs w:val="21"/>
        </w:rPr>
      </w:pPr>
      <w:r>
        <w:rPr>
          <w:color w:val="auto"/>
          <w:szCs w:val="21"/>
        </w:rPr>
        <w:t>《夏热冬冷地区居住建筑节能设计标准》</w:t>
      </w:r>
      <w:r>
        <w:rPr>
          <w:rFonts w:hint="eastAsia"/>
          <w:color w:val="auto"/>
          <w:szCs w:val="21"/>
        </w:rPr>
        <w:t xml:space="preserve"> </w:t>
      </w:r>
      <w:r>
        <w:rPr>
          <w:color w:val="auto"/>
          <w:szCs w:val="21"/>
        </w:rPr>
        <w:t xml:space="preserve">JGJ </w:t>
      </w:r>
      <w:r>
        <w:rPr>
          <w:rFonts w:hint="eastAsia"/>
          <w:color w:val="auto"/>
          <w:szCs w:val="21"/>
        </w:rPr>
        <w:t>134</w:t>
      </w:r>
    </w:p>
    <w:p w14:paraId="777BDECD">
      <w:pPr>
        <w:spacing w:line="360" w:lineRule="auto"/>
        <w:rPr>
          <w:rFonts w:hint="eastAsia"/>
          <w:color w:val="auto"/>
          <w:szCs w:val="21"/>
        </w:rPr>
      </w:pPr>
      <w:r>
        <w:rPr>
          <w:rFonts w:hint="eastAsia"/>
          <w:color w:val="auto"/>
          <w:szCs w:val="21"/>
        </w:rPr>
        <w:t>《</w:t>
      </w:r>
      <w:r>
        <w:rPr>
          <w:rFonts w:hint="eastAsia"/>
          <w:color w:val="auto"/>
          <w:szCs w:val="21"/>
          <w:lang w:val="en-US" w:eastAsia="zh-CN"/>
        </w:rPr>
        <w:t>外墙</w:t>
      </w:r>
      <w:r>
        <w:rPr>
          <w:rFonts w:hint="eastAsia"/>
          <w:color w:val="auto"/>
          <w:szCs w:val="21"/>
        </w:rPr>
        <w:t>外保温工程技术规程》JGJ 144</w:t>
      </w:r>
    </w:p>
    <w:p w14:paraId="00C03D32">
      <w:pPr>
        <w:spacing w:line="360" w:lineRule="auto"/>
        <w:rPr>
          <w:rFonts w:hint="eastAsia"/>
          <w:color w:val="auto"/>
          <w:szCs w:val="21"/>
        </w:rPr>
      </w:pPr>
      <w:r>
        <w:rPr>
          <w:rFonts w:hint="eastAsia"/>
          <w:color w:val="auto"/>
          <w:szCs w:val="21"/>
        </w:rPr>
        <w:t>《建筑</w:t>
      </w:r>
      <w:r>
        <w:rPr>
          <w:rFonts w:hint="eastAsia"/>
          <w:color w:val="auto"/>
          <w:szCs w:val="21"/>
          <w:lang w:val="en-US" w:eastAsia="zh-CN"/>
        </w:rPr>
        <w:t>外墙</w:t>
      </w:r>
      <w:r>
        <w:rPr>
          <w:rFonts w:hint="eastAsia"/>
          <w:color w:val="auto"/>
          <w:szCs w:val="21"/>
        </w:rPr>
        <w:t>外保温防火隔离带技术规程》JGJ 289</w:t>
      </w:r>
    </w:p>
    <w:p w14:paraId="78D02751">
      <w:pPr>
        <w:spacing w:line="360" w:lineRule="auto"/>
        <w:rPr>
          <w:rFonts w:hint="eastAsia"/>
          <w:color w:val="auto"/>
          <w:szCs w:val="21"/>
        </w:rPr>
      </w:pPr>
      <w:r>
        <w:rPr>
          <w:rFonts w:hint="eastAsia"/>
          <w:color w:val="auto"/>
          <w:szCs w:val="21"/>
        </w:rPr>
        <w:t>《保温装饰</w:t>
      </w:r>
      <w:r>
        <w:rPr>
          <w:rFonts w:hint="eastAsia"/>
          <w:color w:val="auto"/>
          <w:szCs w:val="21"/>
          <w:lang w:val="en-US" w:eastAsia="zh-CN"/>
        </w:rPr>
        <w:t>外墙</w:t>
      </w:r>
      <w:r>
        <w:rPr>
          <w:rFonts w:hint="eastAsia"/>
          <w:color w:val="auto"/>
          <w:szCs w:val="21"/>
        </w:rPr>
        <w:t>外保温系统材料》JG/T 287</w:t>
      </w:r>
      <w:r>
        <w:rPr>
          <w:color w:val="auto"/>
          <w:szCs w:val="21"/>
        </w:rPr>
        <w:t xml:space="preserve"> </w:t>
      </w:r>
    </w:p>
    <w:p w14:paraId="3363CD8F">
      <w:pPr>
        <w:spacing w:line="360" w:lineRule="auto"/>
        <w:rPr>
          <w:color w:val="auto"/>
          <w:szCs w:val="21"/>
        </w:rPr>
      </w:pPr>
      <w:r>
        <w:rPr>
          <w:color w:val="auto"/>
          <w:szCs w:val="21"/>
        </w:rPr>
        <w:t>《无机轻集料防火保温板通用技术要求》JG/T 435</w:t>
      </w:r>
    </w:p>
    <w:p w14:paraId="541ADBE3">
      <w:pPr>
        <w:spacing w:line="360" w:lineRule="auto"/>
        <w:rPr>
          <w:color w:val="auto"/>
          <w:szCs w:val="21"/>
        </w:rPr>
      </w:pPr>
      <w:r>
        <w:rPr>
          <w:color w:val="auto"/>
          <w:szCs w:val="21"/>
        </w:rPr>
        <w:t>《热固复合聚苯乙烯泡沫保温板》JG/T 536</w:t>
      </w:r>
    </w:p>
    <w:p w14:paraId="453659FE">
      <w:pPr>
        <w:spacing w:line="360" w:lineRule="auto"/>
        <w:rPr>
          <w:rFonts w:hint="eastAsia"/>
          <w:color w:val="auto"/>
          <w:lang w:val="en-US" w:eastAsia="zh-CN"/>
        </w:rPr>
      </w:pPr>
      <w:r>
        <w:rPr>
          <w:rFonts w:hint="eastAsia"/>
          <w:color w:val="auto"/>
          <w:lang w:val="en-US" w:eastAsia="zh-CN"/>
        </w:rPr>
        <w:t>《外墙内保温工程技术规程》JGJ/T 261</w:t>
      </w:r>
    </w:p>
    <w:p w14:paraId="3326BB05">
      <w:pPr>
        <w:spacing w:line="360" w:lineRule="auto"/>
        <w:rPr>
          <w:rFonts w:hint="eastAsia" w:ascii="宋体" w:hAnsi="宋体"/>
          <w:b/>
          <w:bCs/>
          <w:color w:val="auto"/>
          <w:sz w:val="30"/>
          <w:szCs w:val="30"/>
        </w:rPr>
      </w:pPr>
      <w:r>
        <w:rPr>
          <w:rFonts w:hint="eastAsia"/>
          <w:color w:val="auto"/>
          <w:lang w:val="en-US" w:eastAsia="zh-CN"/>
        </w:rPr>
        <w:t>《无机轻集料砂浆保温系统技术标准》JGJ/T 253</w:t>
      </w:r>
    </w:p>
    <w:p w14:paraId="14B90D41">
      <w:pPr>
        <w:spacing w:line="360" w:lineRule="auto"/>
        <w:rPr>
          <w:rFonts w:hint="eastAsia"/>
          <w:color w:val="auto"/>
          <w:lang w:val="en-US" w:eastAsia="zh-CN"/>
        </w:rPr>
      </w:pPr>
      <w:r>
        <w:rPr>
          <w:rFonts w:hint="eastAsia"/>
          <w:color w:val="auto"/>
          <w:lang w:val="en-US" w:eastAsia="zh-CN"/>
        </w:rPr>
        <w:t>《建筑材料相变调温性能测试方法》  JC/T 2111</w:t>
      </w:r>
    </w:p>
    <w:p w14:paraId="45FAA8DF">
      <w:pPr>
        <w:spacing w:line="360" w:lineRule="auto"/>
        <w:rPr>
          <w:rFonts w:hint="eastAsia" w:ascii="Times New Roman"/>
          <w:color w:val="auto"/>
          <w:szCs w:val="18"/>
          <w:lang w:val="en-US" w:eastAsia="zh-CN"/>
        </w:rPr>
      </w:pPr>
      <w:r>
        <w:rPr>
          <w:rFonts w:hint="eastAsia"/>
          <w:color w:val="auto"/>
          <w:lang w:val="en-US" w:eastAsia="zh-CN"/>
        </w:rPr>
        <w:t xml:space="preserve">《建筑储能调温砂浆》              </w:t>
      </w:r>
      <w:r>
        <w:rPr>
          <w:rFonts w:hint="eastAsia" w:ascii="Times New Roman"/>
          <w:color w:val="auto"/>
          <w:szCs w:val="18"/>
          <w:lang w:val="en-US" w:eastAsia="zh-CN"/>
        </w:rPr>
        <w:t>JC/T 2338</w:t>
      </w:r>
    </w:p>
    <w:p w14:paraId="6ED59E48">
      <w:pPr>
        <w:spacing w:line="360" w:lineRule="auto"/>
        <w:rPr>
          <w:rFonts w:hint="default" w:ascii="Times New Roman"/>
          <w:color w:val="auto"/>
          <w:szCs w:val="18"/>
          <w:lang w:val="en-US" w:eastAsia="zh-CN"/>
        </w:rPr>
      </w:pPr>
      <w:r>
        <w:rPr>
          <w:rFonts w:hint="eastAsia"/>
          <w:color w:val="auto"/>
          <w:szCs w:val="18"/>
          <w:lang w:val="en-US" w:eastAsia="zh-CN"/>
        </w:rPr>
        <w:t xml:space="preserve">《地暖用相变储能材料及构件》      </w:t>
      </w:r>
      <w:r>
        <w:rPr>
          <w:rFonts w:hint="eastAsia" w:ascii="Times New Roman"/>
          <w:color w:val="auto"/>
          <w:szCs w:val="18"/>
          <w:lang w:val="en-US" w:eastAsia="zh-CN"/>
        </w:rPr>
        <w:t>JC/T 2339</w:t>
      </w:r>
    </w:p>
    <w:p w14:paraId="0970338A">
      <w:pPr>
        <w:jc w:val="left"/>
        <w:rPr>
          <w:rFonts w:hint="eastAsia" w:ascii="宋体" w:hAnsi="宋体"/>
          <w:b/>
          <w:bCs/>
          <w:color w:val="auto"/>
          <w:sz w:val="30"/>
          <w:szCs w:val="30"/>
        </w:rPr>
      </w:pPr>
    </w:p>
    <w:p w14:paraId="55FA14A6">
      <w:pPr>
        <w:rPr>
          <w:rFonts w:hint="eastAsia" w:ascii="宋体" w:hAnsi="宋体"/>
          <w:b/>
          <w:bCs/>
          <w:color w:val="auto"/>
          <w:sz w:val="30"/>
          <w:szCs w:val="30"/>
        </w:rPr>
      </w:pPr>
      <w:r>
        <w:rPr>
          <w:rFonts w:hint="eastAsia" w:ascii="宋体" w:hAnsi="宋体"/>
          <w:b/>
          <w:bCs/>
          <w:color w:val="auto"/>
          <w:sz w:val="30"/>
          <w:szCs w:val="30"/>
        </w:rPr>
        <w:br w:type="page"/>
      </w:r>
    </w:p>
    <w:p w14:paraId="57A1D2DA">
      <w:pPr>
        <w:rPr>
          <w:rFonts w:hint="eastAsia" w:ascii="宋体" w:hAnsi="宋体"/>
          <w:b/>
          <w:bCs/>
          <w:color w:val="auto"/>
          <w:sz w:val="30"/>
          <w:szCs w:val="30"/>
        </w:rPr>
      </w:pPr>
    </w:p>
    <w:p w14:paraId="36AF6487">
      <w:pPr>
        <w:pageBreakBefore w:val="0"/>
        <w:kinsoku/>
        <w:wordWrap/>
        <w:overflowPunct/>
        <w:topLinePunct w:val="0"/>
        <w:bidi w:val="0"/>
        <w:snapToGrid/>
        <w:spacing w:line="360" w:lineRule="auto"/>
        <w:jc w:val="center"/>
        <w:textAlignment w:val="auto"/>
        <w:outlineLvl w:val="9"/>
        <w:rPr>
          <w:rFonts w:ascii="宋体" w:hAnsi="宋体"/>
          <w:b/>
          <w:bCs/>
          <w:color w:val="auto"/>
          <w:sz w:val="30"/>
          <w:szCs w:val="30"/>
        </w:rPr>
      </w:pPr>
      <w:r>
        <w:rPr>
          <w:rFonts w:hint="eastAsia" w:ascii="宋体" w:hAnsi="宋体"/>
          <w:b/>
          <w:bCs/>
          <w:color w:val="auto"/>
          <w:sz w:val="30"/>
          <w:szCs w:val="30"/>
        </w:rPr>
        <w:t>CECS中国工程建设标准化协会标准</w:t>
      </w:r>
    </w:p>
    <w:p w14:paraId="0813631E">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36"/>
          <w:szCs w:val="36"/>
        </w:rPr>
      </w:pPr>
    </w:p>
    <w:p w14:paraId="68E9E6C2">
      <w:pPr>
        <w:pageBreakBefore w:val="0"/>
        <w:kinsoku/>
        <w:wordWrap/>
        <w:overflowPunct/>
        <w:topLinePunct w:val="0"/>
        <w:bidi w:val="0"/>
        <w:snapToGrid/>
        <w:spacing w:line="360" w:lineRule="auto"/>
        <w:jc w:val="center"/>
        <w:textAlignment w:val="auto"/>
        <w:outlineLvl w:val="9"/>
        <w:rPr>
          <w:rFonts w:ascii="黑体" w:hAnsi="黑体" w:eastAsia="黑体"/>
          <w:bCs/>
          <w:color w:val="auto"/>
          <w:sz w:val="36"/>
          <w:szCs w:val="36"/>
        </w:rPr>
      </w:pPr>
    </w:p>
    <w:p w14:paraId="656BDDA0">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36"/>
          <w:szCs w:val="36"/>
        </w:rPr>
      </w:pPr>
    </w:p>
    <w:p w14:paraId="61996BF3">
      <w:pPr>
        <w:pageBreakBefore w:val="0"/>
        <w:kinsoku/>
        <w:wordWrap/>
        <w:overflowPunct/>
        <w:topLinePunct w:val="0"/>
        <w:bidi w:val="0"/>
        <w:snapToGrid/>
        <w:spacing w:line="360" w:lineRule="auto"/>
        <w:jc w:val="center"/>
        <w:textAlignment w:val="auto"/>
        <w:outlineLvl w:val="9"/>
        <w:rPr>
          <w:rFonts w:hint="eastAsia" w:ascii="宋体" w:hAnsi="宋体"/>
          <w:b/>
          <w:bCs/>
          <w:color w:val="auto"/>
          <w:sz w:val="44"/>
          <w:szCs w:val="44"/>
        </w:rPr>
      </w:pPr>
      <w:r>
        <w:rPr>
          <w:rFonts w:hint="eastAsia" w:ascii="宋体" w:hAnsi="宋体"/>
          <w:b/>
          <w:bCs/>
          <w:color w:val="auto"/>
          <w:sz w:val="44"/>
          <w:szCs w:val="44"/>
          <w:lang w:eastAsia="zh-CN"/>
        </w:rPr>
        <w:t>相变储能墙体保温系统</w:t>
      </w:r>
      <w:r>
        <w:rPr>
          <w:rFonts w:hint="eastAsia" w:ascii="宋体" w:hAnsi="宋体"/>
          <w:b/>
          <w:bCs/>
          <w:color w:val="auto"/>
          <w:sz w:val="44"/>
          <w:szCs w:val="44"/>
        </w:rPr>
        <w:t>技术规程</w:t>
      </w:r>
    </w:p>
    <w:p w14:paraId="0A653C17">
      <w:pPr>
        <w:pageBreakBefore w:val="0"/>
        <w:kinsoku/>
        <w:wordWrap/>
        <w:overflowPunct/>
        <w:topLinePunct w:val="0"/>
        <w:bidi w:val="0"/>
        <w:snapToGrid/>
        <w:spacing w:line="360" w:lineRule="auto"/>
        <w:jc w:val="center"/>
        <w:textAlignment w:val="auto"/>
        <w:outlineLvl w:val="9"/>
        <w:rPr>
          <w:rFonts w:ascii="宋体" w:hAnsi="宋体"/>
          <w:b/>
          <w:bCs/>
          <w:color w:val="auto"/>
          <w:sz w:val="30"/>
          <w:szCs w:val="30"/>
        </w:rPr>
      </w:pPr>
    </w:p>
    <w:p w14:paraId="43FC23C4">
      <w:pPr>
        <w:pageBreakBefore w:val="0"/>
        <w:kinsoku/>
        <w:wordWrap/>
        <w:overflowPunct/>
        <w:topLinePunct w:val="0"/>
        <w:bidi w:val="0"/>
        <w:snapToGrid/>
        <w:spacing w:line="360" w:lineRule="auto"/>
        <w:jc w:val="center"/>
        <w:textAlignment w:val="auto"/>
        <w:outlineLvl w:val="9"/>
        <w:rPr>
          <w:b/>
          <w:bCs/>
          <w:color w:val="auto"/>
          <w:sz w:val="30"/>
          <w:szCs w:val="30"/>
        </w:rPr>
      </w:pPr>
    </w:p>
    <w:p w14:paraId="465844FA">
      <w:pPr>
        <w:pageBreakBefore w:val="0"/>
        <w:kinsoku/>
        <w:wordWrap/>
        <w:overflowPunct/>
        <w:topLinePunct w:val="0"/>
        <w:bidi w:val="0"/>
        <w:snapToGrid/>
        <w:spacing w:line="360" w:lineRule="auto"/>
        <w:jc w:val="center"/>
        <w:textAlignment w:val="auto"/>
        <w:outlineLvl w:val="9"/>
        <w:rPr>
          <w:b/>
          <w:bCs/>
          <w:color w:val="auto"/>
          <w:sz w:val="30"/>
          <w:szCs w:val="30"/>
        </w:rPr>
      </w:pPr>
      <w:r>
        <w:rPr>
          <w:b/>
          <w:bCs/>
          <w:color w:val="auto"/>
          <w:sz w:val="30"/>
          <w:szCs w:val="30"/>
        </w:rPr>
        <w:t>T/CECS XXX-202X</w:t>
      </w:r>
    </w:p>
    <w:p w14:paraId="130F6627">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6D7A2DE5">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4F71524F">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63AAB7D7">
      <w:pPr>
        <w:pageBreakBefore w:val="0"/>
        <w:kinsoku/>
        <w:wordWrap/>
        <w:overflowPunct/>
        <w:topLinePunct w:val="0"/>
        <w:bidi w:val="0"/>
        <w:snapToGrid/>
        <w:spacing w:line="360" w:lineRule="auto"/>
        <w:jc w:val="center"/>
        <w:textAlignment w:val="auto"/>
        <w:outlineLvl w:val="9"/>
        <w:rPr>
          <w:rFonts w:hint="eastAsia" w:ascii="黑体" w:hAnsi="黑体" w:eastAsia="黑体"/>
          <w:b/>
          <w:bCs/>
          <w:color w:val="auto"/>
          <w:sz w:val="44"/>
          <w:szCs w:val="44"/>
        </w:rPr>
      </w:pPr>
      <w:r>
        <w:rPr>
          <w:rFonts w:hint="eastAsia" w:ascii="宋体" w:hAnsi="宋体"/>
          <w:b/>
          <w:bCs/>
          <w:color w:val="auto"/>
          <w:sz w:val="44"/>
          <w:szCs w:val="44"/>
        </w:rPr>
        <w:t>条文说明</w:t>
      </w:r>
    </w:p>
    <w:p w14:paraId="104C93F6">
      <w:pPr>
        <w:pageBreakBefore w:val="0"/>
        <w:kinsoku/>
        <w:wordWrap/>
        <w:overflowPunct/>
        <w:topLinePunct w:val="0"/>
        <w:bidi w:val="0"/>
        <w:snapToGrid/>
        <w:spacing w:line="360" w:lineRule="auto"/>
        <w:jc w:val="center"/>
        <w:textAlignment w:val="auto"/>
        <w:outlineLvl w:val="9"/>
        <w:rPr>
          <w:rFonts w:hint="eastAsia" w:ascii="宋体" w:hAnsi="宋体"/>
          <w:bCs/>
          <w:color w:val="auto"/>
          <w:sz w:val="36"/>
          <w:szCs w:val="36"/>
        </w:rPr>
      </w:pPr>
    </w:p>
    <w:p w14:paraId="52562F73">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4D63952F">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6845B8CE">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691A0973">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0DB49203">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07C37444">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4578AF2C">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377EB677">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7C044EBC">
      <w:pPr>
        <w:pageBreakBefore w:val="0"/>
        <w:kinsoku/>
        <w:wordWrap/>
        <w:overflowPunct/>
        <w:topLinePunct w:val="0"/>
        <w:bidi w:val="0"/>
        <w:snapToGrid/>
        <w:spacing w:line="360" w:lineRule="auto"/>
        <w:jc w:val="center"/>
        <w:textAlignment w:val="auto"/>
        <w:outlineLvl w:val="9"/>
        <w:rPr>
          <w:rFonts w:hint="eastAsia" w:ascii="黑体" w:hAnsi="黑体" w:eastAsia="黑体"/>
          <w:bCs/>
          <w:color w:val="auto"/>
          <w:sz w:val="44"/>
          <w:szCs w:val="44"/>
        </w:rPr>
      </w:pPr>
    </w:p>
    <w:p w14:paraId="2F72F856">
      <w:pPr>
        <w:pStyle w:val="9"/>
        <w:pageBreakBefore w:val="0"/>
        <w:tabs>
          <w:tab w:val="right" w:leader="dot" w:pos="8296"/>
        </w:tabs>
        <w:kinsoku/>
        <w:wordWrap/>
        <w:overflowPunct/>
        <w:topLinePunct w:val="0"/>
        <w:bidi w:val="0"/>
        <w:snapToGrid/>
        <w:spacing w:after="156" w:afterLines="50" w:line="360" w:lineRule="auto"/>
        <w:jc w:val="center"/>
        <w:textAlignment w:val="auto"/>
        <w:outlineLvl w:val="9"/>
        <w:rPr>
          <w:rFonts w:ascii="宋体" w:hAnsi="宋体"/>
          <w:b/>
          <w:color w:val="auto"/>
          <w:sz w:val="32"/>
          <w:szCs w:val="32"/>
        </w:rPr>
      </w:pPr>
      <w:r>
        <w:rPr>
          <w:rFonts w:hint="eastAsia" w:ascii="宋体" w:hAnsi="宋体"/>
          <w:b/>
          <w:color w:val="auto"/>
          <w:sz w:val="32"/>
          <w:szCs w:val="32"/>
        </w:rPr>
        <w:t>制定说明</w:t>
      </w:r>
    </w:p>
    <w:p w14:paraId="70AAD391">
      <w:pPr>
        <w:pStyle w:val="19"/>
        <w:pageBreakBefore w:val="0"/>
        <w:kinsoku/>
        <w:wordWrap/>
        <w:overflowPunct/>
        <w:topLinePunct w:val="0"/>
        <w:bidi w:val="0"/>
        <w:snapToGrid/>
        <w:spacing w:line="360" w:lineRule="auto"/>
        <w:ind w:firstLine="420" w:firstLineChars="200"/>
        <w:textAlignment w:val="auto"/>
        <w:outlineLvl w:val="9"/>
        <w:rPr>
          <w:rFonts w:hint="eastAsia" w:ascii="宋体" w:hAnsi="宋体"/>
          <w:color w:val="auto"/>
        </w:rPr>
      </w:pPr>
      <w:r>
        <w:rPr>
          <w:rFonts w:hint="eastAsia" w:ascii="宋体" w:hAnsi="宋体"/>
          <w:color w:val="auto"/>
        </w:rPr>
        <w:t>本规程制定过程中，编制组进行了</w:t>
      </w:r>
      <w:r>
        <w:rPr>
          <w:rFonts w:hint="eastAsia" w:ascii="宋体" w:hAnsi="宋体"/>
          <w:color w:val="auto"/>
          <w:lang w:eastAsia="zh-CN"/>
        </w:rPr>
        <w:t>相变储能墙体保温系统</w:t>
      </w:r>
      <w:r>
        <w:rPr>
          <w:rFonts w:hint="eastAsia" w:ascii="宋体" w:hAnsi="宋体"/>
          <w:color w:val="auto"/>
        </w:rPr>
        <w:t>发展</w:t>
      </w:r>
      <w:r>
        <w:rPr>
          <w:rFonts w:ascii="宋体" w:hAnsi="宋体"/>
          <w:color w:val="auto"/>
        </w:rPr>
        <w:t>现状</w:t>
      </w:r>
      <w:r>
        <w:rPr>
          <w:rFonts w:hint="eastAsia" w:ascii="宋体" w:hAnsi="宋体"/>
          <w:color w:val="auto"/>
        </w:rPr>
        <w:t>的调查研究，总结了国内</w:t>
      </w:r>
      <w:r>
        <w:rPr>
          <w:rFonts w:hint="eastAsia" w:ascii="宋体" w:hAnsi="宋体"/>
          <w:color w:val="auto"/>
          <w:lang w:eastAsia="zh-CN"/>
        </w:rPr>
        <w:t>相变储能墙体保温系统</w:t>
      </w:r>
      <w:r>
        <w:rPr>
          <w:rFonts w:hint="eastAsia" w:ascii="宋体" w:hAnsi="宋体"/>
          <w:color w:val="auto"/>
        </w:rPr>
        <w:t>施工过程中的实践经验，同时参考了国外</w:t>
      </w:r>
      <w:r>
        <w:rPr>
          <w:rFonts w:ascii="宋体" w:hAnsi="宋体"/>
          <w:color w:val="auto"/>
        </w:rPr>
        <w:t>先进技术法规、技术标准，通过对</w:t>
      </w:r>
      <w:r>
        <w:rPr>
          <w:rFonts w:hint="eastAsia" w:ascii="宋体" w:hAnsi="宋体"/>
          <w:color w:val="auto"/>
          <w:lang w:eastAsia="zh-CN"/>
        </w:rPr>
        <w:t>相变储能墙体保温系统</w:t>
      </w:r>
      <w:r>
        <w:rPr>
          <w:rFonts w:hint="eastAsia" w:ascii="宋体" w:hAnsi="宋体"/>
          <w:color w:val="auto"/>
        </w:rPr>
        <w:t>安装</w:t>
      </w:r>
      <w:r>
        <w:rPr>
          <w:rFonts w:ascii="宋体" w:hAnsi="宋体"/>
          <w:color w:val="auto"/>
        </w:rPr>
        <w:t>施工研究，</w:t>
      </w:r>
      <w:r>
        <w:rPr>
          <w:rFonts w:hint="eastAsia" w:ascii="宋体" w:hAnsi="宋体"/>
          <w:color w:val="auto"/>
        </w:rPr>
        <w:t>取得</w:t>
      </w:r>
      <w:r>
        <w:rPr>
          <w:rFonts w:ascii="宋体" w:hAnsi="宋体"/>
          <w:color w:val="auto"/>
        </w:rPr>
        <w:t>了阶段性成果</w:t>
      </w:r>
      <w:r>
        <w:rPr>
          <w:rFonts w:hint="eastAsia" w:ascii="宋体" w:hAnsi="宋体"/>
          <w:color w:val="auto"/>
        </w:rPr>
        <w:t>。</w:t>
      </w:r>
    </w:p>
    <w:p w14:paraId="701FB7EC">
      <w:pPr>
        <w:pStyle w:val="19"/>
        <w:pageBreakBefore w:val="0"/>
        <w:kinsoku/>
        <w:wordWrap/>
        <w:overflowPunct/>
        <w:topLinePunct w:val="0"/>
        <w:bidi w:val="0"/>
        <w:snapToGrid/>
        <w:spacing w:line="360" w:lineRule="auto"/>
        <w:ind w:firstLine="420" w:firstLineChars="200"/>
        <w:textAlignment w:val="auto"/>
        <w:outlineLvl w:val="9"/>
        <w:rPr>
          <w:rFonts w:hint="eastAsia" w:ascii="宋体" w:hAnsi="宋体"/>
          <w:color w:val="auto"/>
        </w:rPr>
      </w:pPr>
      <w:r>
        <w:rPr>
          <w:rFonts w:hint="eastAsia" w:ascii="宋体" w:hAnsi="宋体"/>
          <w:color w:val="auto"/>
        </w:rPr>
        <w:t>本</w:t>
      </w:r>
      <w:r>
        <w:rPr>
          <w:rFonts w:ascii="宋体" w:hAnsi="宋体"/>
          <w:color w:val="auto"/>
        </w:rPr>
        <w:t>规程编制原则</w:t>
      </w:r>
      <w:r>
        <w:rPr>
          <w:rFonts w:hint="eastAsia" w:ascii="宋体" w:hAnsi="宋体"/>
          <w:color w:val="auto"/>
        </w:rPr>
        <w:t>为</w:t>
      </w:r>
      <w:r>
        <w:rPr>
          <w:rFonts w:ascii="宋体" w:hAnsi="宋体"/>
          <w:color w:val="auto"/>
        </w:rPr>
        <w:t>：（</w:t>
      </w:r>
      <w:r>
        <w:rPr>
          <w:rFonts w:hint="eastAsia" w:ascii="宋体" w:hAnsi="宋体"/>
          <w:color w:val="auto"/>
        </w:rPr>
        <w:t>1</w:t>
      </w:r>
      <w:r>
        <w:rPr>
          <w:rFonts w:ascii="宋体" w:hAnsi="宋体"/>
          <w:color w:val="auto"/>
        </w:rPr>
        <w:t>）</w:t>
      </w:r>
      <w:r>
        <w:rPr>
          <w:rFonts w:hint="eastAsia" w:ascii="宋体" w:hAnsi="宋体"/>
          <w:color w:val="auto"/>
        </w:rPr>
        <w:t>科学</w:t>
      </w:r>
      <w:r>
        <w:rPr>
          <w:rFonts w:ascii="宋体" w:hAnsi="宋体"/>
          <w:color w:val="auto"/>
        </w:rPr>
        <w:t>合理、具有可操作性；</w:t>
      </w:r>
      <w:r>
        <w:rPr>
          <w:rFonts w:hint="eastAsia" w:ascii="宋体" w:hAnsi="宋体"/>
          <w:color w:val="auto"/>
        </w:rPr>
        <w:t>（2）</w:t>
      </w:r>
      <w:r>
        <w:rPr>
          <w:rFonts w:hint="eastAsia"/>
          <w:color w:val="auto"/>
        </w:rPr>
        <w:t>实事求是，规程使用人应严格遵守规程有关规定；（3）保证施工效率的同时又能保证质量等。</w:t>
      </w:r>
    </w:p>
    <w:p w14:paraId="6993FDF6">
      <w:pPr>
        <w:pStyle w:val="19"/>
        <w:pageBreakBefore w:val="0"/>
        <w:kinsoku/>
        <w:wordWrap/>
        <w:overflowPunct/>
        <w:topLinePunct w:val="0"/>
        <w:bidi w:val="0"/>
        <w:snapToGrid/>
        <w:spacing w:line="360" w:lineRule="auto"/>
        <w:ind w:firstLine="420" w:firstLineChars="200"/>
        <w:textAlignment w:val="auto"/>
        <w:outlineLvl w:val="9"/>
        <w:rPr>
          <w:rFonts w:ascii="宋体" w:hAnsi="宋体"/>
          <w:color w:val="auto"/>
        </w:rPr>
      </w:pPr>
      <w:r>
        <w:rPr>
          <w:rFonts w:hint="eastAsia" w:ascii="宋体" w:hAnsi="宋体"/>
          <w:color w:val="auto"/>
        </w:rPr>
        <w:t>关于</w:t>
      </w:r>
      <w:r>
        <w:rPr>
          <w:rFonts w:hint="eastAsia" w:ascii="宋体" w:hAnsi="宋体"/>
          <w:color w:val="auto"/>
          <w:lang w:eastAsia="zh-CN"/>
        </w:rPr>
        <w:t>相变储能墙体保温系统</w:t>
      </w:r>
      <w:r>
        <w:rPr>
          <w:rFonts w:ascii="宋体" w:hAnsi="宋体"/>
          <w:color w:val="auto"/>
        </w:rPr>
        <w:t>技术规程</w:t>
      </w:r>
      <w:r>
        <w:rPr>
          <w:rFonts w:hint="eastAsia" w:ascii="宋体" w:hAnsi="宋体"/>
          <w:color w:val="auto"/>
        </w:rPr>
        <w:t>中</w:t>
      </w:r>
      <w:r>
        <w:rPr>
          <w:rFonts w:ascii="宋体" w:hAnsi="宋体"/>
          <w:color w:val="auto"/>
        </w:rPr>
        <w:t>设计、</w:t>
      </w:r>
      <w:r>
        <w:rPr>
          <w:rFonts w:hint="eastAsia" w:ascii="宋体" w:hAnsi="宋体"/>
          <w:color w:val="auto"/>
        </w:rPr>
        <w:t>施工等</w:t>
      </w:r>
      <w:r>
        <w:rPr>
          <w:rFonts w:ascii="宋体" w:hAnsi="宋体"/>
          <w:color w:val="auto"/>
        </w:rPr>
        <w:t>重要问题，编制组</w:t>
      </w:r>
      <w:r>
        <w:rPr>
          <w:rFonts w:hint="eastAsia" w:ascii="宋体" w:hAnsi="宋体"/>
          <w:color w:val="auto"/>
        </w:rPr>
        <w:t>给出了</w:t>
      </w:r>
      <w:r>
        <w:rPr>
          <w:rFonts w:ascii="宋体" w:hAnsi="宋体"/>
          <w:color w:val="auto"/>
        </w:rPr>
        <w:t>具有</w:t>
      </w:r>
      <w:r>
        <w:rPr>
          <w:rFonts w:hint="eastAsia" w:ascii="宋体" w:hAnsi="宋体"/>
          <w:color w:val="auto"/>
        </w:rPr>
        <w:t>可</w:t>
      </w:r>
      <w:r>
        <w:rPr>
          <w:rFonts w:ascii="宋体" w:hAnsi="宋体"/>
          <w:color w:val="auto"/>
        </w:rPr>
        <w:t>操作性的解决措施，编制组将对其他尚未深入研究的有关问题多方取证、试验探究和工程应用后对规程更新补充。</w:t>
      </w:r>
    </w:p>
    <w:p w14:paraId="70877BF1">
      <w:pPr>
        <w:pStyle w:val="19"/>
        <w:pageBreakBefore w:val="0"/>
        <w:kinsoku/>
        <w:wordWrap/>
        <w:overflowPunct/>
        <w:topLinePunct w:val="0"/>
        <w:bidi w:val="0"/>
        <w:snapToGrid/>
        <w:spacing w:line="360" w:lineRule="auto"/>
        <w:ind w:firstLine="420" w:firstLineChars="200"/>
        <w:textAlignment w:val="auto"/>
        <w:outlineLvl w:val="9"/>
        <w:rPr>
          <w:rFonts w:hint="eastAsia" w:ascii="宋体" w:hAnsi="宋体"/>
          <w:color w:val="auto"/>
        </w:rPr>
      </w:pPr>
      <w:r>
        <w:rPr>
          <w:rFonts w:hint="eastAsia"/>
          <w:color w:val="auto"/>
        </w:rPr>
        <w:t>为便于广大技术和管理人员在使用本规程时能正确理解和执行条款规定，《</w:t>
      </w:r>
      <w:r>
        <w:rPr>
          <w:rFonts w:hint="eastAsia"/>
          <w:color w:val="auto"/>
          <w:lang w:eastAsia="zh-CN"/>
        </w:rPr>
        <w:t>相变储能墙体保温系统应用技术规程</w:t>
      </w:r>
      <w:r>
        <w:rPr>
          <w:rFonts w:hint="eastAsia"/>
          <w:color w:val="auto"/>
        </w:rPr>
        <w:t>》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p>
    <w:p w14:paraId="19A35F56">
      <w:pPr>
        <w:pStyle w:val="9"/>
        <w:pageBreakBefore w:val="0"/>
        <w:tabs>
          <w:tab w:val="right" w:leader="dot" w:pos="8296"/>
        </w:tabs>
        <w:kinsoku/>
        <w:wordWrap/>
        <w:overflowPunct/>
        <w:topLinePunct w:val="0"/>
        <w:bidi w:val="0"/>
        <w:snapToGrid/>
        <w:textAlignment w:val="auto"/>
        <w:outlineLvl w:val="9"/>
        <w:rPr>
          <w:rFonts w:hint="eastAsia" w:ascii="宋体" w:hAnsi="宋体"/>
          <w:color w:val="auto"/>
          <w:sz w:val="24"/>
        </w:rPr>
      </w:pPr>
    </w:p>
    <w:p w14:paraId="19E71DB8">
      <w:pPr>
        <w:pStyle w:val="9"/>
        <w:pageBreakBefore w:val="0"/>
        <w:tabs>
          <w:tab w:val="right" w:leader="dot" w:pos="8296"/>
        </w:tabs>
        <w:kinsoku/>
        <w:wordWrap/>
        <w:overflowPunct/>
        <w:topLinePunct w:val="0"/>
        <w:bidi w:val="0"/>
        <w:snapToGrid/>
        <w:jc w:val="center"/>
        <w:textAlignment w:val="auto"/>
        <w:outlineLvl w:val="9"/>
        <w:rPr>
          <w:rFonts w:hint="eastAsia" w:eastAsia="黑体"/>
          <w:color w:val="auto"/>
          <w:sz w:val="32"/>
          <w:szCs w:val="32"/>
        </w:rPr>
      </w:pPr>
    </w:p>
    <w:p w14:paraId="0D3EF486">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1FD64D83">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552AA618">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1722DCE8">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3B05A6F4">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78B0CECC">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03CF4E15">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5D49EBE7">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39FACFA2">
      <w:pPr>
        <w:pStyle w:val="9"/>
        <w:pageBreakBefore w:val="0"/>
        <w:tabs>
          <w:tab w:val="right" w:leader="dot" w:pos="8296"/>
        </w:tabs>
        <w:kinsoku/>
        <w:wordWrap/>
        <w:overflowPunct/>
        <w:topLinePunct w:val="0"/>
        <w:bidi w:val="0"/>
        <w:snapToGrid/>
        <w:jc w:val="center"/>
        <w:textAlignment w:val="auto"/>
        <w:outlineLvl w:val="9"/>
        <w:rPr>
          <w:rFonts w:eastAsia="黑体"/>
          <w:color w:val="auto"/>
          <w:sz w:val="32"/>
          <w:szCs w:val="32"/>
        </w:rPr>
      </w:pPr>
    </w:p>
    <w:p w14:paraId="788EECF6">
      <w:pPr>
        <w:pageBreakBefore w:val="0"/>
        <w:kinsoku/>
        <w:wordWrap/>
        <w:overflowPunct/>
        <w:topLinePunct w:val="0"/>
        <w:bidi w:val="0"/>
        <w:snapToGrid/>
        <w:spacing w:line="360" w:lineRule="auto"/>
        <w:textAlignment w:val="auto"/>
        <w:outlineLvl w:val="9"/>
        <w:rPr>
          <w:rFonts w:hint="eastAsia" w:ascii="宋体" w:hAnsi="宋体"/>
          <w:color w:val="auto"/>
          <w:kern w:val="44"/>
        </w:rPr>
      </w:pPr>
    </w:p>
    <w:p w14:paraId="76DC9B8C">
      <w:pPr>
        <w:pageBreakBefore w:val="0"/>
        <w:kinsoku/>
        <w:wordWrap/>
        <w:overflowPunct/>
        <w:topLinePunct w:val="0"/>
        <w:bidi w:val="0"/>
        <w:snapToGrid/>
        <w:jc w:val="center"/>
        <w:textAlignment w:val="auto"/>
        <w:outlineLvl w:val="9"/>
        <w:rPr>
          <w:rFonts w:hint="eastAsia"/>
          <w:color w:val="auto"/>
        </w:rPr>
      </w:pPr>
      <w:bookmarkStart w:id="429" w:name="_Toc28496"/>
      <w:bookmarkStart w:id="430" w:name="_Toc58"/>
      <w:bookmarkStart w:id="431" w:name="_Toc18574"/>
      <w:bookmarkStart w:id="432" w:name="_Toc952"/>
      <w:bookmarkStart w:id="433" w:name="_Toc24284"/>
      <w:bookmarkStart w:id="434" w:name="_Toc6238"/>
      <w:bookmarkStart w:id="435" w:name="_Toc2927"/>
      <w:bookmarkStart w:id="436" w:name="_Toc2966"/>
      <w:bookmarkStart w:id="437" w:name="_Toc15447"/>
      <w:bookmarkStart w:id="438" w:name="_Toc28466"/>
      <w:r>
        <w:rPr>
          <w:rFonts w:hint="eastAsia"/>
          <w:color w:val="auto"/>
        </w:rPr>
        <w:t>1 总 则</w:t>
      </w:r>
      <w:bookmarkEnd w:id="429"/>
      <w:bookmarkEnd w:id="430"/>
      <w:bookmarkEnd w:id="431"/>
      <w:bookmarkEnd w:id="432"/>
      <w:bookmarkEnd w:id="433"/>
      <w:bookmarkEnd w:id="434"/>
      <w:bookmarkEnd w:id="435"/>
      <w:bookmarkEnd w:id="436"/>
      <w:bookmarkEnd w:id="437"/>
      <w:bookmarkEnd w:id="438"/>
    </w:p>
    <w:p w14:paraId="07622D52">
      <w:pPr>
        <w:pageBreakBefore w:val="0"/>
        <w:kinsoku/>
        <w:wordWrap/>
        <w:overflowPunct/>
        <w:topLinePunct w:val="0"/>
        <w:bidi w:val="0"/>
        <w:snapToGrid/>
        <w:spacing w:line="360" w:lineRule="auto"/>
        <w:textAlignment w:val="auto"/>
        <w:outlineLvl w:val="9"/>
        <w:rPr>
          <w:rFonts w:hint="eastAsia" w:eastAsia="宋体"/>
          <w:color w:val="auto"/>
          <w:lang w:eastAsia="zh-CN"/>
        </w:rPr>
      </w:pPr>
      <w:r>
        <w:rPr>
          <w:b/>
          <w:color w:val="auto"/>
        </w:rPr>
        <w:t>1.0.1</w:t>
      </w:r>
      <w:r>
        <w:rPr>
          <w:color w:val="auto"/>
        </w:rPr>
        <w:t xml:space="preserve"> </w:t>
      </w:r>
      <w:r>
        <w:rPr>
          <w:rFonts w:hint="eastAsia"/>
          <w:color w:val="auto"/>
          <w:lang w:eastAsia="zh-CN"/>
        </w:rPr>
        <w:t>相变储能保温墙体是</w:t>
      </w:r>
      <w:r>
        <w:rPr>
          <w:rFonts w:hint="eastAsia"/>
          <w:color w:val="auto"/>
        </w:rPr>
        <w:t>建筑节能技术的重要组成部分，据统计</w:t>
      </w:r>
      <w:r>
        <w:rPr>
          <w:rFonts w:hint="eastAsia"/>
          <w:color w:val="auto"/>
          <w:lang w:eastAsia="zh-CN"/>
        </w:rPr>
        <w:t>，</w:t>
      </w:r>
      <w:r>
        <w:rPr>
          <w:rFonts w:hint="eastAsia"/>
          <w:color w:val="auto"/>
        </w:rPr>
        <w:t>建筑</w:t>
      </w:r>
      <w:r>
        <w:rPr>
          <w:rFonts w:hint="eastAsia"/>
          <w:color w:val="auto"/>
          <w:lang w:eastAsia="zh-CN"/>
        </w:rPr>
        <w:t>墙体</w:t>
      </w:r>
      <w:r>
        <w:rPr>
          <w:rFonts w:hint="eastAsia"/>
          <w:color w:val="auto"/>
        </w:rPr>
        <w:t>能耗占建筑总体能耗的</w:t>
      </w:r>
      <w:r>
        <w:rPr>
          <w:color w:val="auto"/>
        </w:rPr>
        <w:t>18%</w:t>
      </w:r>
      <w:r>
        <w:rPr>
          <w:rFonts w:hint="eastAsia"/>
          <w:color w:val="auto"/>
        </w:rPr>
        <w:t>～</w:t>
      </w:r>
      <w:r>
        <w:rPr>
          <w:color w:val="auto"/>
        </w:rPr>
        <w:t>40%</w:t>
      </w:r>
      <w:r>
        <w:rPr>
          <w:rFonts w:hint="eastAsia"/>
          <w:color w:val="auto"/>
        </w:rPr>
        <w:t>，有效控制建筑</w:t>
      </w:r>
      <w:r>
        <w:rPr>
          <w:rFonts w:hint="eastAsia"/>
          <w:color w:val="auto"/>
          <w:lang w:eastAsia="zh-CN"/>
        </w:rPr>
        <w:t>墙体</w:t>
      </w:r>
      <w:r>
        <w:rPr>
          <w:rFonts w:hint="eastAsia"/>
          <w:color w:val="auto"/>
        </w:rPr>
        <w:t>节能技术，特别是</w:t>
      </w:r>
      <w:r>
        <w:rPr>
          <w:rFonts w:hint="eastAsia"/>
          <w:color w:val="auto"/>
          <w:lang w:eastAsia="zh-CN"/>
        </w:rPr>
        <w:t>相变储能保温</w:t>
      </w:r>
      <w:r>
        <w:rPr>
          <w:rFonts w:hint="eastAsia"/>
          <w:color w:val="auto"/>
        </w:rPr>
        <w:t>是建筑节能的一个重要手段。到目前为止，国内现有建筑近</w:t>
      </w:r>
      <w:r>
        <w:rPr>
          <w:rFonts w:hint="eastAsia"/>
          <w:color w:val="auto"/>
          <w:lang w:val="en-US" w:eastAsia="zh-CN"/>
        </w:rPr>
        <w:t>700</w:t>
      </w:r>
      <w:r>
        <w:rPr>
          <w:rFonts w:hint="eastAsia"/>
          <w:color w:val="auto"/>
        </w:rPr>
        <w:t>亿平方米，单位建筑能耗为气候条件相近的发达国家</w:t>
      </w:r>
      <w:r>
        <w:rPr>
          <w:color w:val="auto"/>
        </w:rPr>
        <w:t>2-3</w:t>
      </w:r>
      <w:r>
        <w:rPr>
          <w:rFonts w:hint="eastAsia"/>
          <w:color w:val="auto"/>
        </w:rPr>
        <w:t>倍，在全球气候问题日益严峻的背景下，大力发展建筑保温节能是国家经济发展的一个趋势。</w:t>
      </w:r>
      <w:r>
        <w:rPr>
          <w:rFonts w:hint="eastAsia"/>
          <w:color w:val="auto"/>
          <w:lang w:eastAsia="zh-CN"/>
        </w:rPr>
        <w:t>作为新型的节能保温系统，相变储能保温墙体系统通过自身相变过程中吸收释放大量的潜热来维持建筑内部的热平衡，减小建筑墙体内外传热量，达到建筑节能的目的，同时有效减少室内温度的波动性，增加建筑的热舒适性。</w:t>
      </w:r>
    </w:p>
    <w:p w14:paraId="4AEDBCCF">
      <w:pPr>
        <w:pageBreakBefore w:val="0"/>
        <w:kinsoku/>
        <w:wordWrap/>
        <w:overflowPunct/>
        <w:topLinePunct w:val="0"/>
        <w:bidi w:val="0"/>
        <w:snapToGrid/>
        <w:spacing w:line="360" w:lineRule="auto"/>
        <w:ind w:firstLine="420"/>
        <w:textAlignment w:val="auto"/>
        <w:outlineLvl w:val="9"/>
        <w:rPr>
          <w:rFonts w:hint="eastAsia"/>
          <w:b w:val="0"/>
          <w:bCs/>
          <w:color w:val="auto"/>
          <w:lang w:val="en-US" w:eastAsia="zh-CN"/>
        </w:rPr>
      </w:pPr>
      <w:r>
        <w:rPr>
          <w:rFonts w:hint="eastAsia"/>
          <w:b w:val="0"/>
          <w:bCs/>
          <w:color w:val="auto"/>
          <w:lang w:val="en-US" w:eastAsia="zh-CN"/>
        </w:rPr>
        <w:t>制定本标准的目的是为了让相变储能保温行业更好的服务于建筑保温节能，控制和提升相变储能保温工程质量，促进相变储能保温行业健康发展。</w:t>
      </w:r>
    </w:p>
    <w:p w14:paraId="019063F2">
      <w:pPr>
        <w:pageBreakBefore w:val="0"/>
        <w:kinsoku/>
        <w:wordWrap/>
        <w:overflowPunct/>
        <w:topLinePunct w:val="0"/>
        <w:bidi w:val="0"/>
        <w:snapToGrid/>
        <w:spacing w:line="360" w:lineRule="auto"/>
        <w:ind w:firstLine="420"/>
        <w:textAlignment w:val="auto"/>
        <w:outlineLvl w:val="9"/>
        <w:rPr>
          <w:rFonts w:hint="eastAsia"/>
          <w:b w:val="0"/>
          <w:bCs/>
          <w:color w:val="auto"/>
          <w:lang w:val="en-US" w:eastAsia="zh-CN"/>
        </w:rPr>
      </w:pPr>
      <w:r>
        <w:rPr>
          <w:rFonts w:hint="eastAsia"/>
          <w:b w:val="0"/>
          <w:bCs/>
          <w:color w:val="auto"/>
          <w:lang w:val="en-US" w:eastAsia="zh-CN"/>
        </w:rPr>
        <w:t>本标准给出了相变储能墙体保温系统的性能要求，用于检查各项性能的检验方法以及对于设计和施工的相应规定。</w:t>
      </w:r>
    </w:p>
    <w:p w14:paraId="51650AA0">
      <w:pPr>
        <w:pageBreakBefore w:val="0"/>
        <w:kinsoku/>
        <w:wordWrap/>
        <w:overflowPunct/>
        <w:topLinePunct w:val="0"/>
        <w:bidi w:val="0"/>
        <w:snapToGrid/>
        <w:spacing w:line="360" w:lineRule="auto"/>
        <w:ind w:firstLine="420"/>
        <w:textAlignment w:val="auto"/>
        <w:outlineLvl w:val="9"/>
        <w:rPr>
          <w:rFonts w:hint="eastAsia"/>
          <w:b w:val="0"/>
          <w:bCs/>
          <w:color w:val="auto"/>
          <w:lang w:val="en-US" w:eastAsia="zh-CN"/>
        </w:rPr>
      </w:pPr>
      <w:r>
        <w:rPr>
          <w:rFonts w:hint="eastAsia"/>
          <w:b w:val="0"/>
          <w:bCs/>
          <w:color w:val="auto"/>
          <w:lang w:val="en-US" w:eastAsia="zh-CN"/>
        </w:rPr>
        <w:t>本标准制订时收入了6种相变储能墙体保温系统，未纳入本标准的相变储能墙体保温系统及其组成材料应符合国家现行相关标准的规定。</w:t>
      </w:r>
    </w:p>
    <w:p w14:paraId="07FB17BD">
      <w:pPr>
        <w:pageBreakBefore w:val="0"/>
        <w:kinsoku/>
        <w:wordWrap/>
        <w:overflowPunct/>
        <w:topLinePunct w:val="0"/>
        <w:bidi w:val="0"/>
        <w:snapToGrid/>
        <w:spacing w:line="360" w:lineRule="auto"/>
        <w:textAlignment w:val="auto"/>
        <w:outlineLvl w:val="9"/>
        <w:rPr>
          <w:rFonts w:hint="eastAsia"/>
          <w:color w:val="auto"/>
          <w:lang w:eastAsia="zh-CN"/>
        </w:rPr>
      </w:pPr>
      <w:r>
        <w:rPr>
          <w:rFonts w:hint="eastAsia"/>
          <w:color w:val="auto"/>
          <w:lang w:eastAsia="zh-CN"/>
        </w:rPr>
        <w:t>1.0.2  本规程适用于以混凝土、砌体为基层墙体的新建、扩建、改建的民用建筑、工业建筑和既有建筑节能改造工程中采用</w:t>
      </w:r>
      <w:r>
        <w:rPr>
          <w:rFonts w:hint="eastAsia"/>
          <w:color w:val="auto"/>
          <w:lang w:val="en-US" w:eastAsia="zh-CN"/>
        </w:rPr>
        <w:t>相变储能墙体保温系统</w:t>
      </w:r>
      <w:r>
        <w:rPr>
          <w:rFonts w:hint="eastAsia"/>
          <w:color w:val="auto"/>
          <w:lang w:eastAsia="zh-CN"/>
        </w:rPr>
        <w:t xml:space="preserve">工程的设计、施工和验收。 </w:t>
      </w:r>
    </w:p>
    <w:p w14:paraId="698FF981">
      <w:pPr>
        <w:pageBreakBefore w:val="0"/>
        <w:kinsoku/>
        <w:wordWrap/>
        <w:overflowPunct/>
        <w:topLinePunct w:val="0"/>
        <w:bidi w:val="0"/>
        <w:snapToGrid/>
        <w:spacing w:line="360" w:lineRule="auto"/>
        <w:textAlignment w:val="auto"/>
        <w:outlineLvl w:val="9"/>
        <w:rPr>
          <w:rFonts w:hint="default"/>
          <w:b w:val="0"/>
          <w:bCs/>
          <w:color w:val="auto"/>
          <w:lang w:val="en-US" w:eastAsia="zh-CN"/>
        </w:rPr>
      </w:pPr>
      <w:r>
        <w:rPr>
          <w:rFonts w:hint="eastAsia"/>
          <w:b w:val="0"/>
          <w:bCs/>
          <w:color w:val="auto"/>
          <w:lang w:val="en-US" w:eastAsia="zh-CN"/>
        </w:rPr>
        <w:t>1.0.3 本条的规定是为了明确本规程与相关标准之间的关系。在进行相变储能保温系统的设计、施工和验收时，除要执行本规程外，还需要执行其他的相关标准。这里的“国家现行有关标准”是指现行的国家标准和行业标准。</w:t>
      </w:r>
    </w:p>
    <w:p w14:paraId="0E28375D">
      <w:pPr>
        <w:pageBreakBefore w:val="0"/>
        <w:kinsoku/>
        <w:wordWrap/>
        <w:overflowPunct/>
        <w:topLinePunct w:val="0"/>
        <w:bidi w:val="0"/>
        <w:snapToGrid/>
        <w:jc w:val="center"/>
        <w:textAlignment w:val="auto"/>
        <w:outlineLvl w:val="9"/>
        <w:rPr>
          <w:rFonts w:hint="eastAsia"/>
          <w:color w:val="auto"/>
        </w:rPr>
      </w:pPr>
      <w:bookmarkStart w:id="439" w:name="_Toc6254"/>
      <w:bookmarkStart w:id="440" w:name="_Toc22540"/>
      <w:bookmarkStart w:id="441" w:name="_Toc18972"/>
      <w:bookmarkStart w:id="442" w:name="_Toc9247"/>
      <w:bookmarkStart w:id="443" w:name="_Toc27986"/>
      <w:bookmarkStart w:id="444" w:name="_Toc30497"/>
      <w:bookmarkStart w:id="445" w:name="_Toc7524"/>
      <w:bookmarkStart w:id="446" w:name="_Toc378"/>
      <w:bookmarkStart w:id="447" w:name="_Toc12881"/>
      <w:bookmarkStart w:id="448" w:name="_Toc14521"/>
      <w:r>
        <w:rPr>
          <w:rFonts w:hint="eastAsia"/>
          <w:color w:val="auto"/>
        </w:rPr>
        <w:t>2 术 语</w:t>
      </w:r>
      <w:bookmarkEnd w:id="439"/>
      <w:bookmarkEnd w:id="440"/>
      <w:bookmarkEnd w:id="441"/>
      <w:bookmarkEnd w:id="442"/>
      <w:bookmarkEnd w:id="443"/>
      <w:bookmarkEnd w:id="444"/>
      <w:bookmarkEnd w:id="445"/>
      <w:bookmarkEnd w:id="446"/>
      <w:bookmarkEnd w:id="447"/>
      <w:bookmarkEnd w:id="448"/>
    </w:p>
    <w:p w14:paraId="7E6F67A0">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2.0.1 本规程中的相变蓄热墙体保温系统是一种新型的保温系统，通过蓄热来保温，原理有别于传统的热阻保温系统。相变蓄热墙体保温系统根据应用墙体类型和部位分为三种，外墙外保温、外墙内保温和内墙保温。</w:t>
      </w:r>
    </w:p>
    <w:p w14:paraId="67DA3505">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2.0.2 相变储能材料是通过相变形式来蓄放热，是一类特殊功能蓄热材料。</w:t>
      </w:r>
    </w:p>
    <w:p w14:paraId="507884A9">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2.0.3 相变储能材料的升降温过程复杂，不是一直线性变化的，尤其在相变过程中材料温度是恒定的，相变温度恒定过程是相变储能材料真正发挥功能的过程，因此相变温度是表征相变性能的重要参数之一。</w:t>
      </w:r>
    </w:p>
    <w:p w14:paraId="60816CCC">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2.0.4 相变潜热是与材料的显热相对应的，显热量是与温度变化直接相关的，通常用比热容和温差、材料质量的乘积来计算，而相变潜热量与温差和比热容无关，是相变潜热与材料质量的乘积。相变潜热是表征相变性能的重要参数之一。</w:t>
      </w:r>
    </w:p>
    <w:p w14:paraId="3F2E67FD">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2.0.5 用于建材的相变储能材料相变过程是固液相变，为了防止材料液体状态的渗漏，需要对相变储能材料进行封装包覆，制备成建材可用的复合功能材料使用。相变储能复合材料包括多孔材料吸附并包覆处理或者直接做成微胶囊形式。</w:t>
      </w:r>
    </w:p>
    <w:p w14:paraId="1D352E35">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2.0.6 相变储能微胶囊是相变储能复合材料的一种，通常壳体是高分子材料，具有保护的功能，芯材为相变储能材料。粒度一般在微米级别。</w:t>
      </w:r>
    </w:p>
    <w:p w14:paraId="61E2B1F9">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2.0.7 保温砂浆是墙体材料应用广泛的建筑材料，相变储能复合材料易以保温砂浆为载体制备成相变储能保温砂浆应用于墙体中。</w:t>
      </w:r>
    </w:p>
    <w:p w14:paraId="642BC198">
      <w:pPr>
        <w:pageBreakBefore w:val="0"/>
        <w:kinsoku/>
        <w:wordWrap/>
        <w:overflowPunct/>
        <w:topLinePunct w:val="0"/>
        <w:bidi w:val="0"/>
        <w:snapToGrid/>
        <w:spacing w:line="360" w:lineRule="auto"/>
        <w:textAlignment w:val="auto"/>
        <w:outlineLvl w:val="9"/>
        <w:rPr>
          <w:rFonts w:hint="eastAsia"/>
          <w:b w:val="0"/>
          <w:bCs/>
          <w:color w:val="auto"/>
          <w:lang w:val="en-US" w:eastAsia="zh-CN"/>
        </w:rPr>
      </w:pPr>
      <w:r>
        <w:rPr>
          <w:rFonts w:hint="eastAsia"/>
          <w:b w:val="0"/>
          <w:bCs/>
          <w:color w:val="auto"/>
          <w:lang w:val="en-US" w:eastAsia="zh-CN"/>
        </w:rPr>
        <w:t>2.0.8 纸面石膏板一般用于内墙隔墙板或者装饰层，相变储能复合材料与石膏板结合制备的相变储能石膏板可以用于内墙的蓄热保温，提升墙体热惰性。</w:t>
      </w:r>
    </w:p>
    <w:p w14:paraId="173243C6">
      <w:pPr>
        <w:pageBreakBefore w:val="0"/>
        <w:kinsoku/>
        <w:wordWrap/>
        <w:overflowPunct/>
        <w:topLinePunct w:val="0"/>
        <w:bidi w:val="0"/>
        <w:snapToGrid/>
        <w:spacing w:line="360" w:lineRule="auto"/>
        <w:textAlignment w:val="auto"/>
        <w:outlineLvl w:val="9"/>
        <w:rPr>
          <w:rFonts w:hint="eastAsia" w:hAnsi="宋体"/>
          <w:color w:val="auto"/>
          <w:sz w:val="21"/>
          <w:szCs w:val="21"/>
          <w:lang w:val="en-US" w:eastAsia="zh-CN"/>
        </w:rPr>
      </w:pPr>
      <w:r>
        <w:rPr>
          <w:rFonts w:hint="eastAsia"/>
          <w:b w:val="0"/>
          <w:bCs/>
          <w:color w:val="auto"/>
          <w:lang w:val="en-US" w:eastAsia="zh-CN"/>
        </w:rPr>
        <w:t>2.0.9 相变储能材料的封装方式分为两种方式，一个是微观封装，另一个是宏观封装。微观封装就是2.0.5中使用的复合方法，宏观封装是采用</w:t>
      </w:r>
      <w:r>
        <w:rPr>
          <w:rFonts w:hint="eastAsia" w:hAnsi="宋体"/>
          <w:color w:val="auto"/>
          <w:sz w:val="21"/>
          <w:szCs w:val="21"/>
          <w:lang w:val="en-US" w:eastAsia="zh-CN"/>
        </w:rPr>
        <w:t>密封器具（袋装、盒状、管状等）将相变材料进行定形封装，然后再和建筑材料结合制备成相变储能定形板材。</w:t>
      </w:r>
    </w:p>
    <w:p w14:paraId="40234713">
      <w:pPr>
        <w:pageBreakBefore w:val="0"/>
        <w:kinsoku/>
        <w:wordWrap/>
        <w:overflowPunct/>
        <w:topLinePunct w:val="0"/>
        <w:bidi w:val="0"/>
        <w:snapToGrid/>
        <w:spacing w:line="360" w:lineRule="auto"/>
        <w:textAlignment w:val="auto"/>
        <w:outlineLvl w:val="9"/>
        <w:rPr>
          <w:rFonts w:hint="default" w:hAnsi="宋体"/>
          <w:color w:val="auto"/>
          <w:sz w:val="21"/>
          <w:szCs w:val="21"/>
          <w:lang w:val="en-US" w:eastAsia="zh-CN"/>
        </w:rPr>
      </w:pPr>
      <w:r>
        <w:rPr>
          <w:rFonts w:hint="eastAsia" w:hAnsi="宋体"/>
          <w:color w:val="auto"/>
          <w:sz w:val="21"/>
          <w:szCs w:val="21"/>
          <w:lang w:val="en-US" w:eastAsia="zh-CN"/>
        </w:rPr>
        <w:t>2.0.10 相变储能建筑构件是一个统称，泛指用于建筑墙体的预制件，本规程中指的是相变储能石膏板和相变储能定形板。</w:t>
      </w:r>
    </w:p>
    <w:p w14:paraId="43317692">
      <w:pPr>
        <w:pageBreakBefore w:val="0"/>
        <w:kinsoku/>
        <w:wordWrap/>
        <w:overflowPunct/>
        <w:topLinePunct w:val="0"/>
        <w:bidi w:val="0"/>
        <w:snapToGrid/>
        <w:jc w:val="center"/>
        <w:textAlignment w:val="auto"/>
        <w:outlineLvl w:val="9"/>
        <w:rPr>
          <w:rFonts w:hint="eastAsia"/>
          <w:color w:val="auto"/>
        </w:rPr>
      </w:pPr>
      <w:bookmarkStart w:id="449" w:name="_Toc30433"/>
      <w:bookmarkStart w:id="450" w:name="_Toc29403"/>
      <w:bookmarkStart w:id="451" w:name="_Toc14598"/>
      <w:bookmarkStart w:id="452" w:name="_Toc14364"/>
      <w:bookmarkStart w:id="453" w:name="_Toc16468"/>
      <w:bookmarkStart w:id="454" w:name="_Toc3084"/>
      <w:bookmarkStart w:id="455" w:name="_Toc23089"/>
      <w:bookmarkStart w:id="456" w:name="_Toc22166"/>
      <w:bookmarkStart w:id="457" w:name="_Toc26013"/>
      <w:bookmarkStart w:id="458" w:name="_Toc15627"/>
      <w:r>
        <w:rPr>
          <w:rFonts w:hint="eastAsia"/>
          <w:color w:val="auto"/>
        </w:rPr>
        <w:t>3 基本规定</w:t>
      </w:r>
      <w:bookmarkEnd w:id="449"/>
      <w:bookmarkEnd w:id="450"/>
      <w:bookmarkEnd w:id="451"/>
      <w:bookmarkEnd w:id="452"/>
      <w:bookmarkEnd w:id="453"/>
      <w:bookmarkEnd w:id="454"/>
      <w:bookmarkEnd w:id="455"/>
      <w:bookmarkEnd w:id="456"/>
      <w:bookmarkEnd w:id="457"/>
      <w:bookmarkEnd w:id="458"/>
    </w:p>
    <w:p w14:paraId="6A395B25">
      <w:pPr>
        <w:pageBreakBefore w:val="0"/>
        <w:kinsoku/>
        <w:wordWrap/>
        <w:overflowPunct/>
        <w:topLinePunct w:val="0"/>
        <w:bidi w:val="0"/>
        <w:snapToGrid/>
        <w:spacing w:line="360" w:lineRule="auto"/>
        <w:textAlignment w:val="auto"/>
        <w:outlineLvl w:val="9"/>
        <w:rPr>
          <w:rFonts w:hint="eastAsia" w:hAnsi="宋体"/>
          <w:color w:val="auto"/>
          <w:sz w:val="21"/>
          <w:szCs w:val="21"/>
          <w:lang w:val="en-US" w:eastAsia="zh-CN"/>
        </w:rPr>
      </w:pPr>
      <w:r>
        <w:rPr>
          <w:rFonts w:hint="eastAsia" w:hAnsi="宋体"/>
          <w:color w:val="auto"/>
          <w:sz w:val="21"/>
          <w:szCs w:val="21"/>
          <w:lang w:val="en-US" w:eastAsia="zh-CN"/>
        </w:rPr>
        <w:t>3.0.1 相变储能储能保温系统以保温为主，使用的材料要符合现行国家标准和行业标准。</w:t>
      </w:r>
    </w:p>
    <w:p w14:paraId="11048CFD">
      <w:pPr>
        <w:pageBreakBefore w:val="0"/>
        <w:kinsoku/>
        <w:wordWrap/>
        <w:overflowPunct/>
        <w:topLinePunct w:val="0"/>
        <w:bidi w:val="0"/>
        <w:snapToGrid/>
        <w:spacing w:line="360" w:lineRule="auto"/>
        <w:textAlignment w:val="auto"/>
        <w:outlineLvl w:val="9"/>
        <w:rPr>
          <w:rFonts w:hint="eastAsia" w:hAnsi="宋体"/>
          <w:color w:val="auto"/>
          <w:sz w:val="21"/>
          <w:szCs w:val="21"/>
          <w:lang w:val="en-US" w:eastAsia="zh-CN"/>
        </w:rPr>
      </w:pPr>
      <w:r>
        <w:rPr>
          <w:rFonts w:hint="eastAsia" w:hAnsi="宋体"/>
          <w:color w:val="auto"/>
          <w:sz w:val="21"/>
          <w:szCs w:val="21"/>
          <w:lang w:val="en-US" w:eastAsia="zh-CN"/>
        </w:rPr>
        <w:t>3.0.6 相变储能材料中包括有机相变储能材料和无机储能相变材料。有机相变材料燃烧级别低，因此针对防火要求需特别进行规定。</w:t>
      </w:r>
    </w:p>
    <w:p w14:paraId="63C409E9">
      <w:pPr>
        <w:pageBreakBefore w:val="0"/>
        <w:kinsoku/>
        <w:wordWrap/>
        <w:overflowPunct/>
        <w:topLinePunct w:val="0"/>
        <w:bidi w:val="0"/>
        <w:snapToGrid/>
        <w:spacing w:line="360" w:lineRule="auto"/>
        <w:textAlignment w:val="auto"/>
        <w:outlineLvl w:val="9"/>
        <w:rPr>
          <w:rFonts w:hint="default" w:hAnsi="宋体"/>
          <w:color w:val="auto"/>
          <w:sz w:val="21"/>
          <w:szCs w:val="21"/>
          <w:lang w:val="en-US" w:eastAsia="zh-CN"/>
        </w:rPr>
      </w:pPr>
      <w:r>
        <w:rPr>
          <w:rFonts w:hint="eastAsia" w:hAnsi="宋体"/>
          <w:color w:val="auto"/>
          <w:sz w:val="21"/>
          <w:szCs w:val="21"/>
          <w:lang w:val="en-US" w:eastAsia="zh-CN"/>
        </w:rPr>
        <w:t>3.0.7 相变储能墙体保温系统的原材料多数为轻质材料，力学强度低，不易长期暴晒，不易露天存放，不可重压和硬物撞击。</w:t>
      </w:r>
    </w:p>
    <w:p w14:paraId="4A9F9034">
      <w:pPr>
        <w:pageBreakBefore w:val="0"/>
        <w:kinsoku/>
        <w:wordWrap/>
        <w:overflowPunct/>
        <w:topLinePunct w:val="0"/>
        <w:bidi w:val="0"/>
        <w:snapToGrid/>
        <w:jc w:val="center"/>
        <w:textAlignment w:val="auto"/>
        <w:outlineLvl w:val="9"/>
        <w:rPr>
          <w:rFonts w:hint="eastAsia"/>
          <w:color w:val="auto"/>
        </w:rPr>
      </w:pPr>
      <w:bookmarkStart w:id="459" w:name="_Toc15990"/>
      <w:bookmarkStart w:id="460" w:name="_Toc32005"/>
      <w:bookmarkStart w:id="461" w:name="_Toc3345"/>
      <w:bookmarkStart w:id="462" w:name="_Toc234"/>
      <w:bookmarkStart w:id="463" w:name="_Toc21890"/>
      <w:bookmarkStart w:id="464" w:name="_Toc10949"/>
      <w:bookmarkStart w:id="465" w:name="_Toc12213"/>
      <w:bookmarkStart w:id="466" w:name="_Toc22691"/>
      <w:r>
        <w:rPr>
          <w:rFonts w:hint="eastAsia"/>
          <w:color w:val="auto"/>
        </w:rPr>
        <w:t>4 要 求</w:t>
      </w:r>
      <w:bookmarkEnd w:id="459"/>
      <w:bookmarkEnd w:id="460"/>
      <w:bookmarkEnd w:id="461"/>
      <w:bookmarkEnd w:id="462"/>
      <w:bookmarkEnd w:id="463"/>
      <w:bookmarkEnd w:id="464"/>
      <w:bookmarkEnd w:id="465"/>
      <w:bookmarkEnd w:id="466"/>
    </w:p>
    <w:p w14:paraId="07B0098C">
      <w:pPr>
        <w:pageBreakBefore w:val="0"/>
        <w:kinsoku/>
        <w:wordWrap/>
        <w:overflowPunct/>
        <w:topLinePunct w:val="0"/>
        <w:bidi w:val="0"/>
        <w:snapToGrid/>
        <w:spacing w:line="360" w:lineRule="auto"/>
        <w:textAlignment w:val="auto"/>
        <w:outlineLvl w:val="9"/>
        <w:rPr>
          <w:rFonts w:hint="eastAsia" w:cs="Times New Roman"/>
          <w:color w:val="auto"/>
          <w:lang w:val="en-US" w:eastAsia="zh-CN"/>
        </w:rPr>
      </w:pPr>
      <w:r>
        <w:rPr>
          <w:rFonts w:hint="eastAsia" w:hAnsi="宋体"/>
          <w:color w:val="auto"/>
          <w:sz w:val="21"/>
          <w:szCs w:val="21"/>
          <w:lang w:val="en-US" w:eastAsia="zh-CN"/>
        </w:rPr>
        <w:t>4.1~4.3 相变储能材料要用于外墙外保温和外墙内保温，根据适用场景，从温度上分为两类，</w:t>
      </w:r>
      <w:r>
        <w:rPr>
          <w:rFonts w:hint="eastAsia" w:ascii="宋体" w:hAnsi="宋体" w:eastAsia="宋体" w:cs="宋体"/>
          <w:color w:val="auto"/>
          <w:lang w:val="en-US" w:eastAsia="zh-CN"/>
        </w:rPr>
        <w:t>Ⅰ型</w:t>
      </w:r>
      <w:r>
        <w:rPr>
          <w:rFonts w:hint="default" w:ascii="Times New Roman" w:hAnsi="Times New Roman" w:cs="Times New Roman"/>
          <w:color w:val="auto"/>
          <w:lang w:val="en-US" w:eastAsia="zh-CN"/>
        </w:rPr>
        <w:t>相变储能材料</w:t>
      </w:r>
      <w:r>
        <w:rPr>
          <w:rFonts w:hint="eastAsia" w:ascii="Times New Roman" w:cs="Times New Roman"/>
          <w:color w:val="auto"/>
          <w:lang w:val="en-US" w:eastAsia="zh-CN"/>
        </w:rPr>
        <w:t>（29</w:t>
      </w:r>
      <w:r>
        <w:rPr>
          <w:rFonts w:hint="default" w:ascii="Times New Roman" w:hAnsi="Times New Roman" w:cs="Times New Roman"/>
          <w:color w:val="auto"/>
          <w:lang w:val="en-US" w:eastAsia="zh-CN"/>
        </w:rPr>
        <w:t>℃~5</w:t>
      </w:r>
      <w:r>
        <w:rPr>
          <w:rFonts w:hint="eastAsia" w:ascii="Times New Roman" w:cs="Times New Roman"/>
          <w:color w:val="auto"/>
          <w:lang w:val="en-US" w:eastAsia="zh-CN"/>
        </w:rPr>
        <w:t>0</w:t>
      </w:r>
      <w:r>
        <w:rPr>
          <w:rFonts w:hint="default" w:ascii="Times New Roman" w:hAnsi="Times New Roman" w:cs="Times New Roman"/>
          <w:color w:val="auto"/>
          <w:lang w:val="en-US" w:eastAsia="zh-CN"/>
        </w:rPr>
        <w:t>℃</w:t>
      </w:r>
      <w:r>
        <w:rPr>
          <w:rFonts w:hint="eastAsia" w:ascii="Times New Roman" w:cs="Times New Roman"/>
          <w:color w:val="auto"/>
          <w:lang w:val="en-US" w:eastAsia="zh-CN"/>
        </w:rPr>
        <w:t>）</w:t>
      </w:r>
      <w:r>
        <w:rPr>
          <w:rFonts w:hint="default" w:ascii="Times New Roman" w:hAnsi="Times New Roman" w:cs="Times New Roman"/>
          <w:color w:val="auto"/>
          <w:lang w:val="en-US" w:eastAsia="zh-CN"/>
        </w:rPr>
        <w:t>和</w:t>
      </w:r>
      <w:r>
        <w:rPr>
          <w:rFonts w:hint="eastAsia" w:ascii="宋体" w:hAnsi="宋体" w:eastAsia="宋体" w:cs="宋体"/>
          <w:color w:val="auto"/>
          <w:lang w:val="en-US" w:eastAsia="zh-CN"/>
        </w:rPr>
        <w:t>Ⅱ型</w:t>
      </w:r>
      <w:r>
        <w:rPr>
          <w:rFonts w:hint="default" w:ascii="Times New Roman" w:hAnsi="Times New Roman" w:cs="Times New Roman"/>
          <w:color w:val="auto"/>
          <w:lang w:val="en-US" w:eastAsia="zh-CN"/>
        </w:rPr>
        <w:t>相变储能材料</w:t>
      </w:r>
      <w:r>
        <w:rPr>
          <w:rFonts w:hint="eastAsia" w:ascii="Times New Roman" w:cs="Times New Roman"/>
          <w:color w:val="auto"/>
          <w:lang w:val="en-US" w:eastAsia="zh-CN"/>
        </w:rPr>
        <w:t>（15℃~28℃）</w:t>
      </w:r>
      <w:r>
        <w:rPr>
          <w:rFonts w:hint="eastAsia" w:cs="Times New Roman"/>
          <w:color w:val="auto"/>
          <w:lang w:val="en-US" w:eastAsia="zh-CN"/>
        </w:rPr>
        <w:t>，针对相变性能，规定了相变温度和相变潜热的范围，对于长期寿命也以耐热循环次数来限制。相变储能复合材料中发挥功能的主要是相变储能材料，对于相变储能复合材料做同样的规定。</w:t>
      </w:r>
    </w:p>
    <w:p w14:paraId="5BA595DE">
      <w:pPr>
        <w:pageBreakBefore w:val="0"/>
        <w:kinsoku/>
        <w:wordWrap/>
        <w:overflowPunct/>
        <w:topLinePunct w:val="0"/>
        <w:bidi w:val="0"/>
        <w:snapToGrid/>
        <w:spacing w:line="360" w:lineRule="auto"/>
        <w:textAlignment w:val="auto"/>
        <w:outlineLvl w:val="9"/>
        <w:rPr>
          <w:rFonts w:hint="eastAsia" w:cs="Times New Roman"/>
          <w:color w:val="auto"/>
          <w:lang w:val="en-US" w:eastAsia="zh-CN"/>
        </w:rPr>
      </w:pPr>
      <w:r>
        <w:rPr>
          <w:rFonts w:hint="eastAsia" w:cs="Times New Roman"/>
          <w:color w:val="auto"/>
          <w:lang w:val="en-US" w:eastAsia="zh-CN"/>
        </w:rPr>
        <w:t>4.4 相变储能保温砂浆的规定是保温砂浆的基本性能来规定，同时规定了相变性能。</w:t>
      </w:r>
    </w:p>
    <w:p w14:paraId="628B8E62">
      <w:pPr>
        <w:pageBreakBefore w:val="0"/>
        <w:kinsoku/>
        <w:wordWrap/>
        <w:overflowPunct/>
        <w:topLinePunct w:val="0"/>
        <w:bidi w:val="0"/>
        <w:snapToGrid/>
        <w:spacing w:line="360" w:lineRule="auto"/>
        <w:textAlignment w:val="auto"/>
        <w:outlineLvl w:val="9"/>
        <w:rPr>
          <w:rFonts w:hint="eastAsia" w:cs="Times New Roman"/>
          <w:color w:val="auto"/>
          <w:lang w:val="en-US" w:eastAsia="zh-CN"/>
        </w:rPr>
      </w:pPr>
      <w:r>
        <w:rPr>
          <w:rFonts w:hint="eastAsia" w:cs="Times New Roman"/>
          <w:color w:val="auto"/>
          <w:lang w:val="en-US" w:eastAsia="zh-CN"/>
        </w:rPr>
        <w:t>4.5 相变储能保温石膏板的规定是以石膏板的基本性能来规定，同时规定了相变性能。</w:t>
      </w:r>
    </w:p>
    <w:p w14:paraId="6B0EBE67">
      <w:pPr>
        <w:pageBreakBefore w:val="0"/>
        <w:kinsoku/>
        <w:wordWrap/>
        <w:overflowPunct/>
        <w:topLinePunct w:val="0"/>
        <w:bidi w:val="0"/>
        <w:snapToGrid/>
        <w:spacing w:line="360" w:lineRule="auto"/>
        <w:textAlignment w:val="auto"/>
        <w:outlineLvl w:val="9"/>
        <w:rPr>
          <w:rFonts w:hint="eastAsia" w:cs="Times New Roman"/>
          <w:color w:val="auto"/>
          <w:lang w:val="en-US" w:eastAsia="zh-CN"/>
        </w:rPr>
      </w:pPr>
      <w:r>
        <w:rPr>
          <w:rFonts w:hint="eastAsia" w:cs="Times New Roman"/>
          <w:color w:val="auto"/>
          <w:lang w:val="en-US" w:eastAsia="zh-CN"/>
        </w:rPr>
        <w:t>4.6 相变储能定形板是宏观封装，相变储能材料的量远大于微观封装构件，因此单位蓄热量有异于相变储能复合颗粒。</w:t>
      </w:r>
    </w:p>
    <w:p w14:paraId="78BAE6CC">
      <w:pPr>
        <w:pageBreakBefore w:val="0"/>
        <w:kinsoku/>
        <w:wordWrap/>
        <w:overflowPunct/>
        <w:topLinePunct w:val="0"/>
        <w:bidi w:val="0"/>
        <w:snapToGrid/>
        <w:spacing w:line="360" w:lineRule="auto"/>
        <w:textAlignment w:val="auto"/>
        <w:outlineLvl w:val="9"/>
        <w:rPr>
          <w:rFonts w:hint="default" w:cs="Times New Roman"/>
          <w:color w:val="auto"/>
          <w:lang w:val="en-US" w:eastAsia="zh-CN"/>
        </w:rPr>
      </w:pPr>
      <w:r>
        <w:rPr>
          <w:rFonts w:hint="eastAsia" w:cs="Times New Roman"/>
          <w:color w:val="auto"/>
          <w:lang w:val="en-US" w:eastAsia="zh-CN"/>
        </w:rPr>
        <w:t>4.7~4.9 针对三种相变储能墙体保温系统，依据各自的国家标准和行业标准，对系统进行基本性能的规定，同时对于各自的相变性能要求进行专门的规定。</w:t>
      </w:r>
    </w:p>
    <w:p w14:paraId="589F1B14">
      <w:pPr>
        <w:pageBreakBefore w:val="0"/>
        <w:kinsoku/>
        <w:wordWrap/>
        <w:overflowPunct/>
        <w:topLinePunct w:val="0"/>
        <w:bidi w:val="0"/>
        <w:snapToGrid/>
        <w:jc w:val="center"/>
        <w:textAlignment w:val="auto"/>
        <w:outlineLvl w:val="9"/>
        <w:rPr>
          <w:rFonts w:hint="eastAsia"/>
          <w:color w:val="auto"/>
          <w:lang w:eastAsia="zh-CN"/>
        </w:rPr>
      </w:pPr>
      <w:bookmarkStart w:id="467" w:name="_Toc9299"/>
      <w:bookmarkStart w:id="468" w:name="_Toc28655"/>
      <w:bookmarkStart w:id="469" w:name="_Toc18499"/>
      <w:bookmarkStart w:id="470" w:name="_Toc992"/>
      <w:bookmarkStart w:id="471" w:name="_Toc19082"/>
      <w:bookmarkStart w:id="472" w:name="_Toc27241"/>
      <w:bookmarkStart w:id="473" w:name="_Toc18559"/>
      <w:bookmarkStart w:id="474" w:name="_Toc3218"/>
      <w:bookmarkStart w:id="475" w:name="_Toc13301"/>
      <w:bookmarkStart w:id="476" w:name="_Toc5022"/>
      <w:r>
        <w:rPr>
          <w:rFonts w:hint="eastAsia"/>
          <w:color w:val="auto"/>
        </w:rPr>
        <w:t>5 设 计</w:t>
      </w:r>
      <w:r>
        <w:rPr>
          <w:rFonts w:hint="eastAsia"/>
          <w:color w:val="auto"/>
          <w:lang w:eastAsia="zh-CN"/>
        </w:rPr>
        <w:t>与施工</w:t>
      </w:r>
      <w:bookmarkEnd w:id="467"/>
      <w:bookmarkEnd w:id="468"/>
      <w:bookmarkEnd w:id="469"/>
      <w:bookmarkEnd w:id="470"/>
      <w:bookmarkEnd w:id="471"/>
      <w:bookmarkEnd w:id="472"/>
      <w:bookmarkEnd w:id="473"/>
      <w:bookmarkEnd w:id="474"/>
      <w:bookmarkEnd w:id="475"/>
      <w:bookmarkEnd w:id="476"/>
    </w:p>
    <w:p w14:paraId="430F5178">
      <w:pPr>
        <w:pageBreakBefore w:val="0"/>
        <w:kinsoku/>
        <w:wordWrap/>
        <w:overflowPunct/>
        <w:topLinePunct w:val="0"/>
        <w:bidi w:val="0"/>
        <w:snapToGrid/>
        <w:spacing w:before="156" w:beforeLines="50" w:after="156" w:afterLines="50" w:line="360" w:lineRule="auto"/>
        <w:jc w:val="center"/>
        <w:textAlignment w:val="auto"/>
        <w:outlineLvl w:val="9"/>
        <w:rPr>
          <w:rFonts w:hint="default" w:ascii="宋体" w:hAnsi="宋体"/>
          <w:b/>
          <w:color w:val="auto"/>
          <w:sz w:val="21"/>
          <w:szCs w:val="21"/>
          <w:lang w:val="en-US" w:eastAsia="zh-CN"/>
        </w:rPr>
      </w:pPr>
      <w:bookmarkStart w:id="477" w:name="_Toc28607"/>
      <w:bookmarkStart w:id="478" w:name="_Toc7826"/>
      <w:bookmarkStart w:id="479" w:name="_Toc15075"/>
      <w:bookmarkStart w:id="480" w:name="_Toc12360"/>
      <w:bookmarkStart w:id="481" w:name="_Toc5028"/>
      <w:bookmarkStart w:id="482" w:name="_Toc8446"/>
      <w:bookmarkStart w:id="483" w:name="_Toc13354"/>
      <w:bookmarkStart w:id="484" w:name="_Toc3661"/>
      <w:r>
        <w:rPr>
          <w:rFonts w:hint="eastAsia" w:ascii="宋体" w:hAnsi="宋体"/>
          <w:b/>
          <w:color w:val="auto"/>
          <w:sz w:val="21"/>
          <w:szCs w:val="21"/>
          <w:lang w:val="en-US" w:eastAsia="zh-CN"/>
        </w:rPr>
        <w:t>5.1 设计</w:t>
      </w:r>
      <w:bookmarkEnd w:id="477"/>
      <w:bookmarkEnd w:id="478"/>
      <w:bookmarkEnd w:id="479"/>
      <w:bookmarkEnd w:id="480"/>
      <w:bookmarkEnd w:id="481"/>
      <w:bookmarkEnd w:id="482"/>
      <w:bookmarkEnd w:id="483"/>
      <w:bookmarkEnd w:id="484"/>
    </w:p>
    <w:p w14:paraId="70B9133D">
      <w:pPr>
        <w:pageBreakBefore w:val="0"/>
        <w:kinsoku/>
        <w:wordWrap/>
        <w:overflowPunct/>
        <w:topLinePunct w:val="0"/>
        <w:bidi w:val="0"/>
        <w:snapToGrid/>
        <w:spacing w:line="360" w:lineRule="auto"/>
        <w:textAlignment w:val="auto"/>
        <w:outlineLvl w:val="9"/>
        <w:rPr>
          <w:rFonts w:hint="eastAsia" w:cs="Times New Roman"/>
          <w:color w:val="auto"/>
          <w:lang w:val="en-US" w:eastAsia="zh-CN"/>
        </w:rPr>
      </w:pPr>
      <w:r>
        <w:rPr>
          <w:rFonts w:hint="eastAsia" w:cs="Times New Roman"/>
          <w:color w:val="auto"/>
          <w:lang w:val="en-US" w:eastAsia="zh-CN"/>
        </w:rPr>
        <w:t>5.1.5 相变储能墙体内保温系统中，采用的材料是相变储能构件，不易遭到破坏，构件破坏后将影响其相变性能和保温性能，因此支撑的预埋件应该先固定在基层墙体上，并做密封设计。</w:t>
      </w:r>
    </w:p>
    <w:p w14:paraId="581F4649">
      <w:pPr>
        <w:pageBreakBefore w:val="0"/>
        <w:kinsoku/>
        <w:wordWrap/>
        <w:overflowPunct/>
        <w:topLinePunct w:val="0"/>
        <w:bidi w:val="0"/>
        <w:snapToGrid/>
        <w:spacing w:line="360" w:lineRule="auto"/>
        <w:textAlignment w:val="auto"/>
        <w:outlineLvl w:val="9"/>
        <w:rPr>
          <w:rFonts w:hint="eastAsia" w:cs="Times New Roman"/>
          <w:color w:val="auto"/>
          <w:kern w:val="2"/>
          <w:sz w:val="21"/>
          <w:szCs w:val="24"/>
          <w:lang w:val="en-US" w:eastAsia="zh-CN" w:bidi="ar"/>
        </w:rPr>
      </w:pPr>
      <w:r>
        <w:rPr>
          <w:rFonts w:hint="default" w:ascii="Times New Roman" w:hAnsi="Times New Roman" w:eastAsia="宋体" w:cs="Times New Roman"/>
          <w:b/>
          <w:bCs/>
          <w:color w:val="auto"/>
          <w:kern w:val="2"/>
          <w:sz w:val="21"/>
          <w:szCs w:val="24"/>
          <w:lang w:val="en-US" w:eastAsia="zh-CN" w:bidi="ar"/>
        </w:rPr>
        <w:t xml:space="preserve">5.1.6 </w:t>
      </w:r>
      <w:r>
        <w:rPr>
          <w:rFonts w:hint="eastAsia" w:ascii="Times New Roman" w:hAnsi="Times New Roman" w:eastAsia="宋体" w:cs="Times New Roman"/>
          <w:color w:val="auto"/>
          <w:kern w:val="2"/>
          <w:sz w:val="21"/>
          <w:szCs w:val="24"/>
          <w:lang w:val="en-US" w:eastAsia="zh-CN" w:bidi="ar"/>
        </w:rPr>
        <w:t>相变</w:t>
      </w:r>
      <w:r>
        <w:rPr>
          <w:rFonts w:hint="eastAsia" w:cs="Times New Roman"/>
          <w:color w:val="auto"/>
          <w:kern w:val="2"/>
          <w:sz w:val="21"/>
          <w:szCs w:val="24"/>
          <w:lang w:val="en-US" w:eastAsia="zh-CN" w:bidi="ar"/>
        </w:rPr>
        <w:t>储能墙体</w:t>
      </w:r>
      <w:r>
        <w:rPr>
          <w:rFonts w:hint="eastAsia" w:ascii="Times New Roman" w:hAnsi="Times New Roman" w:eastAsia="宋体" w:cs="Times New Roman"/>
          <w:color w:val="auto"/>
          <w:kern w:val="2"/>
          <w:sz w:val="21"/>
          <w:szCs w:val="24"/>
          <w:lang w:val="en-US" w:eastAsia="zh-CN" w:bidi="ar"/>
        </w:rPr>
        <w:t>内保温系统工程</w:t>
      </w:r>
      <w:r>
        <w:rPr>
          <w:rFonts w:hint="eastAsia" w:cs="Times New Roman"/>
          <w:color w:val="auto"/>
          <w:kern w:val="2"/>
          <w:sz w:val="21"/>
          <w:szCs w:val="24"/>
          <w:lang w:val="en-US" w:eastAsia="zh-CN" w:bidi="ar"/>
        </w:rPr>
        <w:t>中，相变储能构件都具有一定的重量，为了保证墙体的安全，不易采用直接粘贴的方式，应采用轻钢龙骨固定来设计。</w:t>
      </w:r>
    </w:p>
    <w:p w14:paraId="22CE46C5">
      <w:pPr>
        <w:pageBreakBefore w:val="0"/>
        <w:kinsoku/>
        <w:wordWrap/>
        <w:overflowPunct/>
        <w:topLinePunct w:val="0"/>
        <w:bidi w:val="0"/>
        <w:snapToGrid/>
        <w:spacing w:before="156" w:beforeLines="50" w:after="156" w:afterLines="50" w:line="360" w:lineRule="auto"/>
        <w:jc w:val="center"/>
        <w:textAlignment w:val="auto"/>
        <w:outlineLvl w:val="9"/>
        <w:rPr>
          <w:rFonts w:hint="default" w:ascii="宋体" w:hAnsi="宋体"/>
          <w:b/>
          <w:color w:val="auto"/>
          <w:sz w:val="21"/>
          <w:szCs w:val="21"/>
          <w:lang w:val="en-US" w:eastAsia="zh-CN"/>
        </w:rPr>
      </w:pPr>
      <w:bookmarkStart w:id="485" w:name="_Toc18510"/>
      <w:bookmarkStart w:id="486" w:name="_Toc439"/>
      <w:bookmarkStart w:id="487" w:name="_Toc25649"/>
      <w:bookmarkStart w:id="488" w:name="_Toc6302"/>
      <w:bookmarkStart w:id="489" w:name="_Toc31768"/>
      <w:bookmarkStart w:id="490" w:name="_Toc25611"/>
      <w:bookmarkStart w:id="491" w:name="_Toc15543"/>
      <w:bookmarkStart w:id="492" w:name="_Toc9253"/>
      <w:r>
        <w:rPr>
          <w:rFonts w:hint="eastAsia" w:ascii="宋体" w:hAnsi="宋体"/>
          <w:b/>
          <w:color w:val="auto"/>
          <w:sz w:val="21"/>
          <w:szCs w:val="21"/>
          <w:lang w:val="en-US" w:eastAsia="zh-CN"/>
        </w:rPr>
        <w:t>5.2 施工</w:t>
      </w:r>
      <w:bookmarkEnd w:id="485"/>
      <w:bookmarkEnd w:id="486"/>
      <w:bookmarkEnd w:id="487"/>
      <w:bookmarkEnd w:id="488"/>
      <w:bookmarkEnd w:id="489"/>
      <w:bookmarkEnd w:id="490"/>
      <w:bookmarkEnd w:id="491"/>
      <w:bookmarkEnd w:id="492"/>
    </w:p>
    <w:p w14:paraId="6380185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jc w:val="both"/>
        <w:textAlignment w:val="auto"/>
        <w:outlineLvl w:val="9"/>
        <w:rPr>
          <w:rFonts w:hint="default" w:cs="Times New Roman"/>
          <w:color w:val="auto"/>
          <w:kern w:val="2"/>
          <w:sz w:val="21"/>
          <w:szCs w:val="24"/>
          <w:lang w:val="en-US" w:eastAsia="zh-CN" w:bidi="ar"/>
        </w:rPr>
      </w:pPr>
      <w:r>
        <w:rPr>
          <w:rFonts w:hint="eastAsia" w:cs="Times New Roman"/>
          <w:color w:val="auto"/>
          <w:kern w:val="2"/>
          <w:sz w:val="21"/>
          <w:szCs w:val="24"/>
          <w:lang w:val="en-US" w:eastAsia="zh-CN" w:bidi="ar"/>
        </w:rPr>
        <w:t>5.2.7 相变储能墙体保温系统中采用的材料，当燃烧级别低时，</w:t>
      </w:r>
      <w:r>
        <w:rPr>
          <w:rFonts w:hint="eastAsia" w:ascii="Times New Roman" w:hAnsi="Times New Roman" w:eastAsia="宋体" w:cs="宋体"/>
          <w:color w:val="auto"/>
          <w:kern w:val="2"/>
          <w:sz w:val="21"/>
          <w:szCs w:val="24"/>
          <w:lang w:val="en-US" w:eastAsia="zh-CN" w:bidi="ar"/>
        </w:rPr>
        <w:t>可燃、难燃保温材料的现场存放、运输、施工应符合消防的有关规定；</w:t>
      </w:r>
      <w:r>
        <w:rPr>
          <w:rFonts w:hint="eastAsia" w:cs="宋体"/>
          <w:color w:val="auto"/>
          <w:kern w:val="2"/>
          <w:sz w:val="21"/>
          <w:szCs w:val="24"/>
          <w:lang w:val="en-US" w:eastAsia="zh-CN" w:bidi="ar"/>
        </w:rPr>
        <w:t>并且</w:t>
      </w:r>
      <w:r>
        <w:rPr>
          <w:rFonts w:hint="eastAsia" w:ascii="Times New Roman" w:hAnsi="Times New Roman" w:eastAsia="宋体" w:cs="宋体"/>
          <w:color w:val="auto"/>
          <w:kern w:val="2"/>
          <w:sz w:val="21"/>
          <w:szCs w:val="24"/>
          <w:lang w:val="en-US" w:eastAsia="zh-CN" w:bidi="ar"/>
        </w:rPr>
        <w:t>保温系统工程施工期间现场不应有高温或明火作业。</w:t>
      </w:r>
    </w:p>
    <w:p w14:paraId="79DA845F">
      <w:pPr>
        <w:pageBreakBefore w:val="0"/>
        <w:kinsoku/>
        <w:wordWrap/>
        <w:overflowPunct/>
        <w:topLinePunct w:val="0"/>
        <w:bidi w:val="0"/>
        <w:snapToGrid/>
        <w:jc w:val="center"/>
        <w:textAlignment w:val="auto"/>
        <w:outlineLvl w:val="9"/>
        <w:rPr>
          <w:rFonts w:hint="eastAsia"/>
          <w:color w:val="auto"/>
          <w:lang w:eastAsia="zh-CN"/>
        </w:rPr>
      </w:pPr>
      <w:bookmarkStart w:id="493" w:name="_Toc22889"/>
      <w:bookmarkStart w:id="494" w:name="_Toc18189"/>
      <w:bookmarkStart w:id="495" w:name="_Toc13714"/>
      <w:bookmarkStart w:id="496" w:name="_Toc26432"/>
      <w:bookmarkStart w:id="497" w:name="_Toc8605"/>
      <w:bookmarkStart w:id="498" w:name="_Toc2175"/>
      <w:bookmarkStart w:id="499" w:name="_Toc20439"/>
      <w:bookmarkStart w:id="500" w:name="_Toc9756"/>
      <w:bookmarkStart w:id="501" w:name="_Toc2329"/>
      <w:bookmarkStart w:id="502" w:name="_Toc18811"/>
      <w:r>
        <w:rPr>
          <w:rFonts w:hint="eastAsia"/>
          <w:color w:val="auto"/>
        </w:rPr>
        <w:t xml:space="preserve">6  </w:t>
      </w:r>
      <w:r>
        <w:rPr>
          <w:rFonts w:hint="eastAsia"/>
          <w:color w:val="auto"/>
          <w:lang w:eastAsia="zh-CN"/>
        </w:rPr>
        <w:t>保温系统构造</w:t>
      </w:r>
      <w:bookmarkEnd w:id="493"/>
      <w:bookmarkEnd w:id="494"/>
      <w:bookmarkEnd w:id="495"/>
      <w:bookmarkEnd w:id="496"/>
      <w:bookmarkEnd w:id="497"/>
      <w:bookmarkEnd w:id="498"/>
      <w:bookmarkEnd w:id="499"/>
      <w:bookmarkEnd w:id="500"/>
      <w:bookmarkEnd w:id="501"/>
      <w:bookmarkEnd w:id="502"/>
    </w:p>
    <w:p w14:paraId="53E8695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jc w:val="both"/>
        <w:textAlignment w:val="auto"/>
        <w:outlineLvl w:val="9"/>
        <w:rPr>
          <w:rFonts w:hint="eastAsia"/>
          <w:color w:val="auto"/>
          <w:lang w:val="en-US" w:eastAsia="zh-CN"/>
        </w:rPr>
      </w:pPr>
      <w:r>
        <w:rPr>
          <w:rFonts w:hint="eastAsia"/>
          <w:color w:val="auto"/>
          <w:lang w:val="en-US" w:eastAsia="zh-CN"/>
        </w:rPr>
        <w:t>6.1~6.2 根据饰面层的不同，将相变储能墙体保温系统分为两类，一类是涂料饰面，另一种是面砖饰面，两种饰面的承重量不同，面砖饰面系统构造中加入锚固件进行墙面固定，增加安全性。</w:t>
      </w:r>
    </w:p>
    <w:p w14:paraId="310D3B75">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jc w:val="both"/>
        <w:textAlignment w:val="auto"/>
        <w:outlineLvl w:val="9"/>
        <w:rPr>
          <w:rFonts w:hint="default"/>
          <w:color w:val="auto"/>
          <w:lang w:val="en-US" w:eastAsia="zh-CN"/>
        </w:rPr>
      </w:pPr>
      <w:r>
        <w:rPr>
          <w:rFonts w:hint="eastAsia"/>
          <w:color w:val="auto"/>
          <w:lang w:val="en-US" w:eastAsia="zh-CN"/>
        </w:rPr>
        <w:t>6.3 相变储能内墙保温是采用相变储能构件不同于外墙保温，构件具有一定的重量，因而增加轻钢龙骨来固定构件。</w:t>
      </w:r>
    </w:p>
    <w:p w14:paraId="6D63507F">
      <w:pPr>
        <w:pageBreakBefore w:val="0"/>
        <w:kinsoku/>
        <w:wordWrap/>
        <w:overflowPunct/>
        <w:topLinePunct w:val="0"/>
        <w:bidi w:val="0"/>
        <w:snapToGrid/>
        <w:jc w:val="center"/>
        <w:textAlignment w:val="auto"/>
        <w:outlineLvl w:val="9"/>
        <w:rPr>
          <w:color w:val="auto"/>
        </w:rPr>
      </w:pPr>
      <w:bookmarkStart w:id="503" w:name="_Toc15884"/>
      <w:bookmarkStart w:id="504" w:name="_Toc12814"/>
      <w:bookmarkStart w:id="505" w:name="_Toc29878"/>
      <w:bookmarkStart w:id="506" w:name="_Toc14422"/>
      <w:bookmarkStart w:id="507" w:name="_Toc5033"/>
      <w:bookmarkStart w:id="508" w:name="_Toc28405"/>
      <w:bookmarkStart w:id="509" w:name="_Toc15936"/>
      <w:bookmarkStart w:id="510" w:name="_Toc19663"/>
      <w:bookmarkStart w:id="511" w:name="_Toc3447"/>
      <w:bookmarkStart w:id="512" w:name="_Toc4227"/>
      <w:r>
        <w:rPr>
          <w:rFonts w:hint="eastAsia"/>
          <w:color w:val="auto"/>
        </w:rPr>
        <w:t>7 验 收</w:t>
      </w:r>
      <w:bookmarkEnd w:id="503"/>
      <w:bookmarkEnd w:id="504"/>
      <w:bookmarkEnd w:id="505"/>
      <w:bookmarkEnd w:id="506"/>
      <w:bookmarkEnd w:id="507"/>
      <w:bookmarkEnd w:id="508"/>
      <w:bookmarkEnd w:id="509"/>
      <w:bookmarkEnd w:id="510"/>
      <w:bookmarkEnd w:id="511"/>
      <w:bookmarkEnd w:id="512"/>
    </w:p>
    <w:p w14:paraId="70E232D4">
      <w:pPr>
        <w:pageBreakBefore w:val="0"/>
        <w:kinsoku/>
        <w:wordWrap/>
        <w:overflowPunct/>
        <w:topLinePunct w:val="0"/>
        <w:bidi w:val="0"/>
        <w:snapToGrid/>
        <w:spacing w:before="156" w:beforeLines="50" w:after="156" w:afterLines="50" w:line="360" w:lineRule="auto"/>
        <w:jc w:val="center"/>
        <w:textAlignment w:val="auto"/>
        <w:outlineLvl w:val="9"/>
        <w:rPr>
          <w:rFonts w:hint="eastAsia"/>
          <w:b/>
          <w:color w:val="auto"/>
        </w:rPr>
      </w:pPr>
      <w:bookmarkStart w:id="513" w:name="_Toc7285"/>
      <w:bookmarkStart w:id="514" w:name="_Toc27983"/>
      <w:bookmarkStart w:id="515" w:name="_Toc24734"/>
      <w:bookmarkStart w:id="516" w:name="_Toc24608"/>
      <w:bookmarkStart w:id="517" w:name="_Toc17117"/>
      <w:bookmarkStart w:id="518" w:name="_Toc1566"/>
      <w:bookmarkStart w:id="519" w:name="_Toc3802"/>
      <w:bookmarkStart w:id="520" w:name="_Toc5914"/>
      <w:r>
        <w:rPr>
          <w:b/>
          <w:color w:val="auto"/>
        </w:rPr>
        <w:t xml:space="preserve">7.1 </w:t>
      </w:r>
      <w:r>
        <w:rPr>
          <w:rFonts w:hint="eastAsia"/>
          <w:b/>
          <w:color w:val="auto"/>
        </w:rPr>
        <w:t>一般规定</w:t>
      </w:r>
      <w:bookmarkEnd w:id="513"/>
      <w:bookmarkEnd w:id="514"/>
      <w:bookmarkEnd w:id="515"/>
      <w:bookmarkEnd w:id="516"/>
      <w:bookmarkEnd w:id="517"/>
      <w:bookmarkEnd w:id="518"/>
      <w:bookmarkEnd w:id="519"/>
      <w:bookmarkEnd w:id="520"/>
    </w:p>
    <w:p w14:paraId="30613CE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left"/>
        <w:textAlignment w:val="auto"/>
        <w:outlineLvl w:val="9"/>
        <w:rPr>
          <w:color w:val="auto"/>
          <w:lang w:val="en-US"/>
        </w:rPr>
      </w:pPr>
      <w:r>
        <w:rPr>
          <w:rFonts w:hint="default" w:ascii="Times New Roman" w:hAnsi="Times New Roman" w:eastAsia="宋体" w:cs="Times New Roman"/>
          <w:b/>
          <w:bCs w:val="0"/>
          <w:color w:val="auto"/>
          <w:kern w:val="2"/>
          <w:sz w:val="21"/>
          <w:szCs w:val="21"/>
          <w:lang w:val="en-US" w:eastAsia="zh-CN" w:bidi="ar"/>
        </w:rPr>
        <w:t>7.1.1</w:t>
      </w:r>
      <w:r>
        <w:rPr>
          <w:rFonts w:hint="eastAsia" w:cs="Times New Roman"/>
          <w:b/>
          <w:bCs w:val="0"/>
          <w:color w:val="auto"/>
          <w:kern w:val="2"/>
          <w:sz w:val="21"/>
          <w:szCs w:val="21"/>
          <w:lang w:val="en-US" w:eastAsia="zh-CN" w:bidi="ar"/>
        </w:rPr>
        <w:t>~7.1.2</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Times New Roman" w:hAnsi="Times New Roman" w:eastAsia="宋体" w:cs="宋体"/>
          <w:bCs/>
          <w:color w:val="auto"/>
          <w:kern w:val="2"/>
          <w:sz w:val="21"/>
          <w:szCs w:val="24"/>
          <w:lang w:val="en-US" w:eastAsia="zh-CN" w:bidi="ar"/>
        </w:rPr>
        <w:t>相变</w:t>
      </w:r>
      <w:r>
        <w:rPr>
          <w:rFonts w:hint="eastAsia" w:cs="宋体"/>
          <w:bCs/>
          <w:color w:val="auto"/>
          <w:kern w:val="2"/>
          <w:sz w:val="21"/>
          <w:szCs w:val="24"/>
          <w:lang w:val="en-US" w:eastAsia="zh-CN" w:bidi="ar"/>
        </w:rPr>
        <w:t>储能</w:t>
      </w:r>
      <w:r>
        <w:rPr>
          <w:rFonts w:hint="eastAsia" w:ascii="Times New Roman" w:hAnsi="Times New Roman" w:eastAsia="宋体" w:cs="宋体"/>
          <w:bCs/>
          <w:color w:val="auto"/>
          <w:kern w:val="2"/>
          <w:sz w:val="21"/>
          <w:szCs w:val="24"/>
          <w:lang w:val="en-US" w:eastAsia="zh-CN" w:bidi="ar"/>
        </w:rPr>
        <w:t>墙体保温系统</w:t>
      </w:r>
      <w:r>
        <w:rPr>
          <w:rFonts w:hint="eastAsia" w:cs="宋体"/>
          <w:bCs/>
          <w:color w:val="auto"/>
          <w:kern w:val="2"/>
          <w:sz w:val="21"/>
          <w:szCs w:val="24"/>
          <w:lang w:val="en-US" w:eastAsia="zh-CN" w:bidi="ar"/>
        </w:rPr>
        <w:t>属于墙体保温的范围，因此</w:t>
      </w:r>
      <w:r>
        <w:rPr>
          <w:rFonts w:hint="eastAsia" w:ascii="Times New Roman" w:hAnsi="Times New Roman" w:eastAsia="宋体" w:cs="宋体"/>
          <w:color w:val="auto"/>
          <w:kern w:val="2"/>
          <w:sz w:val="21"/>
          <w:szCs w:val="24"/>
          <w:lang w:val="en-US" w:eastAsia="zh-CN" w:bidi="ar"/>
        </w:rPr>
        <w:t>工程的施工质量验收，除应符合本规程的规定外，尚应符合</w:t>
      </w:r>
      <w:r>
        <w:rPr>
          <w:rFonts w:hint="eastAsia" w:cs="宋体"/>
          <w:color w:val="auto"/>
          <w:kern w:val="2"/>
          <w:sz w:val="21"/>
          <w:szCs w:val="24"/>
          <w:lang w:val="en-US" w:eastAsia="zh-CN" w:bidi="ar"/>
        </w:rPr>
        <w:t>相关</w:t>
      </w:r>
      <w:r>
        <w:rPr>
          <w:rFonts w:hint="eastAsia" w:ascii="Times New Roman" w:hAnsi="Times New Roman" w:eastAsia="宋体" w:cs="宋体"/>
          <w:color w:val="auto"/>
          <w:kern w:val="2"/>
          <w:sz w:val="21"/>
          <w:szCs w:val="24"/>
          <w:lang w:val="en-US" w:eastAsia="zh-CN" w:bidi="ar"/>
        </w:rPr>
        <w:t>现行国家标准和地方标准规范及相关政策的有关规定。</w:t>
      </w:r>
    </w:p>
    <w:p w14:paraId="7292AC11">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both"/>
        <w:textAlignment w:val="auto"/>
        <w:outlineLvl w:val="9"/>
        <w:rPr>
          <w:rFonts w:hint="eastAsia" w:ascii="Times New Roman" w:hAnsi="Times New Roman" w:eastAsia="宋体" w:cs="宋体"/>
          <w:color w:val="auto"/>
          <w:kern w:val="2"/>
          <w:sz w:val="21"/>
          <w:szCs w:val="24"/>
          <w:lang w:val="en-US" w:eastAsia="zh-CN" w:bidi="ar"/>
        </w:rPr>
      </w:pPr>
      <w:r>
        <w:rPr>
          <w:rFonts w:hint="default" w:ascii="Times New Roman" w:hAnsi="Times New Roman" w:eastAsia="宋体" w:cs="Times New Roman"/>
          <w:b/>
          <w:bCs w:val="0"/>
          <w:color w:val="auto"/>
          <w:kern w:val="2"/>
          <w:sz w:val="21"/>
          <w:szCs w:val="21"/>
          <w:lang w:val="en-US" w:eastAsia="zh-CN" w:bidi="ar"/>
        </w:rPr>
        <w:t xml:space="preserve">7.1.5  </w:t>
      </w:r>
      <w:r>
        <w:rPr>
          <w:rFonts w:hint="eastAsia" w:ascii="Times New Roman" w:hAnsi="Times New Roman" w:eastAsia="宋体" w:cs="宋体"/>
          <w:bCs/>
          <w:color w:val="auto"/>
          <w:kern w:val="2"/>
          <w:sz w:val="21"/>
          <w:szCs w:val="24"/>
          <w:lang w:val="en-US" w:eastAsia="zh-CN" w:bidi="ar"/>
        </w:rPr>
        <w:t>相变</w:t>
      </w:r>
      <w:r>
        <w:rPr>
          <w:rFonts w:hint="eastAsia" w:cs="宋体"/>
          <w:bCs/>
          <w:color w:val="auto"/>
          <w:kern w:val="2"/>
          <w:sz w:val="21"/>
          <w:szCs w:val="24"/>
          <w:lang w:val="en-US" w:eastAsia="zh-CN" w:bidi="ar"/>
        </w:rPr>
        <w:t>储能</w:t>
      </w:r>
      <w:r>
        <w:rPr>
          <w:rFonts w:hint="eastAsia" w:ascii="Times New Roman" w:hAnsi="Times New Roman" w:eastAsia="宋体" w:cs="宋体"/>
          <w:bCs/>
          <w:color w:val="auto"/>
          <w:kern w:val="2"/>
          <w:sz w:val="21"/>
          <w:szCs w:val="24"/>
          <w:lang w:val="en-US" w:eastAsia="zh-CN" w:bidi="ar"/>
        </w:rPr>
        <w:t>墙体保温系统</w:t>
      </w:r>
      <w:r>
        <w:rPr>
          <w:rFonts w:hint="eastAsia" w:ascii="Times New Roman" w:hAnsi="Times New Roman" w:eastAsia="宋体" w:cs="宋体"/>
          <w:color w:val="auto"/>
          <w:kern w:val="2"/>
          <w:sz w:val="21"/>
          <w:szCs w:val="24"/>
          <w:lang w:val="en-US" w:eastAsia="zh-CN" w:bidi="ar"/>
        </w:rPr>
        <w:t>工程，</w:t>
      </w:r>
      <w:r>
        <w:rPr>
          <w:rFonts w:hint="eastAsia" w:cs="宋体"/>
          <w:color w:val="auto"/>
          <w:kern w:val="2"/>
          <w:sz w:val="21"/>
          <w:szCs w:val="24"/>
          <w:lang w:val="en-US" w:eastAsia="zh-CN" w:bidi="ar"/>
        </w:rPr>
        <w:t>采用的材料部分燃烧等级为B级，</w:t>
      </w:r>
      <w:r>
        <w:rPr>
          <w:rFonts w:hint="eastAsia" w:ascii="Times New Roman" w:hAnsi="Times New Roman" w:eastAsia="宋体" w:cs="宋体"/>
          <w:color w:val="auto"/>
          <w:kern w:val="2"/>
          <w:sz w:val="21"/>
          <w:szCs w:val="24"/>
          <w:lang w:val="en-US" w:eastAsia="zh-CN" w:bidi="ar"/>
        </w:rPr>
        <w:t>应对防火隔离带保温材料材质、厚度、宽度、间距进行隐蔽工程验收，并应进行文字记录和图像记录。</w:t>
      </w:r>
    </w:p>
    <w:p w14:paraId="615352BB">
      <w:pPr>
        <w:pageBreakBefore w:val="0"/>
        <w:kinsoku/>
        <w:wordWrap/>
        <w:overflowPunct/>
        <w:topLinePunct w:val="0"/>
        <w:bidi w:val="0"/>
        <w:snapToGrid/>
        <w:spacing w:before="156" w:beforeLines="50" w:after="156" w:afterLines="50" w:line="360" w:lineRule="auto"/>
        <w:jc w:val="center"/>
        <w:textAlignment w:val="auto"/>
        <w:outlineLvl w:val="9"/>
        <w:rPr>
          <w:rFonts w:hint="eastAsia"/>
          <w:b/>
          <w:color w:val="auto"/>
          <w:lang w:val="en-US" w:eastAsia="zh-CN"/>
        </w:rPr>
      </w:pPr>
      <w:bookmarkStart w:id="521" w:name="_Toc1920"/>
      <w:bookmarkStart w:id="522" w:name="_Toc12117"/>
      <w:bookmarkStart w:id="523" w:name="_Toc27917"/>
      <w:bookmarkStart w:id="524" w:name="_Toc31559"/>
      <w:bookmarkStart w:id="525" w:name="_Toc29446"/>
      <w:bookmarkStart w:id="526" w:name="_Toc5625"/>
      <w:bookmarkStart w:id="527" w:name="_Toc32436"/>
      <w:bookmarkStart w:id="528" w:name="_Toc27001"/>
      <w:r>
        <w:rPr>
          <w:rFonts w:hint="eastAsia"/>
          <w:b/>
          <w:color w:val="auto"/>
          <w:lang w:val="en-US" w:eastAsia="zh-CN"/>
        </w:rPr>
        <w:t>7.2 主控项目</w:t>
      </w:r>
      <w:bookmarkEnd w:id="521"/>
      <w:bookmarkEnd w:id="522"/>
      <w:bookmarkEnd w:id="523"/>
      <w:bookmarkEnd w:id="524"/>
      <w:bookmarkEnd w:id="525"/>
      <w:bookmarkEnd w:id="526"/>
      <w:bookmarkEnd w:id="527"/>
      <w:bookmarkEnd w:id="528"/>
    </w:p>
    <w:p w14:paraId="0C9C3365">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right="0"/>
        <w:jc w:val="both"/>
        <w:textAlignment w:val="auto"/>
        <w:outlineLvl w:val="9"/>
        <w:rPr>
          <w:rFonts w:hint="eastAsia" w:cs="宋体"/>
          <w:color w:val="auto"/>
          <w:kern w:val="2"/>
          <w:sz w:val="21"/>
          <w:szCs w:val="24"/>
          <w:lang w:val="en-US" w:eastAsia="zh-CN" w:bidi="ar"/>
        </w:rPr>
      </w:pPr>
      <w:r>
        <w:rPr>
          <w:rFonts w:hint="default" w:ascii="Times New Roman" w:hAnsi="Times New Roman" w:eastAsia="宋体" w:cs="Times New Roman"/>
          <w:b/>
          <w:bCs w:val="0"/>
          <w:color w:val="auto"/>
          <w:kern w:val="2"/>
          <w:sz w:val="21"/>
          <w:szCs w:val="24"/>
          <w:lang w:val="en-US" w:eastAsia="zh-CN" w:bidi="ar"/>
        </w:rPr>
        <w:t xml:space="preserve">7.2.1  </w:t>
      </w:r>
      <w:r>
        <w:rPr>
          <w:rFonts w:hint="eastAsia" w:ascii="Times New Roman" w:hAnsi="Times New Roman" w:eastAsia="宋体" w:cs="宋体"/>
          <w:color w:val="auto"/>
          <w:kern w:val="2"/>
          <w:sz w:val="21"/>
          <w:szCs w:val="24"/>
          <w:lang w:val="en-US" w:eastAsia="zh-CN" w:bidi="ar"/>
        </w:rPr>
        <w:t>检查</w:t>
      </w:r>
      <w:r>
        <w:rPr>
          <w:rFonts w:hint="eastAsia" w:ascii="Times New Roman" w:hAnsi="Times New Roman" w:eastAsia="宋体" w:cs="宋体"/>
          <w:bCs/>
          <w:color w:val="auto"/>
          <w:kern w:val="2"/>
          <w:sz w:val="21"/>
          <w:szCs w:val="24"/>
          <w:lang w:val="en-US" w:eastAsia="zh-CN" w:bidi="ar"/>
        </w:rPr>
        <w:t>相变</w:t>
      </w:r>
      <w:r>
        <w:rPr>
          <w:rFonts w:hint="eastAsia" w:cs="宋体"/>
          <w:bCs/>
          <w:color w:val="auto"/>
          <w:kern w:val="2"/>
          <w:sz w:val="21"/>
          <w:szCs w:val="24"/>
          <w:lang w:val="en-US" w:eastAsia="zh-CN" w:bidi="ar"/>
        </w:rPr>
        <w:t>储能</w:t>
      </w:r>
      <w:r>
        <w:rPr>
          <w:rFonts w:hint="eastAsia" w:ascii="Times New Roman" w:hAnsi="Times New Roman" w:eastAsia="宋体" w:cs="宋体"/>
          <w:bCs/>
          <w:color w:val="auto"/>
          <w:kern w:val="2"/>
          <w:sz w:val="21"/>
          <w:szCs w:val="24"/>
          <w:lang w:val="en-US" w:eastAsia="zh-CN" w:bidi="ar"/>
        </w:rPr>
        <w:t>墙体保温系统</w:t>
      </w:r>
      <w:r>
        <w:rPr>
          <w:rFonts w:hint="eastAsia" w:ascii="Times New Roman" w:hAnsi="Times New Roman" w:eastAsia="宋体" w:cs="宋体"/>
          <w:color w:val="auto"/>
          <w:kern w:val="2"/>
          <w:sz w:val="21"/>
          <w:szCs w:val="24"/>
          <w:lang w:val="en-US" w:eastAsia="zh-CN" w:bidi="ar"/>
        </w:rPr>
        <w:t>所用材料、构件产品合格证、出厂检验报告和进场复检报告</w:t>
      </w:r>
      <w:r>
        <w:rPr>
          <w:rFonts w:hint="eastAsia" w:cs="宋体"/>
          <w:color w:val="auto"/>
          <w:kern w:val="2"/>
          <w:sz w:val="21"/>
          <w:szCs w:val="24"/>
          <w:lang w:val="en-US" w:eastAsia="zh-CN" w:bidi="ar"/>
        </w:rPr>
        <w:t>，这是本规程的基本要求。</w:t>
      </w:r>
    </w:p>
    <w:p w14:paraId="75F11BB7">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both"/>
        <w:textAlignment w:val="auto"/>
        <w:outlineLvl w:val="9"/>
        <w:rPr>
          <w:rFonts w:hint="eastAsia" w:ascii="Times New Roman" w:hAnsi="Times New Roman" w:eastAsia="宋体" w:cs="宋体"/>
          <w:color w:val="auto"/>
          <w:kern w:val="2"/>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
        </w:rPr>
        <w:t xml:space="preserve">7.2.5  </w:t>
      </w:r>
      <w:r>
        <w:rPr>
          <w:rFonts w:hint="eastAsia" w:cs="Times New Roman"/>
          <w:b w:val="0"/>
          <w:bCs/>
          <w:color w:val="auto"/>
          <w:kern w:val="2"/>
          <w:sz w:val="21"/>
          <w:szCs w:val="21"/>
          <w:lang w:val="en-US" w:eastAsia="zh-CN" w:bidi="ar"/>
        </w:rPr>
        <w:t>为了保证工程的质量和保温系统的安全，</w:t>
      </w:r>
      <w:r>
        <w:rPr>
          <w:rFonts w:hint="eastAsia" w:ascii="Times New Roman" w:hAnsi="Times New Roman" w:eastAsia="宋体" w:cs="宋体"/>
          <w:color w:val="auto"/>
          <w:kern w:val="2"/>
          <w:sz w:val="21"/>
          <w:szCs w:val="21"/>
          <w:lang w:val="en-US" w:eastAsia="zh-CN" w:bidi="ar"/>
        </w:rPr>
        <w:t>本规程规定</w:t>
      </w:r>
      <w:r>
        <w:rPr>
          <w:rFonts w:hint="eastAsia" w:ascii="Times New Roman" w:hAnsi="Times New Roman" w:eastAsia="宋体" w:cs="Times New Roman"/>
          <w:color w:val="auto"/>
          <w:kern w:val="2"/>
          <w:sz w:val="21"/>
          <w:szCs w:val="21"/>
          <w:lang w:val="en-US" w:eastAsia="zh-CN" w:bidi="ar"/>
        </w:rPr>
        <w:t>观察，尺量</w:t>
      </w:r>
      <w:r>
        <w:rPr>
          <w:rFonts w:hint="eastAsia" w:ascii="Times New Roman" w:hAnsi="Times New Roman" w:eastAsia="宋体" w:cs="宋体"/>
          <w:bCs/>
          <w:color w:val="auto"/>
          <w:kern w:val="2"/>
          <w:sz w:val="21"/>
          <w:szCs w:val="24"/>
          <w:lang w:val="en-US" w:eastAsia="zh-CN" w:bidi="ar"/>
        </w:rPr>
        <w:t>相变</w:t>
      </w:r>
      <w:r>
        <w:rPr>
          <w:rFonts w:hint="eastAsia" w:cs="宋体"/>
          <w:bCs/>
          <w:color w:val="auto"/>
          <w:kern w:val="2"/>
          <w:sz w:val="21"/>
          <w:szCs w:val="24"/>
          <w:lang w:val="en-US" w:eastAsia="zh-CN" w:bidi="ar"/>
        </w:rPr>
        <w:t>储能</w:t>
      </w:r>
      <w:r>
        <w:rPr>
          <w:rFonts w:hint="eastAsia" w:ascii="Times New Roman" w:hAnsi="Times New Roman" w:eastAsia="宋体" w:cs="宋体"/>
          <w:bCs/>
          <w:color w:val="auto"/>
          <w:kern w:val="2"/>
          <w:sz w:val="21"/>
          <w:szCs w:val="24"/>
          <w:lang w:val="en-US" w:eastAsia="zh-CN" w:bidi="ar"/>
        </w:rPr>
        <w:t>墙体保温系统</w:t>
      </w:r>
      <w:r>
        <w:rPr>
          <w:rFonts w:hint="eastAsia" w:ascii="Times New Roman" w:hAnsi="Times New Roman" w:eastAsia="宋体" w:cs="宋体"/>
          <w:color w:val="auto"/>
          <w:kern w:val="2"/>
          <w:sz w:val="21"/>
          <w:szCs w:val="21"/>
          <w:lang w:val="en-US" w:eastAsia="zh-CN" w:bidi="ar"/>
        </w:rPr>
        <w:t>专用锚栓有效锚固深度、锚固力及固定卡件的设置。</w:t>
      </w:r>
    </w:p>
    <w:p w14:paraId="277A1645">
      <w:pPr>
        <w:pageBreakBefore w:val="0"/>
        <w:kinsoku/>
        <w:wordWrap/>
        <w:overflowPunct/>
        <w:topLinePunct w:val="0"/>
        <w:bidi w:val="0"/>
        <w:snapToGrid/>
        <w:spacing w:before="156" w:beforeLines="50" w:after="156" w:afterLines="50" w:line="360" w:lineRule="auto"/>
        <w:jc w:val="center"/>
        <w:textAlignment w:val="auto"/>
        <w:outlineLvl w:val="9"/>
        <w:rPr>
          <w:rFonts w:hint="eastAsia"/>
          <w:b/>
          <w:color w:val="auto"/>
          <w:lang w:val="en-US" w:eastAsia="zh-CN"/>
        </w:rPr>
      </w:pPr>
      <w:bookmarkStart w:id="529" w:name="_Toc4021"/>
      <w:bookmarkStart w:id="530" w:name="_Toc26118"/>
      <w:bookmarkStart w:id="531" w:name="_Toc14789"/>
      <w:bookmarkStart w:id="532" w:name="_Toc14356"/>
      <w:bookmarkStart w:id="533" w:name="_Toc5345"/>
      <w:bookmarkStart w:id="534" w:name="_Toc32208"/>
      <w:bookmarkStart w:id="535" w:name="_Toc24390"/>
      <w:bookmarkStart w:id="536" w:name="_Toc994"/>
      <w:r>
        <w:rPr>
          <w:rFonts w:hint="eastAsia"/>
          <w:b/>
          <w:color w:val="auto"/>
          <w:lang w:val="en-US" w:eastAsia="zh-CN"/>
        </w:rPr>
        <w:t>7.3 一般项目</w:t>
      </w:r>
      <w:bookmarkEnd w:id="529"/>
      <w:bookmarkEnd w:id="530"/>
      <w:bookmarkEnd w:id="531"/>
      <w:bookmarkEnd w:id="532"/>
      <w:bookmarkEnd w:id="533"/>
      <w:bookmarkEnd w:id="534"/>
      <w:bookmarkEnd w:id="535"/>
      <w:bookmarkEnd w:id="536"/>
    </w:p>
    <w:p w14:paraId="68710D8E">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both"/>
        <w:textAlignment w:val="auto"/>
        <w:outlineLvl w:val="9"/>
        <w:rPr>
          <w:color w:val="auto"/>
          <w:szCs w:val="21"/>
          <w:lang w:val="en-US"/>
        </w:rPr>
      </w:pPr>
      <w:r>
        <w:rPr>
          <w:rFonts w:hint="default" w:ascii="Times New Roman" w:hAnsi="Times New Roman" w:eastAsia="宋体" w:cs="Times New Roman"/>
          <w:b/>
          <w:bCs w:val="0"/>
          <w:color w:val="auto"/>
          <w:kern w:val="2"/>
          <w:sz w:val="21"/>
          <w:szCs w:val="21"/>
          <w:lang w:val="en-US" w:eastAsia="zh-CN" w:bidi="ar"/>
        </w:rPr>
        <w:t xml:space="preserve">7.3.1  </w:t>
      </w:r>
      <w:r>
        <w:rPr>
          <w:rFonts w:hint="eastAsia" w:ascii="Times New Roman" w:hAnsi="Times New Roman" w:eastAsia="宋体" w:cs="宋体"/>
          <w:bCs/>
          <w:color w:val="auto"/>
          <w:kern w:val="2"/>
          <w:sz w:val="21"/>
          <w:szCs w:val="24"/>
          <w:lang w:val="en-US" w:eastAsia="zh-CN" w:bidi="ar"/>
        </w:rPr>
        <w:t>相变</w:t>
      </w:r>
      <w:r>
        <w:rPr>
          <w:rFonts w:hint="eastAsia" w:cs="宋体"/>
          <w:bCs/>
          <w:color w:val="auto"/>
          <w:kern w:val="2"/>
          <w:sz w:val="21"/>
          <w:szCs w:val="24"/>
          <w:lang w:val="en-US" w:eastAsia="zh-CN" w:bidi="ar"/>
        </w:rPr>
        <w:t>储能</w:t>
      </w:r>
      <w:r>
        <w:rPr>
          <w:rFonts w:hint="eastAsia" w:ascii="Times New Roman" w:hAnsi="Times New Roman" w:eastAsia="宋体" w:cs="宋体"/>
          <w:bCs/>
          <w:color w:val="auto"/>
          <w:kern w:val="2"/>
          <w:sz w:val="21"/>
          <w:szCs w:val="24"/>
          <w:lang w:val="en-US" w:eastAsia="zh-CN" w:bidi="ar"/>
        </w:rPr>
        <w:t>墙体保温系统</w:t>
      </w:r>
      <w:r>
        <w:rPr>
          <w:rFonts w:hint="eastAsia" w:ascii="Times New Roman" w:hAnsi="Times New Roman" w:eastAsia="宋体" w:cs="宋体"/>
          <w:color w:val="auto"/>
          <w:kern w:val="2"/>
          <w:sz w:val="21"/>
          <w:szCs w:val="21"/>
          <w:lang w:val="en-US" w:eastAsia="zh-CN" w:bidi="ar"/>
        </w:rPr>
        <w:t>工程用材料与构件</w:t>
      </w:r>
      <w:r>
        <w:rPr>
          <w:rFonts w:hint="eastAsia" w:cs="宋体"/>
          <w:color w:val="auto"/>
          <w:kern w:val="2"/>
          <w:sz w:val="21"/>
          <w:szCs w:val="21"/>
          <w:lang w:val="en-US" w:eastAsia="zh-CN" w:bidi="ar"/>
        </w:rPr>
        <w:t>的完整性是保证其相变性能的关键，应</w:t>
      </w:r>
      <w:r>
        <w:rPr>
          <w:rFonts w:hint="eastAsia" w:ascii="Times New Roman" w:hAnsi="Times New Roman" w:eastAsia="宋体" w:cs="宋体"/>
          <w:color w:val="auto"/>
          <w:kern w:val="2"/>
          <w:sz w:val="21"/>
          <w:szCs w:val="21"/>
          <w:lang w:val="en-US" w:eastAsia="zh-CN" w:bidi="ar"/>
        </w:rPr>
        <w:t>观察检查外观和包装应完整无破损，相变储能构件应平整、洁净、无歪斜和裂缝。</w:t>
      </w:r>
      <w:r>
        <w:rPr>
          <w:rFonts w:hint="default" w:ascii="Times New Roman" w:hAnsi="Times New Roman" w:eastAsia="宋体" w:cs="Times New Roman"/>
          <w:color w:val="auto"/>
          <w:kern w:val="2"/>
          <w:sz w:val="21"/>
          <w:szCs w:val="21"/>
          <w:lang w:val="en-US" w:eastAsia="zh-CN" w:bidi="ar"/>
        </w:rPr>
        <w:t xml:space="preserve"> </w:t>
      </w:r>
    </w:p>
    <w:p w14:paraId="564C726B">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both"/>
        <w:textAlignment w:val="auto"/>
        <w:outlineLvl w:val="9"/>
        <w:rPr>
          <w:color w:val="auto"/>
          <w:szCs w:val="21"/>
          <w:lang w:val="en-US"/>
        </w:rPr>
      </w:pPr>
      <w:r>
        <w:rPr>
          <w:rFonts w:hint="default" w:ascii="Times New Roman" w:hAnsi="Times New Roman" w:eastAsia="宋体" w:cs="Times New Roman"/>
          <w:b/>
          <w:bCs/>
          <w:color w:val="auto"/>
          <w:kern w:val="2"/>
          <w:sz w:val="21"/>
          <w:szCs w:val="21"/>
          <w:lang w:val="en-US" w:eastAsia="zh-CN" w:bidi="ar"/>
        </w:rPr>
        <w:t>7.3.3</w:t>
      </w:r>
      <w:r>
        <w:rPr>
          <w:rFonts w:hint="default" w:ascii="Times New Roman" w:hAnsi="Times New Roman" w:eastAsia="宋体" w:cs="Times New Roman"/>
          <w:color w:val="auto"/>
          <w:kern w:val="2"/>
          <w:sz w:val="21"/>
          <w:szCs w:val="21"/>
          <w:lang w:val="en-US" w:eastAsia="zh-CN" w:bidi="ar"/>
        </w:rPr>
        <w:t xml:space="preserve"> </w:t>
      </w:r>
      <w:r>
        <w:rPr>
          <w:rFonts w:hint="eastAsia" w:cs="Times New Roman"/>
          <w:color w:val="auto"/>
          <w:kern w:val="2"/>
          <w:sz w:val="21"/>
          <w:szCs w:val="21"/>
          <w:lang w:val="en-US" w:eastAsia="zh-CN" w:bidi="ar"/>
        </w:rPr>
        <w:t>针对</w:t>
      </w:r>
      <w:r>
        <w:rPr>
          <w:rFonts w:hint="eastAsia" w:ascii="Times New Roman" w:hAnsi="Times New Roman" w:eastAsia="宋体" w:cs="宋体"/>
          <w:color w:val="auto"/>
          <w:kern w:val="2"/>
          <w:sz w:val="21"/>
          <w:szCs w:val="21"/>
          <w:lang w:val="en-US" w:eastAsia="zh-CN" w:bidi="ar"/>
        </w:rPr>
        <w:t>相变</w:t>
      </w:r>
      <w:r>
        <w:rPr>
          <w:rFonts w:hint="eastAsia" w:cs="宋体"/>
          <w:color w:val="auto"/>
          <w:kern w:val="2"/>
          <w:sz w:val="21"/>
          <w:szCs w:val="21"/>
          <w:lang w:val="en-US" w:eastAsia="zh-CN" w:bidi="ar"/>
        </w:rPr>
        <w:t>储能内墙保温，采用的是相变储能构件，应按照</w:t>
      </w:r>
      <w:r>
        <w:rPr>
          <w:rFonts w:hint="eastAsia" w:ascii="Times New Roman" w:hAnsi="Times New Roman" w:eastAsia="宋体" w:cs="宋体"/>
          <w:color w:val="auto"/>
          <w:kern w:val="2"/>
          <w:sz w:val="21"/>
          <w:szCs w:val="21"/>
          <w:lang w:val="en-US" w:eastAsia="zh-CN" w:bidi="ar"/>
        </w:rPr>
        <w:t>施工方案要求</w:t>
      </w:r>
      <w:r>
        <w:rPr>
          <w:rFonts w:hint="eastAsia" w:ascii="Times New Roman" w:hAnsi="Times New Roman" w:eastAsia="宋体" w:cs="Times New Roman"/>
          <w:color w:val="auto"/>
          <w:kern w:val="2"/>
          <w:sz w:val="21"/>
          <w:szCs w:val="21"/>
          <w:lang w:val="en-US" w:eastAsia="zh-CN" w:bidi="ar"/>
        </w:rPr>
        <w:t>观察检查</w:t>
      </w:r>
      <w:r>
        <w:rPr>
          <w:rFonts w:hint="eastAsia" w:ascii="Times New Roman" w:hAnsi="Times New Roman" w:eastAsia="宋体" w:cs="宋体"/>
          <w:color w:val="auto"/>
          <w:kern w:val="2"/>
          <w:sz w:val="21"/>
          <w:szCs w:val="21"/>
          <w:lang w:val="en-US" w:eastAsia="zh-CN" w:bidi="ar"/>
        </w:rPr>
        <w:t>墙体保温系统龙骨之间的接缝方法</w:t>
      </w:r>
      <w:r>
        <w:rPr>
          <w:rFonts w:hint="eastAsia" w:cs="宋体"/>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板缝应平整严实。</w:t>
      </w:r>
    </w:p>
    <w:p w14:paraId="34DA5E3D">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both"/>
        <w:textAlignment w:val="auto"/>
        <w:outlineLvl w:val="9"/>
        <w:rPr>
          <w:rFonts w:hint="default" w:cs="宋体"/>
          <w:color w:val="auto"/>
          <w:kern w:val="2"/>
          <w:sz w:val="21"/>
          <w:szCs w:val="21"/>
          <w:lang w:val="en-US" w:eastAsia="zh-CN" w:bidi="ar"/>
        </w:rPr>
      </w:pPr>
    </w:p>
    <w:p w14:paraId="1BC83610">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both"/>
        <w:textAlignment w:val="auto"/>
        <w:outlineLvl w:val="9"/>
        <w:rPr>
          <w:rFonts w:hint="default" w:cs="宋体"/>
          <w:color w:val="auto"/>
          <w:kern w:val="2"/>
          <w:sz w:val="21"/>
          <w:szCs w:val="24"/>
          <w:lang w:val="en-US" w:eastAsia="zh-CN" w:bidi="ar"/>
        </w:rPr>
      </w:pPr>
    </w:p>
    <w:p w14:paraId="78769375">
      <w:pPr>
        <w:pageBreakBefore w:val="0"/>
        <w:kinsoku/>
        <w:wordWrap/>
        <w:overflowPunct/>
        <w:topLinePunct w:val="0"/>
        <w:bidi w:val="0"/>
        <w:snapToGrid/>
        <w:spacing w:before="156" w:beforeLines="50" w:after="156" w:afterLines="50" w:line="360" w:lineRule="auto"/>
        <w:jc w:val="left"/>
        <w:textAlignment w:val="auto"/>
        <w:outlineLvl w:val="9"/>
        <w:rPr>
          <w:rFonts w:hint="eastAsia"/>
          <w:b/>
          <w:color w:val="auto"/>
        </w:rPr>
      </w:pPr>
    </w:p>
    <w:p w14:paraId="7D2AD92D">
      <w:pPr>
        <w:pageBreakBefore w:val="0"/>
        <w:kinsoku/>
        <w:wordWrap/>
        <w:overflowPunct/>
        <w:topLinePunct w:val="0"/>
        <w:bidi w:val="0"/>
        <w:snapToGrid/>
        <w:spacing w:before="156" w:beforeLines="50" w:after="156" w:afterLines="50" w:line="360" w:lineRule="auto"/>
        <w:jc w:val="center"/>
        <w:textAlignment w:val="auto"/>
        <w:outlineLvl w:val="9"/>
        <w:rPr>
          <w:rFonts w:hint="eastAsia"/>
          <w:b/>
          <w:color w:val="auto"/>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05158">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C72F">
    <w:pPr>
      <w:pStyle w:val="7"/>
      <w:framePr w:wrap="around" w:vAnchor="text" w:hAnchor="margin" w:xAlign="center" w:y="1"/>
      <w:rPr>
        <w:rStyle w:val="13"/>
      </w:rPr>
    </w:pPr>
    <w:r>
      <w:fldChar w:fldCharType="begin"/>
    </w:r>
    <w:r>
      <w:rPr>
        <w:rStyle w:val="13"/>
      </w:rPr>
      <w:instrText xml:space="preserve">PAGE  </w:instrText>
    </w:r>
    <w:r>
      <w:fldChar w:fldCharType="end"/>
    </w:r>
  </w:p>
  <w:p w14:paraId="5A3DCD05">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5742E">
    <w:pPr>
      <w:pStyle w:val="7"/>
      <w:jc w:val="center"/>
      <w:rPr>
        <w:sz w:val="21"/>
        <w:szCs w:val="21"/>
      </w:rPr>
    </w:pPr>
  </w:p>
  <w:p w14:paraId="488A0220">
    <w:pPr>
      <w:pStyle w:val="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7BF5">
    <w:pPr>
      <w:pStyle w:val="7"/>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9821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DF98214">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1B03E78C">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B034F">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AAAFD">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42DEE0"/>
    <w:multiLevelType w:val="singleLevel"/>
    <w:tmpl w:val="A242DEE0"/>
    <w:lvl w:ilvl="0" w:tentative="0">
      <w:start w:val="1"/>
      <w:numFmt w:val="decimal"/>
      <w:suff w:val="nothing"/>
      <w:lvlText w:val="%1-"/>
      <w:lvlJc w:val="left"/>
    </w:lvl>
  </w:abstractNum>
  <w:abstractNum w:abstractNumId="1">
    <w:nsid w:val="CF71032C"/>
    <w:multiLevelType w:val="singleLevel"/>
    <w:tmpl w:val="CF71032C"/>
    <w:lvl w:ilvl="0" w:tentative="0">
      <w:start w:val="4"/>
      <w:numFmt w:val="decimal"/>
      <w:suff w:val="space"/>
      <w:lvlText w:val="%1）"/>
      <w:lvlJc w:val="left"/>
    </w:lvl>
  </w:abstractNum>
  <w:abstractNum w:abstractNumId="2">
    <w:nsid w:val="0DDE2B46"/>
    <w:multiLevelType w:val="multilevel"/>
    <w:tmpl w:val="0DDE2B46"/>
    <w:lvl w:ilvl="0" w:tentative="0">
      <w:start w:val="1"/>
      <w:numFmt w:val="lowerLetter"/>
      <w:pStyle w:val="24"/>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3">
    <w:nsid w:val="6DBF04F4"/>
    <w:multiLevelType w:val="multilevel"/>
    <w:tmpl w:val="6DBF04F4"/>
    <w:lvl w:ilvl="0" w:tentative="0">
      <w:start w:val="1"/>
      <w:numFmt w:val="none"/>
      <w:pStyle w:val="25"/>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xNTk5Y2QyOGY5NTQyZjQzMGZlYWYzZTlkNmRkNDcifQ=="/>
  </w:docVars>
  <w:rsids>
    <w:rsidRoot w:val="00000000"/>
    <w:rsid w:val="001F6606"/>
    <w:rsid w:val="00A80820"/>
    <w:rsid w:val="014E5256"/>
    <w:rsid w:val="01556C07"/>
    <w:rsid w:val="02136494"/>
    <w:rsid w:val="02811CB4"/>
    <w:rsid w:val="02C1223C"/>
    <w:rsid w:val="03553521"/>
    <w:rsid w:val="03A762C0"/>
    <w:rsid w:val="03F81BBA"/>
    <w:rsid w:val="049277A5"/>
    <w:rsid w:val="04BB224A"/>
    <w:rsid w:val="051E7E97"/>
    <w:rsid w:val="0545195E"/>
    <w:rsid w:val="06C30C6F"/>
    <w:rsid w:val="06D0537E"/>
    <w:rsid w:val="07102423"/>
    <w:rsid w:val="073D096C"/>
    <w:rsid w:val="082E5202"/>
    <w:rsid w:val="084B6466"/>
    <w:rsid w:val="0878022B"/>
    <w:rsid w:val="089600D1"/>
    <w:rsid w:val="095D5673"/>
    <w:rsid w:val="0A2C39C3"/>
    <w:rsid w:val="0B1A0498"/>
    <w:rsid w:val="0B786794"/>
    <w:rsid w:val="0BCB0FBA"/>
    <w:rsid w:val="0BD76BA8"/>
    <w:rsid w:val="0CDE0097"/>
    <w:rsid w:val="0CEF0C5C"/>
    <w:rsid w:val="0CF63E15"/>
    <w:rsid w:val="0D147834"/>
    <w:rsid w:val="0D7D3112"/>
    <w:rsid w:val="0E6A491B"/>
    <w:rsid w:val="0FB74C96"/>
    <w:rsid w:val="10E726E1"/>
    <w:rsid w:val="10F12CCE"/>
    <w:rsid w:val="11096BA8"/>
    <w:rsid w:val="112048DE"/>
    <w:rsid w:val="1178024C"/>
    <w:rsid w:val="127E28E2"/>
    <w:rsid w:val="129D161A"/>
    <w:rsid w:val="12AE2D46"/>
    <w:rsid w:val="13744DE9"/>
    <w:rsid w:val="14353D75"/>
    <w:rsid w:val="148461AA"/>
    <w:rsid w:val="14AC1E88"/>
    <w:rsid w:val="152F7CA6"/>
    <w:rsid w:val="1643238B"/>
    <w:rsid w:val="169923E1"/>
    <w:rsid w:val="16D3295F"/>
    <w:rsid w:val="17B55A1E"/>
    <w:rsid w:val="17EC02EE"/>
    <w:rsid w:val="18AB1F57"/>
    <w:rsid w:val="19202AE0"/>
    <w:rsid w:val="199450E1"/>
    <w:rsid w:val="1A4F301E"/>
    <w:rsid w:val="1AA46371"/>
    <w:rsid w:val="1B0818E3"/>
    <w:rsid w:val="1B5722A5"/>
    <w:rsid w:val="1B6D5C35"/>
    <w:rsid w:val="1BC670A8"/>
    <w:rsid w:val="1C7502B1"/>
    <w:rsid w:val="1D4B1F5B"/>
    <w:rsid w:val="1DE66DF2"/>
    <w:rsid w:val="1F833C2E"/>
    <w:rsid w:val="20784E15"/>
    <w:rsid w:val="21026DD4"/>
    <w:rsid w:val="210B5CBC"/>
    <w:rsid w:val="21351258"/>
    <w:rsid w:val="2198622B"/>
    <w:rsid w:val="22433FFF"/>
    <w:rsid w:val="22933D33"/>
    <w:rsid w:val="22C459AC"/>
    <w:rsid w:val="23847F75"/>
    <w:rsid w:val="23DE00A7"/>
    <w:rsid w:val="247C1B94"/>
    <w:rsid w:val="2613738E"/>
    <w:rsid w:val="2685203A"/>
    <w:rsid w:val="26964247"/>
    <w:rsid w:val="26A86D33"/>
    <w:rsid w:val="26AD31F9"/>
    <w:rsid w:val="272D252A"/>
    <w:rsid w:val="28094EEC"/>
    <w:rsid w:val="287C121A"/>
    <w:rsid w:val="28B86498"/>
    <w:rsid w:val="28BD06DE"/>
    <w:rsid w:val="28CC356D"/>
    <w:rsid w:val="29134581"/>
    <w:rsid w:val="298D6BD1"/>
    <w:rsid w:val="29E7079D"/>
    <w:rsid w:val="2A013604"/>
    <w:rsid w:val="2A2953D2"/>
    <w:rsid w:val="2A6B2CCB"/>
    <w:rsid w:val="2AB509F1"/>
    <w:rsid w:val="2B01477F"/>
    <w:rsid w:val="2B0E36C7"/>
    <w:rsid w:val="2BAB4AA0"/>
    <w:rsid w:val="2C7D37B3"/>
    <w:rsid w:val="2C8608B9"/>
    <w:rsid w:val="2CC74B27"/>
    <w:rsid w:val="2CC7595E"/>
    <w:rsid w:val="2D7116AF"/>
    <w:rsid w:val="2DE03FF9"/>
    <w:rsid w:val="2DE47F8D"/>
    <w:rsid w:val="2E126A81"/>
    <w:rsid w:val="2E8B49B7"/>
    <w:rsid w:val="2EBC013F"/>
    <w:rsid w:val="2F090A9C"/>
    <w:rsid w:val="2FE80070"/>
    <w:rsid w:val="2FF975F4"/>
    <w:rsid w:val="30112B90"/>
    <w:rsid w:val="30503E51"/>
    <w:rsid w:val="30C12E6F"/>
    <w:rsid w:val="324E3C27"/>
    <w:rsid w:val="3304078A"/>
    <w:rsid w:val="33193301"/>
    <w:rsid w:val="33663738"/>
    <w:rsid w:val="33E34843"/>
    <w:rsid w:val="342C1119"/>
    <w:rsid w:val="351B1DBB"/>
    <w:rsid w:val="35262C3A"/>
    <w:rsid w:val="353E2C35"/>
    <w:rsid w:val="359F7E10"/>
    <w:rsid w:val="362045DC"/>
    <w:rsid w:val="367E14EA"/>
    <w:rsid w:val="372A4537"/>
    <w:rsid w:val="374E30EE"/>
    <w:rsid w:val="37AE6E08"/>
    <w:rsid w:val="37D54F27"/>
    <w:rsid w:val="387E4B3B"/>
    <w:rsid w:val="38C35DF1"/>
    <w:rsid w:val="38D73A38"/>
    <w:rsid w:val="39A405D1"/>
    <w:rsid w:val="39DC233D"/>
    <w:rsid w:val="3AAD5966"/>
    <w:rsid w:val="3AD6600A"/>
    <w:rsid w:val="3B1E43B3"/>
    <w:rsid w:val="3B5733E1"/>
    <w:rsid w:val="3BE67441"/>
    <w:rsid w:val="3CED228F"/>
    <w:rsid w:val="3DC97067"/>
    <w:rsid w:val="3E720C9E"/>
    <w:rsid w:val="3FB4145C"/>
    <w:rsid w:val="3FB73A66"/>
    <w:rsid w:val="40BF3F42"/>
    <w:rsid w:val="40F626B2"/>
    <w:rsid w:val="412C08C8"/>
    <w:rsid w:val="412E03A2"/>
    <w:rsid w:val="41B85409"/>
    <w:rsid w:val="41D34932"/>
    <w:rsid w:val="425311DE"/>
    <w:rsid w:val="42B2443E"/>
    <w:rsid w:val="42B71375"/>
    <w:rsid w:val="42D4740D"/>
    <w:rsid w:val="42F02AD9"/>
    <w:rsid w:val="439D1E3E"/>
    <w:rsid w:val="43CA2494"/>
    <w:rsid w:val="44E07F21"/>
    <w:rsid w:val="453E3FCF"/>
    <w:rsid w:val="45E63C27"/>
    <w:rsid w:val="46E64107"/>
    <w:rsid w:val="47AB2002"/>
    <w:rsid w:val="47D71B83"/>
    <w:rsid w:val="47FB1D04"/>
    <w:rsid w:val="47FD111A"/>
    <w:rsid w:val="482A12F4"/>
    <w:rsid w:val="485B293A"/>
    <w:rsid w:val="492139EC"/>
    <w:rsid w:val="492D0B66"/>
    <w:rsid w:val="494F1026"/>
    <w:rsid w:val="499408A2"/>
    <w:rsid w:val="49C0792A"/>
    <w:rsid w:val="49D84FF7"/>
    <w:rsid w:val="49E61949"/>
    <w:rsid w:val="4A834233"/>
    <w:rsid w:val="4A8E5DD4"/>
    <w:rsid w:val="4AA15B5C"/>
    <w:rsid w:val="4B14769A"/>
    <w:rsid w:val="4B360063"/>
    <w:rsid w:val="4C2061DD"/>
    <w:rsid w:val="4CFB2A64"/>
    <w:rsid w:val="4D214C44"/>
    <w:rsid w:val="4D2E68A9"/>
    <w:rsid w:val="4D924EB8"/>
    <w:rsid w:val="4DD7277D"/>
    <w:rsid w:val="4DE4612E"/>
    <w:rsid w:val="4E3E0B9C"/>
    <w:rsid w:val="4F037CA4"/>
    <w:rsid w:val="4F0627C2"/>
    <w:rsid w:val="4F302A65"/>
    <w:rsid w:val="4F9757C3"/>
    <w:rsid w:val="4F9B0592"/>
    <w:rsid w:val="50533AEF"/>
    <w:rsid w:val="50A26B79"/>
    <w:rsid w:val="512E144B"/>
    <w:rsid w:val="51493AE0"/>
    <w:rsid w:val="51A33ED6"/>
    <w:rsid w:val="51E67581"/>
    <w:rsid w:val="51F91A13"/>
    <w:rsid w:val="52392D76"/>
    <w:rsid w:val="5269351A"/>
    <w:rsid w:val="53D15393"/>
    <w:rsid w:val="541C63D6"/>
    <w:rsid w:val="55BE4764"/>
    <w:rsid w:val="55BF0815"/>
    <w:rsid w:val="55C0032A"/>
    <w:rsid w:val="56454C9A"/>
    <w:rsid w:val="56DF7BCA"/>
    <w:rsid w:val="572D0293"/>
    <w:rsid w:val="57807EFB"/>
    <w:rsid w:val="57C40C8A"/>
    <w:rsid w:val="57FB6E7A"/>
    <w:rsid w:val="58543DE1"/>
    <w:rsid w:val="58550FBC"/>
    <w:rsid w:val="58F93976"/>
    <w:rsid w:val="59365C54"/>
    <w:rsid w:val="59383E89"/>
    <w:rsid w:val="59F12F67"/>
    <w:rsid w:val="5A9F6E67"/>
    <w:rsid w:val="5B54757B"/>
    <w:rsid w:val="5BCA5B39"/>
    <w:rsid w:val="5C930305"/>
    <w:rsid w:val="5CDA14C8"/>
    <w:rsid w:val="5DDB7B54"/>
    <w:rsid w:val="5EEA792A"/>
    <w:rsid w:val="604A11E2"/>
    <w:rsid w:val="60586DA4"/>
    <w:rsid w:val="60622382"/>
    <w:rsid w:val="60A52CFD"/>
    <w:rsid w:val="60DD5FF3"/>
    <w:rsid w:val="61C3343B"/>
    <w:rsid w:val="6271002F"/>
    <w:rsid w:val="628B605B"/>
    <w:rsid w:val="62A6471A"/>
    <w:rsid w:val="634D0832"/>
    <w:rsid w:val="63717E57"/>
    <w:rsid w:val="639456EF"/>
    <w:rsid w:val="64660B54"/>
    <w:rsid w:val="647B6F79"/>
    <w:rsid w:val="64882EB3"/>
    <w:rsid w:val="648B545A"/>
    <w:rsid w:val="649A40E6"/>
    <w:rsid w:val="649B518A"/>
    <w:rsid w:val="64A62BA0"/>
    <w:rsid w:val="65300C61"/>
    <w:rsid w:val="66391F1D"/>
    <w:rsid w:val="66463572"/>
    <w:rsid w:val="664F2FEA"/>
    <w:rsid w:val="67A625AA"/>
    <w:rsid w:val="67EB5852"/>
    <w:rsid w:val="68993147"/>
    <w:rsid w:val="689E520E"/>
    <w:rsid w:val="69B3090F"/>
    <w:rsid w:val="69E939F7"/>
    <w:rsid w:val="6A2B0235"/>
    <w:rsid w:val="6A326717"/>
    <w:rsid w:val="6A601431"/>
    <w:rsid w:val="6A7F011B"/>
    <w:rsid w:val="6A9E5705"/>
    <w:rsid w:val="6AAB6D8B"/>
    <w:rsid w:val="6AC975E8"/>
    <w:rsid w:val="6BCB07E7"/>
    <w:rsid w:val="6CE2413B"/>
    <w:rsid w:val="6D56328D"/>
    <w:rsid w:val="6E6957B7"/>
    <w:rsid w:val="6EBC7B8F"/>
    <w:rsid w:val="6EBD7464"/>
    <w:rsid w:val="6EC95E08"/>
    <w:rsid w:val="6F827E6C"/>
    <w:rsid w:val="6FE335BD"/>
    <w:rsid w:val="70CE3BAA"/>
    <w:rsid w:val="70E178A0"/>
    <w:rsid w:val="713C0B14"/>
    <w:rsid w:val="715F3E25"/>
    <w:rsid w:val="719E50BC"/>
    <w:rsid w:val="71BA14E7"/>
    <w:rsid w:val="72271EB7"/>
    <w:rsid w:val="7245276E"/>
    <w:rsid w:val="72DF3E4C"/>
    <w:rsid w:val="73221D2A"/>
    <w:rsid w:val="73681026"/>
    <w:rsid w:val="74813867"/>
    <w:rsid w:val="74AD6324"/>
    <w:rsid w:val="75D9781B"/>
    <w:rsid w:val="76173C77"/>
    <w:rsid w:val="76DE359D"/>
    <w:rsid w:val="77020109"/>
    <w:rsid w:val="7738240A"/>
    <w:rsid w:val="773868E0"/>
    <w:rsid w:val="77AD07A2"/>
    <w:rsid w:val="77B413A3"/>
    <w:rsid w:val="780E779F"/>
    <w:rsid w:val="7821356A"/>
    <w:rsid w:val="78236589"/>
    <w:rsid w:val="78472812"/>
    <w:rsid w:val="78D63FA0"/>
    <w:rsid w:val="78F14BA6"/>
    <w:rsid w:val="79673DD0"/>
    <w:rsid w:val="7A516E53"/>
    <w:rsid w:val="7A9C0B37"/>
    <w:rsid w:val="7ABA6647"/>
    <w:rsid w:val="7BBD3795"/>
    <w:rsid w:val="7C2A3220"/>
    <w:rsid w:val="7C6158D2"/>
    <w:rsid w:val="7C8C75BF"/>
    <w:rsid w:val="7C9904E9"/>
    <w:rsid w:val="7CB95968"/>
    <w:rsid w:val="7D036989"/>
    <w:rsid w:val="7DC378FD"/>
    <w:rsid w:val="7EB45818"/>
    <w:rsid w:val="7EBE525E"/>
    <w:rsid w:val="7FB000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spacing w:line="360" w:lineRule="auto"/>
      <w:ind w:firstLine="5766" w:firstLineChars="400"/>
      <w:jc w:val="center"/>
      <w:outlineLvl w:val="0"/>
    </w:pPr>
    <w:rPr>
      <w:rFonts w:ascii="华文仿宋" w:hAnsi="华文仿宋" w:eastAsia="宋体"/>
      <w:b/>
      <w:color w:val="000000"/>
      <w:sz w:val="32"/>
      <w:szCs w:val="144"/>
    </w:rPr>
  </w:style>
  <w:style w:type="paragraph" w:styleId="3">
    <w:name w:val="heading 2"/>
    <w:basedOn w:val="1"/>
    <w:next w:val="1"/>
    <w:link w:val="32"/>
    <w:unhideWhenUsed/>
    <w:qFormat/>
    <w:uiPriority w:val="0"/>
    <w:pPr>
      <w:keepNext/>
      <w:keepLines/>
      <w:spacing w:before="260" w:beforeLines="0" w:beforeAutospacing="0" w:after="260" w:afterLines="0" w:afterAutospacing="0" w:line="413" w:lineRule="auto"/>
      <w:jc w:val="center"/>
      <w:outlineLvl w:val="1"/>
    </w:pPr>
    <w:rPr>
      <w:rFonts w:ascii="Arial" w:hAnsi="Arial" w:eastAsia="宋体"/>
      <w:b/>
      <w:sz w:val="28"/>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qFormat/>
    <w:uiPriority w:val="0"/>
  </w:style>
  <w:style w:type="table" w:default="1" w:styleId="11">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Plain Text"/>
    <w:basedOn w:val="1"/>
    <w:autoRedefine/>
    <w:qFormat/>
    <w:uiPriority w:val="0"/>
    <w:rPr>
      <w:rFonts w:ascii="宋体" w:hAnsi="Courier New" w:cs="Courier New"/>
      <w:szCs w:val="21"/>
    </w:rPr>
  </w:style>
  <w:style w:type="paragraph" w:styleId="7">
    <w:name w:val="footer"/>
    <w:basedOn w:val="1"/>
    <w:autoRedefine/>
    <w:qFormat/>
    <w:uiPriority w:val="99"/>
    <w:pPr>
      <w:tabs>
        <w:tab w:val="center" w:pos="4153"/>
        <w:tab w:val="right" w:pos="8306"/>
      </w:tabs>
      <w:snapToGrid w:val="0"/>
      <w:jc w:val="left"/>
    </w:pPr>
    <w:rPr>
      <w:sz w:val="18"/>
      <w:szCs w:val="18"/>
    </w:rPr>
  </w:style>
  <w:style w:type="paragraph" w:styleId="8">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toc 2"/>
    <w:basedOn w:val="1"/>
    <w:next w:val="1"/>
    <w:autoRedefine/>
    <w:qFormat/>
    <w:uiPriority w:val="39"/>
    <w:pPr>
      <w:ind w:left="420" w:leftChars="200"/>
    </w:pPr>
  </w:style>
  <w:style w:type="character" w:styleId="13">
    <w:name w:val="page number"/>
    <w:basedOn w:val="12"/>
    <w:autoRedefine/>
    <w:qFormat/>
    <w:uiPriority w:val="0"/>
  </w:style>
  <w:style w:type="character" w:styleId="14">
    <w:name w:val="Hyperlink"/>
    <w:autoRedefine/>
    <w:qFormat/>
    <w:uiPriority w:val="99"/>
    <w:rPr>
      <w:color w:val="0000FF"/>
      <w:u w:val="single"/>
    </w:rPr>
  </w:style>
  <w:style w:type="paragraph" w:customStyle="1" w:styleId="15">
    <w:name w:val="标准扉页（福建省工程建设地方标准）"/>
    <w:basedOn w:val="1"/>
    <w:autoRedefine/>
    <w:qFormat/>
    <w:uiPriority w:val="0"/>
    <w:pPr>
      <w:jc w:val="center"/>
    </w:pPr>
    <w:rPr>
      <w:rFonts w:eastAsia="黑体"/>
      <w:sz w:val="28"/>
      <w:szCs w:val="20"/>
    </w:rPr>
  </w:style>
  <w:style w:type="paragraph" w:customStyle="1" w:styleId="16">
    <w:name w:val="标准扉页（标准名称）"/>
    <w:basedOn w:val="1"/>
    <w:autoRedefine/>
    <w:qFormat/>
    <w:uiPriority w:val="0"/>
    <w:pPr>
      <w:jc w:val="center"/>
    </w:pPr>
    <w:rPr>
      <w:rFonts w:eastAsia="黑体"/>
      <w:sz w:val="30"/>
      <w:szCs w:val="20"/>
    </w:rPr>
  </w:style>
  <w:style w:type="paragraph" w:customStyle="1" w:styleId="17">
    <w:name w:val="规程英文名称（封面）"/>
    <w:basedOn w:val="6"/>
    <w:autoRedefine/>
    <w:qFormat/>
    <w:uiPriority w:val="0"/>
    <w:pPr>
      <w:widowControl/>
      <w:snapToGrid w:val="0"/>
      <w:spacing w:line="360" w:lineRule="auto"/>
      <w:ind w:left="178" w:leftChars="85"/>
      <w:jc w:val="center"/>
    </w:pPr>
    <w:rPr>
      <w:rFonts w:ascii="Times New Roman" w:hAnsi="Times New Roman" w:eastAsia="黑体" w:cs="Times New Roman"/>
      <w:kern w:val="0"/>
      <w:sz w:val="44"/>
      <w:szCs w:val="44"/>
    </w:rPr>
  </w:style>
  <w:style w:type="paragraph" w:customStyle="1" w:styleId="18">
    <w:name w:val="扉页（出版时间地点）"/>
    <w:basedOn w:val="1"/>
    <w:autoRedefine/>
    <w:qFormat/>
    <w:uiPriority w:val="0"/>
    <w:pPr>
      <w:jc w:val="center"/>
    </w:pPr>
    <w:rPr>
      <w:rFonts w:eastAsia="黑体" w:cs="宋体"/>
      <w:szCs w:val="20"/>
    </w:rPr>
  </w:style>
  <w:style w:type="paragraph" w:customStyle="1" w:styleId="19">
    <w:name w:val="p0"/>
    <w:basedOn w:val="1"/>
    <w:autoRedefine/>
    <w:qFormat/>
    <w:uiPriority w:val="0"/>
    <w:pPr>
      <w:widowControl/>
    </w:pPr>
    <w:rPr>
      <w:kern w:val="0"/>
      <w:szCs w:val="21"/>
    </w:rPr>
  </w:style>
  <w:style w:type="paragraph" w:customStyle="1" w:styleId="20">
    <w:name w:val="一级条标题"/>
    <w:next w:val="21"/>
    <w:autoRedefine/>
    <w:qFormat/>
    <w:uiPriority w:val="0"/>
    <w:pPr>
      <w:outlineLvl w:val="2"/>
    </w:pPr>
    <w:rPr>
      <w:rFonts w:ascii="Times New Roman" w:hAnsi="Times New Roman" w:eastAsia="黑体" w:cs="Times New Roman"/>
      <w:sz w:val="21"/>
      <w:lang w:val="en-US" w:eastAsia="zh-CN" w:bidi="ar-SA"/>
    </w:rPr>
  </w:style>
  <w:style w:type="paragraph" w:customStyle="1" w:styleId="2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
    <w:name w:val="二级条标题"/>
    <w:basedOn w:val="20"/>
    <w:next w:val="21"/>
    <w:autoRedefine/>
    <w:qFormat/>
    <w:uiPriority w:val="0"/>
    <w:pPr>
      <w:ind w:left="180"/>
      <w:outlineLvl w:val="3"/>
    </w:pPr>
  </w:style>
  <w:style w:type="paragraph" w:styleId="23">
    <w:name w:val="List Paragraph"/>
    <w:basedOn w:val="1"/>
    <w:autoRedefine/>
    <w:qFormat/>
    <w:uiPriority w:val="34"/>
    <w:pPr>
      <w:ind w:firstLine="420" w:firstLineChars="200"/>
    </w:pPr>
    <w:rPr>
      <w:rFonts w:ascii="Calibri" w:hAnsi="Calibri"/>
      <w:szCs w:val="22"/>
    </w:rPr>
  </w:style>
  <w:style w:type="paragraph" w:customStyle="1" w:styleId="24">
    <w:name w:val="图表脚注说明"/>
    <w:basedOn w:val="1"/>
    <w:autoRedefine/>
    <w:qFormat/>
    <w:uiPriority w:val="0"/>
    <w:pPr>
      <w:numPr>
        <w:ilvl w:val="0"/>
        <w:numId w:val="1"/>
      </w:numPr>
    </w:pPr>
    <w:rPr>
      <w:rFonts w:ascii="宋体"/>
      <w:sz w:val="18"/>
      <w:szCs w:val="18"/>
    </w:rPr>
  </w:style>
  <w:style w:type="paragraph" w:customStyle="1" w:styleId="25">
    <w:name w:val="注："/>
    <w:next w:val="21"/>
    <w:autoRedefine/>
    <w:qFormat/>
    <w:uiPriority w:val="0"/>
    <w:pPr>
      <w:widowControl w:val="0"/>
      <w:numPr>
        <w:ilvl w:val="0"/>
        <w:numId w:val="2"/>
      </w:numPr>
      <w:autoSpaceDE w:val="0"/>
      <w:autoSpaceDN w:val="0"/>
      <w:spacing w:line="312" w:lineRule="auto"/>
      <w:jc w:val="both"/>
    </w:pPr>
    <w:rPr>
      <w:rFonts w:ascii="宋体" w:hAnsi="Times New Roman" w:eastAsia="宋体" w:cs="Times New Roman"/>
      <w:sz w:val="18"/>
      <w:szCs w:val="18"/>
      <w:lang w:val="en-US" w:eastAsia="zh-CN" w:bidi="ar-SA"/>
    </w:rPr>
  </w:style>
  <w:style w:type="paragraph" w:customStyle="1" w:styleId="26">
    <w:name w:val="样式1"/>
    <w:basedOn w:val="1"/>
    <w:next w:val="1"/>
    <w:qFormat/>
    <w:uiPriority w:val="0"/>
    <w:pPr>
      <w:keepNext/>
      <w:keepLines/>
      <w:spacing w:before="260" w:beforeLines="0" w:after="260" w:afterLines="0" w:line="413" w:lineRule="auto"/>
      <w:jc w:val="center"/>
      <w:outlineLvl w:val="2"/>
    </w:pPr>
    <w:rPr>
      <w:rFonts w:hint="eastAsia"/>
      <w:b/>
      <w:sz w:val="32"/>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paragraph" w:customStyle="1" w:styleId="29">
    <w:name w:val="样式2"/>
    <w:basedOn w:val="1"/>
    <w:next w:val="1"/>
    <w:qFormat/>
    <w:uiPriority w:val="0"/>
    <w:pPr>
      <w:keepNext/>
      <w:keepLines/>
      <w:spacing w:before="260" w:beforeLines="0" w:after="260" w:afterLines="0" w:line="413" w:lineRule="auto"/>
      <w:jc w:val="center"/>
      <w:outlineLvl w:val="1"/>
    </w:pPr>
    <w:rPr>
      <w:rFonts w:hint="eastAsia" w:ascii="Arial" w:hAnsi="Arial" w:eastAsia="宋体"/>
      <w:b/>
      <w:sz w:val="28"/>
    </w:rPr>
  </w:style>
  <w:style w:type="paragraph" w:customStyle="1" w:styleId="30">
    <w:name w:val="样式3"/>
    <w:basedOn w:val="1"/>
    <w:next w:val="1"/>
    <w:qFormat/>
    <w:uiPriority w:val="0"/>
    <w:pPr>
      <w:keepNext/>
      <w:keepLines/>
      <w:spacing w:before="260" w:beforeLines="0" w:after="260" w:afterLines="0" w:line="413" w:lineRule="auto"/>
      <w:jc w:val="center"/>
      <w:outlineLvl w:val="1"/>
    </w:pPr>
    <w:rPr>
      <w:rFonts w:hint="eastAsia" w:ascii="Arial" w:hAnsi="Arial" w:eastAsia="宋体"/>
      <w:b/>
      <w:sz w:val="28"/>
    </w:rPr>
  </w:style>
  <w:style w:type="paragraph" w:customStyle="1" w:styleId="31">
    <w:name w:val="样式4"/>
    <w:basedOn w:val="1"/>
    <w:next w:val="1"/>
    <w:qFormat/>
    <w:uiPriority w:val="0"/>
    <w:pPr>
      <w:keepNext/>
      <w:keepLines/>
      <w:spacing w:beforeLines="0" w:afterLines="0"/>
      <w:jc w:val="center"/>
      <w:outlineLvl w:val="1"/>
    </w:pPr>
    <w:rPr>
      <w:rFonts w:hint="eastAsia" w:ascii="宋体" w:hAnsi="宋体" w:cs="宋体"/>
      <w:b/>
      <w:sz w:val="28"/>
      <w:szCs w:val="28"/>
    </w:rPr>
  </w:style>
  <w:style w:type="character" w:customStyle="1" w:styleId="32">
    <w:name w:val="标题 2 Char"/>
    <w:link w:val="3"/>
    <w:qFormat/>
    <w:uiPriority w:val="0"/>
    <w:rPr>
      <w:rFonts w:ascii="Arial" w:hAnsi="Arial" w:eastAsia="宋体"/>
      <w:b/>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2516</Words>
  <Characters>5656</Characters>
  <Lines>0</Lines>
  <Paragraphs>0</Paragraphs>
  <TotalTime>32</TotalTime>
  <ScaleCrop>false</ScaleCrop>
  <LinksUpToDate>false</LinksUpToDate>
  <CharactersWithSpaces>6204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lihaijian</dc:creator>
  <cp:lastModifiedBy>李海建</cp:lastModifiedBy>
  <dcterms:modified xsi:type="dcterms:W3CDTF">2025-04-09T01:48:30Z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03F89730B92942FFB2B873AB2EE63073_13</vt:lpwstr>
  </property>
  <property fmtid="{D5CDD505-2E9C-101B-9397-08002B2CF9AE}" pid="4" name="KSOTemplateDocerSaveRecord">
    <vt:lpwstr>eyJoZGlkIjoiNjcxNTk5Y2QyOGY5NTQyZjQzMGZlYWYzZTlkNmRkNDciLCJ1c2VySWQiOiI3MTE5NzAwNzMifQ==</vt:lpwstr>
  </property>
</Properties>
</file>