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1D1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适老建筑照明设计标准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1A6B00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889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97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4A9D0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E7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69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E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56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BE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95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1C5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9C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880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975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A8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64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849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D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65F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F2FF4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16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C3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37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5E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6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A6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3E8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21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05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2C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966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98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9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06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27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64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22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E1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F50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9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47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23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BDD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E9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B0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8F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70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2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6E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DB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7D0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1C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30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A1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B08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8D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69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9C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40ED68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CC3F8E8">
      <w:pPr>
        <w:snapToGrid w:val="0"/>
        <w:spacing w:line="300" w:lineRule="auto"/>
        <w:ind w:firstLine="630" w:firstLineChars="300"/>
      </w:pPr>
      <w:r>
        <w:t xml:space="preserve"> </w:t>
      </w:r>
    </w:p>
    <w:p w14:paraId="74640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58B0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060C8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C7BD1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1B09"/>
    <w:rsid w:val="0059326D"/>
    <w:rsid w:val="00595C4E"/>
    <w:rsid w:val="00596E71"/>
    <w:rsid w:val="005C0556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346A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5A97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257"/>
    <w:rsid w:val="00FE09C3"/>
    <w:rsid w:val="180A4176"/>
    <w:rsid w:val="2A9D0EB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0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2025-05-30T06:39:00Z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B28F50CA85EA4F09A5733EAFAD2A98A2_12</vt:lpwstr>
  </property>
</Properties>
</file>