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0B8C">
      <w:pPr>
        <w:spacing w:line="360" w:lineRule="auto"/>
        <w:rPr>
          <w:rFonts w:ascii="黑体" w:hAnsi="黑体" w:eastAsia="黑体" w:cs="黑体"/>
          <w:color w:val="auto"/>
          <w:sz w:val="72"/>
          <w:szCs w:val="72"/>
        </w:rPr>
      </w:pPr>
      <w:r>
        <w:rPr>
          <w:rFonts w:hint="eastAsia" w:ascii="黑体" w:hAnsi="黑体" w:eastAsia="黑体" w:cs="黑体"/>
          <w:color w:val="auto"/>
          <w:sz w:val="72"/>
          <w:szCs w:val="72"/>
        </w:rPr>
        <w:t>CECS</w:t>
      </w:r>
    </w:p>
    <w:p w14:paraId="311FF9FA">
      <w:pPr>
        <w:spacing w:line="360" w:lineRule="auto"/>
        <w:jc w:val="right"/>
        <w:rPr>
          <w:rFonts w:hint="eastAsia" w:ascii="黑体" w:hAnsi="黑体" w:eastAsia="黑体" w:cs="黑体"/>
          <w:color w:val="auto"/>
          <w:sz w:val="36"/>
          <w:szCs w:val="36"/>
          <w:lang w:eastAsia="zh-CN"/>
        </w:rPr>
      </w:pPr>
      <w:r>
        <w:rPr>
          <w:rFonts w:hint="eastAsia" w:ascii="黑体" w:hAnsi="黑体" w:eastAsia="黑体" w:cs="黑体"/>
          <w:color w:val="auto"/>
          <w:sz w:val="36"/>
          <w:szCs w:val="36"/>
        </w:rPr>
        <w:t>T/CECS XXX-202</w:t>
      </w:r>
      <w:r>
        <w:rPr>
          <w:rFonts w:hint="eastAsia" w:ascii="黑体" w:hAnsi="黑体" w:eastAsia="黑体" w:cs="黑体"/>
          <w:color w:val="auto"/>
          <w:sz w:val="36"/>
          <w:szCs w:val="36"/>
          <w:lang w:val="en-US" w:eastAsia="zh-CN"/>
        </w:rPr>
        <w:t>5</w:t>
      </w:r>
    </w:p>
    <w:p w14:paraId="03E2EC2B">
      <w:pPr>
        <w:spacing w:line="360" w:lineRule="auto"/>
        <w:rPr>
          <w:rFonts w:ascii="Times New Roman" w:hAnsi="Times New Roman" w:eastAsia="宋体"/>
          <w:color w:val="auto"/>
          <w:sz w:val="24"/>
        </w:rPr>
      </w:pPr>
      <w:r>
        <w:rPr>
          <w:rFonts w:ascii="Times New Roman" w:hAnsi="Times New Roman" w:eastAsia="宋体" w:cs="黑体"/>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85090</wp:posOffset>
                </wp:positionV>
                <wp:extent cx="5220335" cy="635"/>
                <wp:effectExtent l="0" t="10795" r="18415" b="17145"/>
                <wp:wrapNone/>
                <wp:docPr id="1" name="直接连接符 2"/>
                <wp:cNvGraphicFramePr/>
                <a:graphic xmlns:a="http://schemas.openxmlformats.org/drawingml/2006/main">
                  <a:graphicData uri="http://schemas.microsoft.com/office/word/2010/wordprocessingShape">
                    <wps:wsp>
                      <wps:cNvCnPr/>
                      <wps:spPr>
                        <a:xfrm>
                          <a:off x="0" y="0"/>
                          <a:ext cx="5220335" cy="635"/>
                        </a:xfrm>
                        <a:prstGeom prst="line">
                          <a:avLst/>
                        </a:prstGeom>
                        <a:ln w="22225" cap="flat" cmpd="sng">
                          <a:solidFill>
                            <a:srgbClr val="000000"/>
                          </a:solidFill>
                          <a:prstDash val="solid"/>
                          <a:round/>
                          <a:headEnd type="none" w="med" len="med"/>
                          <a:tailEnd type="none" w="med" len="med"/>
                        </a:ln>
                      </wps:spPr>
                      <wps:bodyPr upright="0"/>
                    </wps:wsp>
                  </a:graphicData>
                </a:graphic>
              </wp:anchor>
            </w:drawing>
          </mc:Choice>
          <mc:Fallback>
            <w:pict>
              <v:line id="直接连接符 2" o:spid="_x0000_s1026" o:spt="20" style="position:absolute;left:0pt;margin-left:0.9pt;margin-top:6.7pt;height:0.05pt;width:411.05pt;z-index:251659264;mso-width-relative:page;mso-height-relative:page;" filled="f" stroked="t" coordsize="21600,21600" o:gfxdata="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IY/S1QAAAAcBAAAPAAAAAAAAAAEAIAAAACIAAABkcnMvZG93bnJldi54bWxQSwEC&#10;FAAUAAAACACHTuJA089DtfcBAADxAwAADgAAAAAAAAABACAAAAAkAQAAZHJzL2Uyb0RvYy54bWxQ&#10;SwUGAAAAAAYABgBZAQAAjQUAAAAA&#10;">
                <v:fill on="f" focussize="0,0"/>
                <v:stroke weight="1.75pt" color="#000000" joinstyle="round"/>
                <v:imagedata o:title=""/>
                <o:lock v:ext="edit" aspectratio="f"/>
              </v:line>
            </w:pict>
          </mc:Fallback>
        </mc:AlternateContent>
      </w:r>
    </w:p>
    <w:p w14:paraId="0679B414">
      <w:pPr>
        <w:spacing w:line="360" w:lineRule="auto"/>
        <w:rPr>
          <w:rFonts w:ascii="Times New Roman" w:hAnsi="Times New Roman" w:eastAsia="宋体"/>
          <w:color w:val="auto"/>
          <w:sz w:val="24"/>
        </w:rPr>
      </w:pPr>
    </w:p>
    <w:p w14:paraId="2AF62FB1">
      <w:pPr>
        <w:widowControl/>
        <w:spacing w:line="360" w:lineRule="auto"/>
        <w:jc w:val="center"/>
        <w:rPr>
          <w:rFonts w:ascii="黑体" w:hAnsi="宋体" w:eastAsia="黑体" w:cs="黑体"/>
          <w:color w:val="auto"/>
          <w:spacing w:val="20"/>
          <w:kern w:val="0"/>
          <w:sz w:val="36"/>
          <w:szCs w:val="36"/>
        </w:rPr>
      </w:pPr>
    </w:p>
    <w:p w14:paraId="7261D227">
      <w:pPr>
        <w:widowControl/>
        <w:spacing w:line="360" w:lineRule="auto"/>
        <w:jc w:val="center"/>
        <w:rPr>
          <w:color w:val="auto"/>
          <w:spacing w:val="34"/>
        </w:rPr>
      </w:pPr>
      <w:r>
        <w:rPr>
          <w:rFonts w:ascii="黑体" w:hAnsi="宋体" w:eastAsia="黑体" w:cs="黑体"/>
          <w:color w:val="auto"/>
          <w:spacing w:val="34"/>
          <w:kern w:val="0"/>
          <w:sz w:val="36"/>
          <w:szCs w:val="36"/>
        </w:rPr>
        <w:t>中国工程建设标准化协会标准</w:t>
      </w:r>
    </w:p>
    <w:p w14:paraId="5C3BE53A">
      <w:pPr>
        <w:spacing w:line="360" w:lineRule="auto"/>
        <w:rPr>
          <w:rFonts w:ascii="Times New Roman" w:hAnsi="Times New Roman" w:eastAsia="宋体"/>
          <w:color w:val="auto"/>
          <w:sz w:val="24"/>
        </w:rPr>
      </w:pPr>
    </w:p>
    <w:p w14:paraId="46BD81B3">
      <w:pPr>
        <w:spacing w:line="360" w:lineRule="auto"/>
        <w:rPr>
          <w:rFonts w:ascii="Times New Roman" w:hAnsi="Times New Roman" w:eastAsia="宋体"/>
          <w:color w:val="auto"/>
          <w:sz w:val="24"/>
        </w:rPr>
      </w:pPr>
    </w:p>
    <w:p w14:paraId="1C87460B">
      <w:pPr>
        <w:widowControl/>
        <w:spacing w:line="360" w:lineRule="auto"/>
        <w:jc w:val="center"/>
        <w:rPr>
          <w:rFonts w:ascii="黑体" w:hAnsi="宋体" w:eastAsia="黑体" w:cs="黑体"/>
          <w:color w:val="auto"/>
          <w:kern w:val="0"/>
          <w:sz w:val="44"/>
          <w:szCs w:val="44"/>
        </w:rPr>
      </w:pPr>
      <w:r>
        <w:rPr>
          <w:rFonts w:hint="eastAsia" w:ascii="黑体" w:hAnsi="宋体" w:eastAsia="黑体" w:cs="黑体"/>
          <w:color w:val="auto"/>
          <w:kern w:val="0"/>
          <w:sz w:val="44"/>
          <w:szCs w:val="44"/>
          <w:lang w:eastAsia="zh-CN"/>
        </w:rPr>
        <w:t>城市新型基础设施</w:t>
      </w:r>
      <w:r>
        <w:rPr>
          <w:rFonts w:hint="eastAsia" w:ascii="黑体" w:hAnsi="宋体" w:eastAsia="黑体" w:cs="黑体"/>
          <w:color w:val="auto"/>
          <w:kern w:val="0"/>
          <w:sz w:val="44"/>
          <w:szCs w:val="44"/>
        </w:rPr>
        <w:t>可持续性评价标准</w:t>
      </w:r>
    </w:p>
    <w:p w14:paraId="182B60A0">
      <w:pPr>
        <w:widowControl/>
        <w:spacing w:line="360" w:lineRule="auto"/>
        <w:jc w:val="center"/>
        <w:rPr>
          <w:color w:val="auto"/>
        </w:rPr>
      </w:pPr>
      <w:r>
        <w:rPr>
          <w:rFonts w:ascii="Times New Roman" w:hAnsi="Times New Roman" w:eastAsia="宋体" w:cs="Times New Roman"/>
          <w:color w:val="auto"/>
          <w:kern w:val="0"/>
          <w:sz w:val="32"/>
          <w:szCs w:val="32"/>
        </w:rPr>
        <w:t xml:space="preserve">Assessment standard for </w:t>
      </w:r>
      <w:r>
        <w:rPr>
          <w:rFonts w:hint="eastAsia" w:ascii="Times New Roman" w:hAnsi="Times New Roman" w:eastAsia="宋体" w:cs="Times New Roman"/>
          <w:color w:val="auto"/>
          <w:kern w:val="0"/>
          <w:sz w:val="32"/>
          <w:szCs w:val="32"/>
        </w:rPr>
        <w:t>the S</w:t>
      </w:r>
      <w:r>
        <w:rPr>
          <w:rFonts w:ascii="Times New Roman" w:hAnsi="Times New Roman" w:eastAsia="宋体" w:cs="Times New Roman"/>
          <w:color w:val="auto"/>
          <w:kern w:val="0"/>
          <w:sz w:val="32"/>
          <w:szCs w:val="32"/>
        </w:rPr>
        <w:t>ustainability</w:t>
      </w:r>
      <w:r>
        <w:rPr>
          <w:rFonts w:hint="eastAsia" w:ascii="Times New Roman" w:hAnsi="Times New Roman" w:eastAsia="宋体" w:cs="Times New Roman"/>
          <w:color w:val="auto"/>
          <w:kern w:val="0"/>
          <w:sz w:val="32"/>
          <w:szCs w:val="32"/>
        </w:rPr>
        <w:t xml:space="preserve"> of </w:t>
      </w:r>
      <w:r>
        <w:rPr>
          <w:rFonts w:ascii="Times New Roman" w:hAnsi="Times New Roman" w:eastAsia="宋体" w:cs="Times New Roman"/>
          <w:color w:val="auto"/>
          <w:kern w:val="0"/>
          <w:sz w:val="32"/>
          <w:szCs w:val="32"/>
        </w:rPr>
        <w:t xml:space="preserve">New urban infrastructure  </w:t>
      </w:r>
    </w:p>
    <w:p w14:paraId="7A74C363">
      <w:pPr>
        <w:spacing w:line="360" w:lineRule="auto"/>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 xml:space="preserve">   </w:t>
      </w:r>
    </w:p>
    <w:p w14:paraId="33BFFE7E">
      <w:pPr>
        <w:widowControl/>
        <w:spacing w:line="360" w:lineRule="auto"/>
        <w:jc w:val="center"/>
        <w:rPr>
          <w:color w:val="auto"/>
        </w:rPr>
      </w:pPr>
      <w:r>
        <w:rPr>
          <w:rFonts w:ascii="黑体" w:hAnsi="宋体" w:eastAsia="黑体" w:cs="黑体"/>
          <w:color w:val="auto"/>
          <w:kern w:val="0"/>
          <w:sz w:val="32"/>
          <w:szCs w:val="32"/>
        </w:rPr>
        <w:t>（</w:t>
      </w:r>
      <w:r>
        <w:rPr>
          <w:rFonts w:hint="eastAsia" w:ascii="黑体" w:hAnsi="宋体" w:eastAsia="黑体" w:cs="黑体"/>
          <w:color w:val="auto"/>
          <w:kern w:val="0"/>
          <w:sz w:val="32"/>
          <w:szCs w:val="32"/>
          <w:lang w:val="en-US" w:eastAsia="zh-CN"/>
        </w:rPr>
        <w:t>征求意见</w:t>
      </w:r>
      <w:r>
        <w:rPr>
          <w:rFonts w:ascii="黑体" w:hAnsi="宋体" w:eastAsia="黑体" w:cs="黑体"/>
          <w:color w:val="auto"/>
          <w:kern w:val="0"/>
          <w:sz w:val="32"/>
          <w:szCs w:val="32"/>
        </w:rPr>
        <w:t>稿）</w:t>
      </w:r>
    </w:p>
    <w:p w14:paraId="68980A64">
      <w:pPr>
        <w:spacing w:line="360" w:lineRule="auto"/>
        <w:rPr>
          <w:rFonts w:ascii="Times New Roman" w:hAnsi="Times New Roman" w:eastAsia="宋体"/>
          <w:color w:val="auto"/>
          <w:sz w:val="24"/>
        </w:rPr>
      </w:pPr>
    </w:p>
    <w:p w14:paraId="460CDDA4">
      <w:pPr>
        <w:spacing w:line="360" w:lineRule="auto"/>
        <w:rPr>
          <w:rFonts w:ascii="Times New Roman" w:hAnsi="Times New Roman" w:eastAsia="宋体"/>
          <w:color w:val="auto"/>
          <w:sz w:val="24"/>
        </w:rPr>
      </w:pPr>
    </w:p>
    <w:p w14:paraId="40F1BFFE">
      <w:pPr>
        <w:spacing w:line="360" w:lineRule="auto"/>
        <w:rPr>
          <w:rFonts w:ascii="Times New Roman" w:hAnsi="Times New Roman" w:eastAsia="宋体"/>
          <w:color w:val="auto"/>
          <w:sz w:val="24"/>
        </w:rPr>
      </w:pPr>
    </w:p>
    <w:p w14:paraId="5F9626E5">
      <w:pPr>
        <w:pStyle w:val="5"/>
        <w:rPr>
          <w:rFonts w:ascii="Times New Roman" w:hAnsi="Times New Roman" w:eastAsia="宋体"/>
          <w:color w:val="auto"/>
        </w:rPr>
      </w:pPr>
    </w:p>
    <w:p w14:paraId="23D190D3">
      <w:pPr>
        <w:pStyle w:val="5"/>
        <w:rPr>
          <w:rFonts w:ascii="Times New Roman" w:hAnsi="Times New Roman" w:eastAsia="宋体"/>
          <w:color w:val="auto"/>
        </w:rPr>
      </w:pPr>
    </w:p>
    <w:p w14:paraId="56B20811">
      <w:pPr>
        <w:pStyle w:val="5"/>
        <w:rPr>
          <w:rFonts w:ascii="Times New Roman" w:hAnsi="Times New Roman" w:eastAsia="宋体"/>
          <w:color w:val="auto"/>
        </w:rPr>
      </w:pPr>
    </w:p>
    <w:p w14:paraId="4B8C3E88">
      <w:pPr>
        <w:pStyle w:val="5"/>
        <w:rPr>
          <w:rFonts w:ascii="Times New Roman" w:hAnsi="Times New Roman" w:eastAsia="宋体"/>
          <w:color w:val="auto"/>
        </w:rPr>
      </w:pPr>
    </w:p>
    <w:p w14:paraId="3E0FE918">
      <w:pPr>
        <w:pStyle w:val="5"/>
        <w:rPr>
          <w:rFonts w:ascii="Times New Roman" w:hAnsi="Times New Roman" w:eastAsia="宋体"/>
          <w:color w:val="auto"/>
        </w:rPr>
      </w:pPr>
    </w:p>
    <w:p w14:paraId="2B850638">
      <w:pPr>
        <w:pStyle w:val="5"/>
        <w:rPr>
          <w:rFonts w:ascii="Times New Roman" w:hAnsi="Times New Roman" w:eastAsia="宋体"/>
          <w:color w:val="auto"/>
        </w:rPr>
      </w:pPr>
    </w:p>
    <w:p w14:paraId="744E0BE9">
      <w:pPr>
        <w:spacing w:line="360" w:lineRule="auto"/>
        <w:rPr>
          <w:rFonts w:ascii="Times New Roman" w:hAnsi="Times New Roman" w:eastAsia="宋体"/>
          <w:color w:val="auto"/>
          <w:sz w:val="24"/>
        </w:rPr>
      </w:pPr>
    </w:p>
    <w:p w14:paraId="6610E727">
      <w:pPr>
        <w:spacing w:line="360" w:lineRule="auto"/>
        <w:rPr>
          <w:rFonts w:ascii="Times New Roman" w:hAnsi="Times New Roman" w:eastAsia="宋体"/>
          <w:color w:val="auto"/>
          <w:sz w:val="24"/>
        </w:rPr>
      </w:pPr>
    </w:p>
    <w:p w14:paraId="2A8089CE">
      <w:pPr>
        <w:spacing w:line="360" w:lineRule="auto"/>
        <w:jc w:val="center"/>
        <w:rPr>
          <w:rFonts w:ascii="Times New Roman" w:hAnsi="Times New Roman" w:eastAsia="宋体"/>
          <w:color w:val="auto"/>
          <w:sz w:val="24"/>
        </w:rPr>
      </w:pPr>
      <w:r>
        <w:rPr>
          <w:rFonts w:hint="eastAsia" w:ascii="Times New Roman" w:hAnsi="Times New Roman" w:eastAsia="宋体"/>
          <w:color w:val="auto"/>
          <w:sz w:val="24"/>
        </w:rPr>
        <w:t>中国XXX出版社</w:t>
      </w:r>
    </w:p>
    <w:p w14:paraId="46077A04">
      <w:pPr>
        <w:pStyle w:val="5"/>
        <w:rPr>
          <w:rFonts w:ascii="宋体" w:hAnsi="宋体" w:eastAsia="宋体" w:cs="宋体"/>
          <w:b/>
          <w:color w:val="auto"/>
          <w:sz w:val="28"/>
          <w:szCs w:val="28"/>
        </w:rPr>
      </w:pPr>
    </w:p>
    <w:p w14:paraId="6AE153A4">
      <w:pPr>
        <w:pStyle w:val="5"/>
        <w:rPr>
          <w:rFonts w:ascii="宋体" w:hAnsi="宋体" w:eastAsia="宋体" w:cs="宋体"/>
          <w:b/>
          <w:color w:val="auto"/>
          <w:sz w:val="28"/>
          <w:szCs w:val="28"/>
        </w:rPr>
        <w:sectPr>
          <w:footerReference r:id="rId3" w:type="default"/>
          <w:pgSz w:w="11906" w:h="16838"/>
          <w:pgMar w:top="1440" w:right="1800" w:bottom="1440" w:left="1800" w:header="851" w:footer="992" w:gutter="0"/>
          <w:pgNumType w:fmt="decimal" w:start="1"/>
          <w:cols w:space="720" w:num="1"/>
          <w:docGrid w:linePitch="312" w:charSpace="0"/>
        </w:sectPr>
      </w:pPr>
    </w:p>
    <w:p w14:paraId="7D54CB0B">
      <w:pPr>
        <w:spacing w:line="360" w:lineRule="auto"/>
        <w:rPr>
          <w:rFonts w:ascii="Times New Roman" w:hAnsi="Times New Roman" w:eastAsia="宋体"/>
          <w:color w:val="auto"/>
          <w:sz w:val="24"/>
        </w:rPr>
      </w:pPr>
    </w:p>
    <w:p w14:paraId="0AD48081">
      <w:pPr>
        <w:widowControl/>
        <w:spacing w:line="360" w:lineRule="auto"/>
        <w:jc w:val="center"/>
        <w:rPr>
          <w:rFonts w:ascii="黑体" w:hAnsi="宋体" w:eastAsia="黑体" w:cs="黑体"/>
          <w:color w:val="auto"/>
          <w:spacing w:val="20"/>
          <w:kern w:val="0"/>
          <w:sz w:val="36"/>
          <w:szCs w:val="36"/>
        </w:rPr>
      </w:pPr>
    </w:p>
    <w:p w14:paraId="076A9A2B">
      <w:pPr>
        <w:widowControl/>
        <w:spacing w:line="360" w:lineRule="auto"/>
        <w:jc w:val="center"/>
        <w:rPr>
          <w:b/>
          <w:bCs/>
          <w:color w:val="auto"/>
          <w:spacing w:val="34"/>
        </w:rPr>
      </w:pPr>
      <w:r>
        <w:rPr>
          <w:rFonts w:ascii="黑体" w:hAnsi="宋体" w:eastAsia="黑体" w:cs="黑体"/>
          <w:b/>
          <w:bCs/>
          <w:color w:val="auto"/>
          <w:spacing w:val="34"/>
          <w:kern w:val="0"/>
          <w:sz w:val="36"/>
          <w:szCs w:val="36"/>
        </w:rPr>
        <w:t>中国工程建设标准化协会标准</w:t>
      </w:r>
    </w:p>
    <w:p w14:paraId="26DDC193">
      <w:pPr>
        <w:spacing w:line="360" w:lineRule="auto"/>
        <w:rPr>
          <w:rFonts w:ascii="Times New Roman" w:hAnsi="Times New Roman" w:eastAsia="宋体"/>
          <w:color w:val="auto"/>
          <w:sz w:val="24"/>
        </w:rPr>
      </w:pPr>
    </w:p>
    <w:p w14:paraId="367B41E1">
      <w:pPr>
        <w:pStyle w:val="5"/>
        <w:rPr>
          <w:rFonts w:ascii="Times New Roman" w:hAnsi="Times New Roman" w:eastAsia="宋体"/>
          <w:color w:val="auto"/>
        </w:rPr>
      </w:pPr>
    </w:p>
    <w:p w14:paraId="2C14172D">
      <w:pPr>
        <w:pStyle w:val="5"/>
        <w:rPr>
          <w:rFonts w:ascii="Times New Roman" w:hAnsi="Times New Roman" w:eastAsia="宋体"/>
          <w:color w:val="auto"/>
        </w:rPr>
      </w:pPr>
    </w:p>
    <w:p w14:paraId="066C2EB3">
      <w:pPr>
        <w:pStyle w:val="5"/>
        <w:rPr>
          <w:rFonts w:ascii="Times New Roman" w:hAnsi="Times New Roman" w:eastAsia="宋体"/>
          <w:color w:val="auto"/>
        </w:rPr>
      </w:pPr>
    </w:p>
    <w:p w14:paraId="6CDC37EE">
      <w:pPr>
        <w:spacing w:line="360" w:lineRule="auto"/>
        <w:rPr>
          <w:rFonts w:ascii="Times New Roman" w:hAnsi="Times New Roman" w:eastAsia="宋体"/>
          <w:color w:val="auto"/>
          <w:sz w:val="24"/>
        </w:rPr>
      </w:pPr>
    </w:p>
    <w:p w14:paraId="4EF5721B">
      <w:pPr>
        <w:widowControl/>
        <w:spacing w:line="360" w:lineRule="auto"/>
        <w:jc w:val="center"/>
        <w:rPr>
          <w:rFonts w:ascii="黑体" w:hAnsi="宋体" w:eastAsia="黑体" w:cs="黑体"/>
          <w:color w:val="auto"/>
          <w:kern w:val="0"/>
          <w:sz w:val="44"/>
          <w:szCs w:val="44"/>
        </w:rPr>
      </w:pPr>
      <w:r>
        <w:rPr>
          <w:rFonts w:hint="eastAsia" w:ascii="黑体" w:hAnsi="宋体" w:eastAsia="黑体" w:cs="黑体"/>
          <w:color w:val="auto"/>
          <w:kern w:val="0"/>
          <w:sz w:val="44"/>
          <w:szCs w:val="44"/>
          <w:lang w:eastAsia="zh-CN"/>
        </w:rPr>
        <w:t>城市新型基础设施</w:t>
      </w:r>
      <w:r>
        <w:rPr>
          <w:rFonts w:hint="eastAsia" w:ascii="黑体" w:hAnsi="宋体" w:eastAsia="黑体" w:cs="黑体"/>
          <w:color w:val="auto"/>
          <w:kern w:val="0"/>
          <w:sz w:val="44"/>
          <w:szCs w:val="44"/>
        </w:rPr>
        <w:t>可持续性评价标准</w:t>
      </w:r>
    </w:p>
    <w:p w14:paraId="21A9A3C8">
      <w:pPr>
        <w:widowControl/>
        <w:spacing w:line="360" w:lineRule="auto"/>
        <w:jc w:val="center"/>
        <w:rPr>
          <w:color w:val="auto"/>
        </w:rPr>
      </w:pPr>
      <w:r>
        <w:rPr>
          <w:rFonts w:ascii="Times New Roman" w:hAnsi="Times New Roman" w:eastAsia="宋体" w:cs="Times New Roman"/>
          <w:color w:val="auto"/>
          <w:kern w:val="0"/>
          <w:sz w:val="32"/>
          <w:szCs w:val="32"/>
        </w:rPr>
        <w:t xml:space="preserve">Assessment standard for </w:t>
      </w:r>
      <w:r>
        <w:rPr>
          <w:rFonts w:hint="eastAsia" w:ascii="Times New Roman" w:hAnsi="Times New Roman" w:eastAsia="宋体" w:cs="Times New Roman"/>
          <w:color w:val="auto"/>
          <w:kern w:val="0"/>
          <w:sz w:val="32"/>
          <w:szCs w:val="32"/>
        </w:rPr>
        <w:t>the S</w:t>
      </w:r>
      <w:r>
        <w:rPr>
          <w:rFonts w:ascii="Times New Roman" w:hAnsi="Times New Roman" w:eastAsia="宋体" w:cs="Times New Roman"/>
          <w:color w:val="auto"/>
          <w:kern w:val="0"/>
          <w:sz w:val="32"/>
          <w:szCs w:val="32"/>
        </w:rPr>
        <w:t>ustainability</w:t>
      </w:r>
      <w:r>
        <w:rPr>
          <w:rFonts w:hint="eastAsia" w:ascii="Times New Roman" w:hAnsi="Times New Roman" w:eastAsia="宋体" w:cs="Times New Roman"/>
          <w:color w:val="auto"/>
          <w:kern w:val="0"/>
          <w:sz w:val="32"/>
          <w:szCs w:val="32"/>
        </w:rPr>
        <w:t xml:space="preserve"> of </w:t>
      </w:r>
      <w:r>
        <w:rPr>
          <w:rFonts w:ascii="Times New Roman" w:hAnsi="Times New Roman" w:eastAsia="宋体" w:cs="Times New Roman"/>
          <w:color w:val="auto"/>
          <w:kern w:val="0"/>
          <w:sz w:val="32"/>
          <w:szCs w:val="32"/>
        </w:rPr>
        <w:t xml:space="preserve">New urban infrastructure  </w:t>
      </w:r>
    </w:p>
    <w:p w14:paraId="79A83D17">
      <w:pPr>
        <w:spacing w:line="360" w:lineRule="auto"/>
        <w:jc w:val="center"/>
        <w:rPr>
          <w:rFonts w:hint="eastAsia" w:ascii="Times New Roman" w:hAnsi="Times New Roman" w:eastAsia="黑体"/>
          <w:color w:val="auto"/>
          <w:sz w:val="24"/>
          <w:lang w:eastAsia="zh-CN"/>
        </w:rPr>
      </w:pPr>
      <w:r>
        <w:rPr>
          <w:rFonts w:hint="eastAsia" w:ascii="黑体" w:hAnsi="宋体" w:eastAsia="黑体" w:cs="黑体"/>
          <w:color w:val="auto"/>
          <w:kern w:val="0"/>
          <w:sz w:val="32"/>
          <w:szCs w:val="32"/>
        </w:rPr>
        <w:t>T/CECS XXX-202</w:t>
      </w:r>
      <w:r>
        <w:rPr>
          <w:rFonts w:hint="eastAsia" w:ascii="黑体" w:hAnsi="宋体" w:eastAsia="黑体" w:cs="黑体"/>
          <w:color w:val="auto"/>
          <w:kern w:val="0"/>
          <w:sz w:val="32"/>
          <w:szCs w:val="32"/>
          <w:lang w:val="en-US" w:eastAsia="zh-CN"/>
        </w:rPr>
        <w:t>5</w:t>
      </w:r>
    </w:p>
    <w:p w14:paraId="3A7D403D">
      <w:pPr>
        <w:spacing w:line="360" w:lineRule="auto"/>
        <w:rPr>
          <w:rFonts w:ascii="Times New Roman" w:hAnsi="Times New Roman" w:eastAsia="宋体"/>
          <w:color w:val="auto"/>
          <w:sz w:val="24"/>
        </w:rPr>
      </w:pPr>
    </w:p>
    <w:p w14:paraId="3C78FFF3">
      <w:pPr>
        <w:pStyle w:val="5"/>
        <w:rPr>
          <w:color w:val="auto"/>
        </w:rPr>
      </w:pPr>
    </w:p>
    <w:p w14:paraId="12973AF9">
      <w:pPr>
        <w:widowControl/>
        <w:spacing w:line="360" w:lineRule="auto"/>
        <w:ind w:firstLine="1960" w:firstLineChars="700"/>
        <w:jc w:val="left"/>
        <w:rPr>
          <w:color w:val="auto"/>
          <w:sz w:val="28"/>
          <w:szCs w:val="28"/>
        </w:rPr>
      </w:pPr>
      <w:r>
        <w:rPr>
          <w:rFonts w:ascii="STSong-Light" w:hAnsi="STSong-Light" w:eastAsia="STSong-Light" w:cs="STSong-Light"/>
          <w:color w:val="auto"/>
          <w:kern w:val="0"/>
          <w:sz w:val="28"/>
          <w:szCs w:val="28"/>
        </w:rPr>
        <w:t>主编单位</w:t>
      </w:r>
      <w:r>
        <w:rPr>
          <w:rFonts w:hint="eastAsia" w:ascii="STSong-Light" w:hAnsi="STSong-Light" w:eastAsia="STSong-Light" w:cs="STSong-Light"/>
          <w:color w:val="auto"/>
          <w:kern w:val="0"/>
          <w:sz w:val="28"/>
          <w:szCs w:val="28"/>
        </w:rPr>
        <w:t>：</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X</w:t>
      </w:r>
      <w:r>
        <w:rPr>
          <w:rFonts w:hint="eastAsia" w:ascii="STSong-Light" w:hAnsi="STSong-Light" w:eastAsia="STSong-Light" w:cs="STSong-Light"/>
          <w:color w:val="auto"/>
          <w:kern w:val="0"/>
          <w:sz w:val="28"/>
          <w:szCs w:val="28"/>
        </w:rPr>
        <w:t xml:space="preserve"> </w:t>
      </w:r>
      <w:r>
        <w:rPr>
          <w:rFonts w:ascii="STSong-Light" w:hAnsi="STSong-Light" w:eastAsia="STSong-Light" w:cs="STSong-Light"/>
          <w:color w:val="auto"/>
          <w:kern w:val="0"/>
          <w:sz w:val="28"/>
          <w:szCs w:val="28"/>
        </w:rPr>
        <w:t xml:space="preserve">X </w:t>
      </w:r>
    </w:p>
    <w:p w14:paraId="11FCCECF">
      <w:pPr>
        <w:widowControl/>
        <w:spacing w:line="360" w:lineRule="auto"/>
        <w:ind w:firstLine="1960" w:firstLineChars="700"/>
        <w:jc w:val="left"/>
        <w:rPr>
          <w:color w:val="auto"/>
          <w:sz w:val="28"/>
          <w:szCs w:val="28"/>
        </w:rPr>
      </w:pPr>
      <w:r>
        <w:rPr>
          <w:rFonts w:ascii="STSong-Light" w:hAnsi="STSong-Light" w:eastAsia="STSong-Light" w:cs="STSong-Light"/>
          <w:color w:val="auto"/>
          <w:kern w:val="0"/>
          <w:sz w:val="28"/>
          <w:szCs w:val="28"/>
        </w:rPr>
        <w:t>批准单位</w:t>
      </w:r>
      <w:r>
        <w:rPr>
          <w:rFonts w:hint="eastAsia" w:ascii="STSong-Light" w:hAnsi="STSong-Light" w:eastAsia="STSong-Light" w:cs="STSong-Light"/>
          <w:color w:val="auto"/>
          <w:kern w:val="0"/>
          <w:sz w:val="28"/>
          <w:szCs w:val="28"/>
        </w:rPr>
        <w:t>：</w:t>
      </w:r>
      <w:r>
        <w:rPr>
          <w:rFonts w:ascii="STSong-Light" w:hAnsi="STSong-Light" w:eastAsia="STSong-Light" w:cs="STSong-Light"/>
          <w:color w:val="auto"/>
          <w:kern w:val="0"/>
          <w:sz w:val="28"/>
          <w:szCs w:val="28"/>
        </w:rPr>
        <w:t xml:space="preserve">中国工程建设标准化协会 </w:t>
      </w:r>
    </w:p>
    <w:p w14:paraId="35DBC62B">
      <w:pPr>
        <w:widowControl/>
        <w:spacing w:line="360" w:lineRule="auto"/>
        <w:ind w:firstLine="1960" w:firstLineChars="700"/>
        <w:jc w:val="left"/>
        <w:rPr>
          <w:rFonts w:ascii="STSong-Light" w:hAnsi="STSong-Light" w:eastAsia="STSong-Light" w:cs="STSong-Light"/>
          <w:color w:val="auto"/>
          <w:kern w:val="0"/>
          <w:sz w:val="28"/>
          <w:szCs w:val="28"/>
        </w:rPr>
      </w:pPr>
      <w:r>
        <w:rPr>
          <w:rFonts w:ascii="STSong-Light" w:hAnsi="STSong-Light" w:eastAsia="STSong-Light" w:cs="STSong-Light"/>
          <w:color w:val="auto"/>
          <w:kern w:val="0"/>
          <w:sz w:val="28"/>
          <w:szCs w:val="28"/>
        </w:rPr>
        <w:t>施行日期</w:t>
      </w:r>
      <w:r>
        <w:rPr>
          <w:rFonts w:hint="eastAsia" w:ascii="STSong-Light" w:hAnsi="STSong-Light" w:eastAsia="STSong-Light" w:cs="STSong-Light"/>
          <w:color w:val="auto"/>
          <w:kern w:val="0"/>
          <w:sz w:val="28"/>
          <w:szCs w:val="28"/>
        </w:rPr>
        <w:t xml:space="preserve">：2 0 </w:t>
      </w:r>
      <w:r>
        <w:rPr>
          <w:rFonts w:ascii="STSong-Light" w:hAnsi="STSong-Light" w:eastAsia="STSong-Light" w:cs="STSong-Light"/>
          <w:color w:val="auto"/>
          <w:kern w:val="0"/>
          <w:sz w:val="28"/>
          <w:szCs w:val="28"/>
        </w:rPr>
        <w:t xml:space="preserve">X X 年 X 月 X 日 </w:t>
      </w:r>
    </w:p>
    <w:p w14:paraId="2962E60B">
      <w:pPr>
        <w:pStyle w:val="5"/>
        <w:rPr>
          <w:rFonts w:ascii="STSong-Light" w:hAnsi="STSong-Light" w:eastAsia="STSong-Light" w:cs="STSong-Light"/>
          <w:color w:val="auto"/>
          <w:kern w:val="0"/>
          <w:sz w:val="22"/>
          <w:szCs w:val="22"/>
        </w:rPr>
      </w:pPr>
    </w:p>
    <w:p w14:paraId="41F5A3E5">
      <w:pPr>
        <w:pStyle w:val="5"/>
        <w:rPr>
          <w:rFonts w:ascii="STSong-Light" w:hAnsi="STSong-Light" w:eastAsia="STSong-Light" w:cs="STSong-Light"/>
          <w:color w:val="auto"/>
          <w:kern w:val="0"/>
          <w:sz w:val="22"/>
          <w:szCs w:val="22"/>
        </w:rPr>
      </w:pPr>
    </w:p>
    <w:p w14:paraId="32A51A65">
      <w:pPr>
        <w:pStyle w:val="5"/>
        <w:rPr>
          <w:rFonts w:ascii="STSong-Light" w:hAnsi="STSong-Light" w:eastAsia="STSong-Light" w:cs="STSong-Light"/>
          <w:color w:val="auto"/>
          <w:kern w:val="0"/>
          <w:sz w:val="22"/>
          <w:szCs w:val="22"/>
        </w:rPr>
      </w:pPr>
    </w:p>
    <w:p w14:paraId="391719C2">
      <w:pPr>
        <w:pStyle w:val="5"/>
        <w:rPr>
          <w:rFonts w:ascii="STSong-Light" w:hAnsi="STSong-Light" w:eastAsia="STSong-Light" w:cs="STSong-Light"/>
          <w:color w:val="auto"/>
          <w:kern w:val="0"/>
          <w:sz w:val="22"/>
          <w:szCs w:val="22"/>
        </w:rPr>
      </w:pPr>
    </w:p>
    <w:p w14:paraId="01D5CC7A">
      <w:pPr>
        <w:pStyle w:val="5"/>
        <w:rPr>
          <w:rFonts w:ascii="STSong-Light" w:hAnsi="STSong-Light" w:eastAsia="STSong-Light" w:cs="STSong-Light"/>
          <w:color w:val="auto"/>
          <w:kern w:val="0"/>
          <w:sz w:val="22"/>
          <w:szCs w:val="22"/>
        </w:rPr>
      </w:pPr>
    </w:p>
    <w:p w14:paraId="0F9641A2">
      <w:pPr>
        <w:pStyle w:val="5"/>
        <w:rPr>
          <w:rFonts w:ascii="STSong-Light" w:hAnsi="STSong-Light" w:eastAsia="STSong-Light" w:cs="STSong-Light"/>
          <w:color w:val="auto"/>
          <w:kern w:val="0"/>
          <w:sz w:val="22"/>
          <w:szCs w:val="22"/>
        </w:rPr>
      </w:pPr>
    </w:p>
    <w:p w14:paraId="3C7AD922">
      <w:pPr>
        <w:pStyle w:val="5"/>
        <w:rPr>
          <w:rFonts w:ascii="STSong-Light" w:hAnsi="STSong-Light" w:eastAsia="STSong-Light" w:cs="STSong-Light"/>
          <w:color w:val="auto"/>
          <w:kern w:val="0"/>
          <w:sz w:val="22"/>
          <w:szCs w:val="22"/>
        </w:rPr>
      </w:pPr>
    </w:p>
    <w:p w14:paraId="3E1D80A0">
      <w:pPr>
        <w:widowControl/>
        <w:jc w:val="center"/>
        <w:rPr>
          <w:rFonts w:ascii="STSong-Light" w:hAnsi="STSong-Light" w:eastAsia="STSong-Light" w:cs="STSong-Light"/>
          <w:color w:val="auto"/>
          <w:kern w:val="0"/>
          <w:sz w:val="32"/>
          <w:szCs w:val="32"/>
        </w:rPr>
      </w:pPr>
      <w:r>
        <w:rPr>
          <w:rFonts w:hint="eastAsia" w:ascii="宋体" w:hAnsi="宋体" w:eastAsia="宋体" w:cs="宋体"/>
          <w:color w:val="auto"/>
          <w:kern w:val="0"/>
          <w:sz w:val="32"/>
          <w:szCs w:val="32"/>
        </w:rPr>
        <w:t>中国计划出版社</w:t>
      </w:r>
    </w:p>
    <w:p w14:paraId="671C1BF9">
      <w:pPr>
        <w:pStyle w:val="5"/>
        <w:jc w:val="center"/>
        <w:rPr>
          <w:color w:val="auto"/>
        </w:rPr>
      </w:pPr>
    </w:p>
    <w:p w14:paraId="6AF5C24F">
      <w:pPr>
        <w:widowControl/>
        <w:jc w:val="center"/>
        <w:rPr>
          <w:color w:val="auto"/>
          <w:szCs w:val="21"/>
        </w:rPr>
      </w:pPr>
      <w:r>
        <w:rPr>
          <w:rFonts w:ascii="STSong-Light" w:hAnsi="STSong-Light" w:eastAsia="STSong-Light" w:cs="STSong-Light"/>
          <w:color w:val="auto"/>
          <w:kern w:val="0"/>
          <w:szCs w:val="21"/>
        </w:rPr>
        <w:t xml:space="preserve">20 XX </w:t>
      </w:r>
      <w:r>
        <w:rPr>
          <w:rFonts w:hint="eastAsia" w:ascii="宋体" w:hAnsi="宋体" w:eastAsia="宋体" w:cs="宋体"/>
          <w:color w:val="auto"/>
          <w:kern w:val="0"/>
          <w:szCs w:val="21"/>
        </w:rPr>
        <w:t>北</w:t>
      </w:r>
      <w:r>
        <w:rPr>
          <w:rFonts w:ascii="STSong-Light" w:hAnsi="STSong-Light" w:eastAsia="STSong-Light" w:cs="STSong-Light"/>
          <w:color w:val="auto"/>
          <w:kern w:val="0"/>
          <w:szCs w:val="21"/>
        </w:rPr>
        <w:t xml:space="preserve"> </w:t>
      </w:r>
      <w:r>
        <w:rPr>
          <w:rFonts w:hint="eastAsia" w:ascii="宋体" w:hAnsi="宋体" w:eastAsia="宋体" w:cs="宋体"/>
          <w:color w:val="auto"/>
          <w:kern w:val="0"/>
          <w:szCs w:val="21"/>
        </w:rPr>
        <w:t>京</w:t>
      </w:r>
    </w:p>
    <w:p w14:paraId="5E617738">
      <w:pPr>
        <w:pStyle w:val="5"/>
        <w:rPr>
          <w:rFonts w:ascii="宋体" w:hAnsi="宋体" w:eastAsia="宋体" w:cs="宋体"/>
          <w:b/>
          <w:color w:val="auto"/>
          <w:sz w:val="28"/>
          <w:szCs w:val="28"/>
        </w:rPr>
        <w:sectPr>
          <w:footerReference r:id="rId4" w:type="default"/>
          <w:pgSz w:w="11906" w:h="16838"/>
          <w:pgMar w:top="1440" w:right="1800" w:bottom="1440" w:left="1800" w:header="851" w:footer="992" w:gutter="0"/>
          <w:pgNumType w:fmt="decimal" w:start="1"/>
          <w:cols w:space="720" w:num="1"/>
          <w:docGrid w:linePitch="312" w:charSpace="0"/>
        </w:sectPr>
      </w:pPr>
    </w:p>
    <w:p w14:paraId="2BE7B32E">
      <w:pPr>
        <w:widowControl/>
        <w:spacing w:line="360" w:lineRule="auto"/>
        <w:jc w:val="center"/>
        <w:outlineLvl w:val="9"/>
        <w:rPr>
          <w:color w:val="auto"/>
        </w:rPr>
      </w:pPr>
      <w:bookmarkStart w:id="0" w:name="_Toc10530"/>
      <w:bookmarkStart w:id="1" w:name="_Toc30521"/>
      <w:bookmarkStart w:id="2" w:name="_Toc16563"/>
      <w:bookmarkStart w:id="3" w:name="_Toc17377"/>
      <w:bookmarkStart w:id="4" w:name="_Toc29706"/>
      <w:bookmarkStart w:id="5" w:name="_Toc14981"/>
      <w:bookmarkStart w:id="6" w:name="_Toc30160"/>
      <w:r>
        <w:rPr>
          <w:rFonts w:hint="eastAsia" w:ascii="宋体" w:hAnsi="宋体" w:eastAsia="宋体" w:cs="宋体"/>
          <w:b/>
          <w:bCs/>
          <w:color w:val="auto"/>
          <w:kern w:val="0"/>
          <w:sz w:val="32"/>
          <w:szCs w:val="32"/>
        </w:rPr>
        <w:t>前言</w:t>
      </w:r>
      <w:bookmarkEnd w:id="0"/>
      <w:bookmarkEnd w:id="1"/>
      <w:bookmarkEnd w:id="2"/>
      <w:bookmarkEnd w:id="3"/>
      <w:bookmarkEnd w:id="4"/>
      <w:bookmarkEnd w:id="5"/>
      <w:bookmarkEnd w:id="6"/>
    </w:p>
    <w:p w14:paraId="374FE9AD">
      <w:pPr>
        <w:widowControl/>
        <w:spacing w:line="360" w:lineRule="auto"/>
        <w:ind w:firstLine="480" w:firstLineChars="200"/>
        <w:jc w:val="left"/>
        <w:rPr>
          <w:rFonts w:ascii="宋体" w:hAnsi="宋体" w:eastAsia="宋体" w:cs="宋体"/>
          <w:color w:val="auto"/>
          <w:kern w:val="0"/>
          <w:sz w:val="24"/>
        </w:rPr>
      </w:pPr>
    </w:p>
    <w:p w14:paraId="0F73683E">
      <w:pPr>
        <w:widowControl/>
        <w:spacing w:line="360" w:lineRule="auto"/>
        <w:ind w:firstLine="480" w:firstLineChars="200"/>
        <w:jc w:val="left"/>
        <w:rPr>
          <w:color w:val="auto"/>
        </w:rPr>
      </w:pPr>
      <w:r>
        <w:rPr>
          <w:rFonts w:hint="eastAsia" w:ascii="宋体" w:hAnsi="宋体" w:eastAsia="宋体" w:cs="宋体"/>
          <w:color w:val="auto"/>
          <w:kern w:val="0"/>
          <w:sz w:val="24"/>
        </w:rPr>
        <w:t>根据中国工程建设标准化协会《关于印发&lt;2022年第二批协会标准制订、修订计划&gt;的通知》(建标协</w:t>
      </w:r>
      <w:r>
        <w:rPr>
          <w:rFonts w:hint="eastAsia" w:ascii="宋体" w:hAnsi="宋体" w:cs="宋体"/>
          <w:color w:val="auto"/>
          <w:kern w:val="0"/>
          <w:sz w:val="24"/>
          <w:lang w:val="en-US" w:eastAsia="zh-CN"/>
        </w:rPr>
        <w:t>字</w:t>
      </w:r>
      <w:r>
        <w:rPr>
          <w:rFonts w:hint="eastAsia" w:ascii="宋体" w:hAnsi="宋体" w:eastAsia="宋体" w:cs="宋体"/>
          <w:color w:val="auto"/>
          <w:kern w:val="0"/>
          <w:sz w:val="24"/>
        </w:rPr>
        <w:t>〔2022〕</w:t>
      </w:r>
      <w:r>
        <w:rPr>
          <w:rFonts w:hint="eastAsia" w:ascii="宋体" w:hAnsi="宋体" w:cs="宋体"/>
          <w:color w:val="auto"/>
          <w:kern w:val="0"/>
          <w:sz w:val="24"/>
          <w:lang w:val="en-US" w:eastAsia="zh-CN"/>
        </w:rPr>
        <w:t>40</w:t>
      </w:r>
      <w:r>
        <w:rPr>
          <w:rFonts w:hint="eastAsia" w:ascii="宋体" w:hAnsi="宋体" w:eastAsia="宋体" w:cs="宋体"/>
          <w:color w:val="auto"/>
          <w:kern w:val="0"/>
          <w:sz w:val="24"/>
        </w:rPr>
        <w:t>号)的要求，标准编制组经</w:t>
      </w:r>
      <w:r>
        <w:rPr>
          <w:rFonts w:hint="eastAsia" w:ascii="宋体" w:hAnsi="宋体" w:cs="宋体"/>
          <w:color w:val="auto"/>
          <w:kern w:val="0"/>
          <w:sz w:val="24"/>
          <w:lang w:val="en-US" w:eastAsia="zh-CN"/>
        </w:rPr>
        <w:t>深入</w:t>
      </w:r>
      <w:r>
        <w:rPr>
          <w:rFonts w:hint="eastAsia" w:ascii="宋体" w:hAnsi="宋体" w:eastAsia="宋体" w:cs="宋体"/>
          <w:color w:val="auto"/>
          <w:kern w:val="0"/>
          <w:sz w:val="24"/>
        </w:rPr>
        <w:t>调查研究，认真总结实践经验，参考国内外</w:t>
      </w:r>
      <w:r>
        <w:rPr>
          <w:rFonts w:hint="eastAsia" w:ascii="宋体" w:hAnsi="宋体" w:cs="宋体"/>
          <w:color w:val="auto"/>
          <w:kern w:val="0"/>
          <w:sz w:val="24"/>
          <w:lang w:val="en-US" w:eastAsia="zh-CN"/>
        </w:rPr>
        <w:t>先进</w:t>
      </w:r>
      <w:r>
        <w:rPr>
          <w:rFonts w:hint="eastAsia" w:ascii="宋体" w:hAnsi="宋体" w:eastAsia="宋体" w:cs="宋体"/>
          <w:color w:val="auto"/>
          <w:kern w:val="0"/>
          <w:sz w:val="24"/>
        </w:rPr>
        <w:t>标准，并在广泛征求意见的基础上，编制本标准。</w:t>
      </w:r>
    </w:p>
    <w:p w14:paraId="73E6618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本标准</w:t>
      </w:r>
      <w:r>
        <w:rPr>
          <w:rFonts w:hint="eastAsia" w:ascii="宋体" w:hAnsi="宋体" w:cs="宋体"/>
          <w:color w:val="auto"/>
          <w:kern w:val="0"/>
          <w:sz w:val="24"/>
          <w:lang w:val="en-US" w:eastAsia="zh-CN"/>
        </w:rPr>
        <w:t>共分7章和5个附录，</w:t>
      </w:r>
      <w:r>
        <w:rPr>
          <w:rFonts w:hint="eastAsia" w:ascii="宋体" w:hAnsi="宋体" w:eastAsia="宋体" w:cs="宋体"/>
          <w:color w:val="auto"/>
          <w:kern w:val="0"/>
          <w:sz w:val="24"/>
        </w:rPr>
        <w:t>主要内容</w:t>
      </w:r>
      <w:r>
        <w:rPr>
          <w:rFonts w:hint="eastAsia" w:ascii="宋体" w:hAnsi="宋体" w:cs="宋体"/>
          <w:color w:val="auto"/>
          <w:kern w:val="0"/>
          <w:sz w:val="24"/>
          <w:lang w:val="en-US" w:eastAsia="zh-CN"/>
        </w:rPr>
        <w:t>包括</w:t>
      </w:r>
      <w:r>
        <w:rPr>
          <w:rFonts w:hint="eastAsia" w:ascii="宋体" w:hAnsi="宋体" w:eastAsia="宋体" w:cs="宋体"/>
          <w:color w:val="auto"/>
          <w:kern w:val="0"/>
          <w:sz w:val="24"/>
        </w:rPr>
        <w:t>：总则</w:t>
      </w:r>
      <w:r>
        <w:rPr>
          <w:rFonts w:hint="eastAsia" w:ascii="宋体" w:hAnsi="宋体" w:cs="宋体"/>
          <w:color w:val="auto"/>
          <w:kern w:val="0"/>
          <w:sz w:val="24"/>
          <w:lang w:eastAsia="zh-CN"/>
        </w:rPr>
        <w:t>、</w:t>
      </w:r>
      <w:r>
        <w:rPr>
          <w:rFonts w:hint="eastAsia" w:ascii="宋体" w:hAnsi="宋体" w:eastAsia="宋体" w:cs="宋体"/>
          <w:color w:val="auto"/>
          <w:kern w:val="0"/>
          <w:sz w:val="24"/>
        </w:rPr>
        <w:t>术语</w:t>
      </w:r>
      <w:r>
        <w:rPr>
          <w:rFonts w:hint="eastAsia" w:ascii="Times New Roman" w:hAnsi="Times New Roman" w:cs="Times New Roman"/>
          <w:color w:val="auto"/>
          <w:kern w:val="0"/>
          <w:sz w:val="24"/>
          <w:lang w:eastAsia="zh-CN"/>
        </w:rPr>
        <w:t>、</w:t>
      </w:r>
      <w:r>
        <w:rPr>
          <w:rFonts w:hint="eastAsia" w:ascii="宋体" w:hAnsi="宋体" w:eastAsia="宋体" w:cs="宋体"/>
          <w:color w:val="auto"/>
          <w:kern w:val="0"/>
          <w:sz w:val="24"/>
        </w:rPr>
        <w:t>基本规定</w:t>
      </w:r>
      <w:r>
        <w:rPr>
          <w:rFonts w:hint="eastAsia" w:ascii="宋体" w:hAnsi="宋体" w:cs="宋体"/>
          <w:color w:val="auto"/>
          <w:kern w:val="0"/>
          <w:sz w:val="24"/>
          <w:lang w:eastAsia="zh-CN"/>
        </w:rPr>
        <w:t>、</w:t>
      </w:r>
      <w:r>
        <w:rPr>
          <w:rFonts w:hint="eastAsia" w:ascii="宋体" w:hAnsi="宋体" w:eastAsia="宋体" w:cs="宋体"/>
          <w:color w:val="auto"/>
          <w:kern w:val="0"/>
          <w:sz w:val="24"/>
        </w:rPr>
        <w:t>环境可持续</w:t>
      </w:r>
      <w:r>
        <w:rPr>
          <w:rFonts w:hint="eastAsia" w:ascii="宋体" w:hAnsi="宋体" w:cs="宋体"/>
          <w:color w:val="auto"/>
          <w:kern w:val="0"/>
          <w:sz w:val="24"/>
          <w:lang w:eastAsia="zh-CN"/>
        </w:rPr>
        <w:t>、</w:t>
      </w:r>
      <w:r>
        <w:rPr>
          <w:rFonts w:hint="eastAsia" w:ascii="宋体" w:hAnsi="宋体" w:eastAsia="宋体" w:cs="宋体"/>
          <w:color w:val="auto"/>
          <w:kern w:val="0"/>
          <w:sz w:val="24"/>
        </w:rPr>
        <w:t>资源可持续</w:t>
      </w:r>
      <w:r>
        <w:rPr>
          <w:rFonts w:hint="eastAsia" w:ascii="宋体" w:hAnsi="宋体" w:cs="宋体"/>
          <w:color w:val="auto"/>
          <w:kern w:val="0"/>
          <w:sz w:val="24"/>
          <w:lang w:eastAsia="zh-CN"/>
        </w:rPr>
        <w:t>、</w:t>
      </w:r>
      <w:r>
        <w:rPr>
          <w:rFonts w:hint="eastAsia" w:ascii="宋体" w:hAnsi="宋体" w:eastAsia="宋体" w:cs="宋体"/>
          <w:color w:val="auto"/>
          <w:kern w:val="0"/>
          <w:sz w:val="24"/>
        </w:rPr>
        <w:t>社会可持续</w:t>
      </w:r>
      <w:r>
        <w:rPr>
          <w:rFonts w:hint="eastAsia" w:ascii="宋体" w:hAnsi="宋体" w:cs="宋体"/>
          <w:color w:val="auto"/>
          <w:kern w:val="0"/>
          <w:sz w:val="24"/>
          <w:lang w:eastAsia="zh-CN"/>
        </w:rPr>
        <w:t>、</w:t>
      </w:r>
      <w:r>
        <w:rPr>
          <w:rFonts w:hint="eastAsia" w:ascii="宋体" w:hAnsi="宋体" w:eastAsia="宋体" w:cs="宋体"/>
          <w:color w:val="auto"/>
          <w:kern w:val="0"/>
          <w:sz w:val="24"/>
        </w:rPr>
        <w:t>治理可持续等。</w:t>
      </w:r>
    </w:p>
    <w:p w14:paraId="204CB5D1">
      <w:pPr>
        <w:keepNext w:val="0"/>
        <w:keepLines w:val="0"/>
        <w:widowControl/>
        <w:suppressLineNumbers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val="en-US" w:eastAsia="zh-CN" w:bidi="ar"/>
        </w:rPr>
        <w:t>本</w:t>
      </w:r>
      <w:r>
        <w:rPr>
          <w:rFonts w:hint="eastAsia" w:ascii="宋体" w:hAnsi="宋体" w:eastAsia="宋体" w:cs="宋体"/>
          <w:color w:val="auto"/>
          <w:kern w:val="0"/>
          <w:sz w:val="24"/>
          <w:szCs w:val="24"/>
          <w:lang w:val="en-US" w:eastAsia="zh-CN" w:bidi="ar"/>
        </w:rPr>
        <w:t>标准</w:t>
      </w:r>
      <w:r>
        <w:rPr>
          <w:rFonts w:hint="eastAsia" w:ascii="宋体" w:hAnsi="宋体" w:cs="宋体"/>
          <w:color w:val="auto"/>
          <w:kern w:val="0"/>
          <w:sz w:val="24"/>
          <w:szCs w:val="24"/>
          <w:lang w:val="en-US" w:eastAsia="zh-CN" w:bidi="ar"/>
        </w:rPr>
        <w:t>的某些内容</w:t>
      </w:r>
      <w:r>
        <w:rPr>
          <w:rFonts w:hint="eastAsia" w:ascii="宋体" w:hAnsi="宋体" w:eastAsia="宋体" w:cs="宋体"/>
          <w:color w:val="auto"/>
          <w:kern w:val="0"/>
          <w:sz w:val="24"/>
          <w:szCs w:val="24"/>
          <w:lang w:val="en-US" w:eastAsia="zh-CN" w:bidi="ar"/>
        </w:rPr>
        <w:t>内容</w:t>
      </w:r>
      <w:r>
        <w:rPr>
          <w:rFonts w:hint="eastAsia" w:ascii="宋体" w:hAnsi="宋体" w:cs="宋体"/>
          <w:color w:val="auto"/>
          <w:kern w:val="0"/>
          <w:sz w:val="24"/>
          <w:szCs w:val="24"/>
          <w:lang w:val="en-US" w:eastAsia="zh-CN" w:bidi="ar"/>
        </w:rPr>
        <w:t>可能</w:t>
      </w:r>
      <w:r>
        <w:rPr>
          <w:rFonts w:hint="eastAsia" w:ascii="宋体" w:hAnsi="宋体" w:eastAsia="宋体" w:cs="宋体"/>
          <w:color w:val="auto"/>
          <w:kern w:val="0"/>
          <w:sz w:val="24"/>
          <w:szCs w:val="24"/>
          <w:lang w:val="en-US" w:eastAsia="zh-CN" w:bidi="ar"/>
        </w:rPr>
        <w:t>直接或间接涉及专利，本标准的发布机构不承担识别这些专利的责任</w:t>
      </w:r>
      <w:r>
        <w:rPr>
          <w:rFonts w:hint="eastAsia" w:ascii="宋体" w:hAnsi="宋体" w:cs="宋体"/>
          <w:color w:val="auto"/>
          <w:kern w:val="0"/>
          <w:sz w:val="24"/>
          <w:szCs w:val="24"/>
          <w:lang w:val="en-US" w:eastAsia="zh-CN" w:bidi="ar"/>
        </w:rPr>
        <w:t>。</w:t>
      </w:r>
    </w:p>
    <w:p w14:paraId="17D66C40">
      <w:pPr>
        <w:pStyle w:val="5"/>
        <w:keepNext w:val="0"/>
        <w:keepLines w:val="0"/>
        <w:widowControl/>
        <w:suppressLineNumbers w:val="0"/>
        <w:spacing w:line="360" w:lineRule="auto"/>
        <w:jc w:val="left"/>
      </w:pPr>
      <w:r>
        <w:rPr>
          <w:rFonts w:hint="eastAsia"/>
          <w:lang w:val="en-US" w:eastAsia="zh-CN"/>
        </w:rPr>
        <w:t xml:space="preserve">    </w:t>
      </w:r>
      <w:r>
        <w:rPr>
          <w:rFonts w:hint="eastAsia" w:ascii="宋体" w:hAnsi="宋体" w:cs="宋体"/>
          <w:color w:val="auto"/>
          <w:kern w:val="0"/>
          <w:sz w:val="24"/>
          <w:szCs w:val="24"/>
          <w:lang w:val="en-US" w:eastAsia="zh-CN" w:bidi="ar"/>
        </w:rPr>
        <w:t>本标准</w:t>
      </w:r>
      <w:r>
        <w:rPr>
          <w:rFonts w:hint="eastAsia" w:ascii="宋体" w:hAnsi="宋体" w:eastAsia="宋体" w:cs="宋体"/>
          <w:color w:val="auto"/>
          <w:kern w:val="0"/>
          <w:sz w:val="24"/>
          <w:szCs w:val="24"/>
          <w:lang w:val="en-US" w:eastAsia="zh-CN" w:bidi="ar"/>
        </w:rPr>
        <w:t>由中国工程建设标准化协会</w:t>
      </w:r>
      <w:r>
        <w:rPr>
          <w:rFonts w:hint="eastAsia" w:ascii="宋体" w:hAnsi="宋体" w:cs="宋体"/>
          <w:color w:val="auto"/>
          <w:kern w:val="0"/>
          <w:sz w:val="24"/>
          <w:szCs w:val="24"/>
          <w:lang w:val="en-US" w:eastAsia="zh-CN" w:bidi="ar"/>
        </w:rPr>
        <w:t>绿色建造专业委员会</w:t>
      </w:r>
      <w:r>
        <w:rPr>
          <w:rFonts w:hint="eastAsia" w:ascii="宋体" w:hAnsi="宋体" w:eastAsia="宋体" w:cs="宋体"/>
          <w:color w:val="auto"/>
          <w:kern w:val="0"/>
          <w:sz w:val="24"/>
          <w:szCs w:val="24"/>
          <w:lang w:val="en-US" w:eastAsia="zh-CN" w:bidi="ar"/>
        </w:rPr>
        <w:t>归口管理，由中新城镇化（北京）科技有限责任公司负责具体技术内容的解释。执行过程中，如有意见或建议，请反馈给中新城镇化（北京）科技有限责任公司(地址:</w:t>
      </w:r>
      <w:r>
        <w:rPr>
          <w:rFonts w:hint="eastAsia" w:ascii="宋体" w:hAnsi="宋体" w:cs="宋体"/>
          <w:color w:val="auto"/>
          <w:kern w:val="0"/>
          <w:sz w:val="24"/>
          <w:szCs w:val="24"/>
          <w:lang w:val="en-US" w:eastAsia="zh-CN" w:bidi="ar"/>
        </w:rPr>
        <w:t>北京</w:t>
      </w:r>
      <w:r>
        <w:rPr>
          <w:rFonts w:hint="eastAsia" w:ascii="宋体" w:hAnsi="宋体" w:eastAsia="宋体" w:cs="宋体"/>
          <w:color w:val="auto"/>
          <w:kern w:val="0"/>
          <w:sz w:val="24"/>
          <w:szCs w:val="24"/>
          <w:lang w:val="en-US" w:eastAsia="zh-CN" w:bidi="ar"/>
        </w:rPr>
        <w:t>市</w:t>
      </w:r>
      <w:r>
        <w:rPr>
          <w:rFonts w:hint="eastAsia" w:ascii="宋体" w:hAnsi="宋体" w:cs="宋体"/>
          <w:color w:val="auto"/>
          <w:kern w:val="0"/>
          <w:sz w:val="24"/>
          <w:szCs w:val="24"/>
          <w:lang w:val="en-US" w:eastAsia="zh-CN" w:bidi="ar"/>
        </w:rPr>
        <w:t>西城区月坛北小街13号院北楼，</w:t>
      </w:r>
      <w:r>
        <w:rPr>
          <w:rFonts w:hint="eastAsia" w:ascii="宋体" w:hAnsi="宋体" w:eastAsia="宋体" w:cs="宋体"/>
          <w:color w:val="auto"/>
          <w:kern w:val="0"/>
          <w:sz w:val="24"/>
          <w:szCs w:val="24"/>
          <w:lang w:val="en-US" w:eastAsia="zh-CN" w:bidi="ar"/>
        </w:rPr>
        <w:t>邮编</w:t>
      </w:r>
      <w:r>
        <w:rPr>
          <w:rFonts w:hint="eastAsia" w:ascii="宋体" w:hAnsi="宋体" w:cs="宋体"/>
          <w:color w:val="auto"/>
          <w:kern w:val="0"/>
          <w:sz w:val="24"/>
          <w:szCs w:val="24"/>
          <w:lang w:val="en-US" w:eastAsia="zh-CN" w:bidi="ar"/>
        </w:rPr>
        <w:t>：100032）</w:t>
      </w:r>
      <w:r>
        <w:rPr>
          <w:rFonts w:hint="eastAsia" w:ascii="宋体" w:hAnsi="宋体" w:eastAsia="宋体" w:cs="宋体"/>
          <w:color w:val="auto"/>
          <w:kern w:val="0"/>
          <w:sz w:val="24"/>
          <w:szCs w:val="24"/>
          <w:lang w:val="en-US" w:eastAsia="zh-CN" w:bidi="ar"/>
        </w:rPr>
        <w:t>。</w:t>
      </w:r>
      <w:r>
        <w:rPr>
          <w:rFonts w:hint="default" w:ascii="STSong-Light" w:hAnsi="STSong-Light" w:eastAsia="STSong-Light" w:cs="STSong-Light"/>
          <w:color w:val="000000"/>
          <w:kern w:val="0"/>
          <w:sz w:val="20"/>
          <w:szCs w:val="20"/>
          <w:lang w:val="en-US" w:eastAsia="zh-CN" w:bidi="ar"/>
        </w:rPr>
        <w:t xml:space="preserve"> </w:t>
      </w:r>
    </w:p>
    <w:p w14:paraId="0C60921E">
      <w:pPr>
        <w:pStyle w:val="5"/>
        <w:spacing w:line="360" w:lineRule="auto"/>
        <w:rPr>
          <w:rFonts w:hint="eastAsia"/>
        </w:rPr>
      </w:pPr>
    </w:p>
    <w:p w14:paraId="7C37EA0E">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 xml:space="preserve">主编单位： </w:t>
      </w:r>
    </w:p>
    <w:p w14:paraId="6867CBAD">
      <w:pPr>
        <w:widowControl/>
        <w:spacing w:line="360" w:lineRule="auto"/>
        <w:ind w:firstLine="480" w:firstLineChars="200"/>
        <w:jc w:val="left"/>
        <w:rPr>
          <w:rFonts w:ascii="宋体" w:hAnsi="宋体" w:eastAsia="宋体" w:cs="宋体"/>
          <w:color w:val="auto"/>
          <w:kern w:val="0"/>
          <w:sz w:val="24"/>
        </w:rPr>
      </w:pPr>
    </w:p>
    <w:p w14:paraId="0EE3ABDE">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 xml:space="preserve">参编单位： </w:t>
      </w:r>
    </w:p>
    <w:p w14:paraId="19400396">
      <w:pPr>
        <w:widowControl/>
        <w:spacing w:line="360" w:lineRule="auto"/>
        <w:ind w:firstLine="480" w:firstLineChars="200"/>
        <w:jc w:val="left"/>
        <w:rPr>
          <w:rFonts w:ascii="宋体" w:hAnsi="宋体" w:eastAsia="宋体" w:cs="宋体"/>
          <w:color w:val="auto"/>
          <w:kern w:val="0"/>
          <w:sz w:val="24"/>
        </w:rPr>
      </w:pPr>
    </w:p>
    <w:p w14:paraId="285B914B">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 xml:space="preserve">主要起草人： </w:t>
      </w:r>
    </w:p>
    <w:p w14:paraId="38F14A57">
      <w:pPr>
        <w:widowControl/>
        <w:spacing w:line="360" w:lineRule="auto"/>
        <w:ind w:firstLine="480" w:firstLineChars="200"/>
        <w:jc w:val="left"/>
        <w:rPr>
          <w:rFonts w:ascii="宋体" w:hAnsi="宋体" w:eastAsia="宋体" w:cs="宋体"/>
          <w:color w:val="auto"/>
          <w:kern w:val="0"/>
          <w:sz w:val="24"/>
        </w:rPr>
      </w:pPr>
    </w:p>
    <w:p w14:paraId="179BC4C4">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主要审查人：</w:t>
      </w:r>
    </w:p>
    <w:p w14:paraId="75E66556">
      <w:pPr>
        <w:widowControl/>
        <w:spacing w:line="360" w:lineRule="auto"/>
        <w:ind w:firstLine="480" w:firstLineChars="200"/>
        <w:jc w:val="left"/>
        <w:rPr>
          <w:rFonts w:hint="eastAsia" w:ascii="宋体" w:hAnsi="宋体" w:eastAsia="宋体" w:cs="宋体"/>
          <w:color w:val="auto"/>
          <w:kern w:val="0"/>
          <w:sz w:val="24"/>
        </w:rPr>
      </w:pPr>
    </w:p>
    <w:p w14:paraId="1C2AF25D">
      <w:pPr>
        <w:widowControl/>
        <w:spacing w:line="360" w:lineRule="auto"/>
        <w:ind w:firstLine="480" w:firstLineChars="200"/>
        <w:jc w:val="left"/>
        <w:rPr>
          <w:rFonts w:hint="eastAsia" w:ascii="宋体" w:hAnsi="宋体" w:eastAsia="宋体" w:cs="宋体"/>
          <w:color w:val="auto"/>
          <w:kern w:val="0"/>
          <w:sz w:val="24"/>
        </w:rPr>
        <w:sectPr>
          <w:pgSz w:w="11906" w:h="16838"/>
          <w:pgMar w:top="1440" w:right="1800" w:bottom="1440" w:left="1800" w:header="851" w:footer="992" w:gutter="0"/>
          <w:pgNumType w:fmt="decimal" w:start="1"/>
          <w:cols w:space="720" w:num="1"/>
          <w:docGrid w:type="lines" w:linePitch="312" w:charSpace="0"/>
        </w:sectPr>
      </w:pPr>
    </w:p>
    <w:sdt>
      <w:sdtPr>
        <w:rPr>
          <w:rFonts w:ascii="宋体" w:hAnsi="宋体" w:eastAsia="宋体" w:cs="黑体"/>
          <w:kern w:val="2"/>
          <w:sz w:val="21"/>
          <w:szCs w:val="24"/>
          <w:lang w:val="en-US" w:eastAsia="zh-CN" w:bidi="ar-SA"/>
        </w:rPr>
        <w:id w:val="147480999"/>
        <w15:color w:val="DBDBDB"/>
        <w:docPartObj>
          <w:docPartGallery w:val="Table of Contents"/>
          <w:docPartUnique/>
        </w:docPartObj>
      </w:sdtPr>
      <w:sdtEndPr>
        <w:rPr>
          <w:rFonts w:ascii="宋体" w:hAnsi="宋体" w:eastAsia="宋体" w:cs="黑体"/>
          <w:kern w:val="2"/>
          <w:sz w:val="21"/>
          <w:szCs w:val="24"/>
          <w:lang w:val="en-US" w:eastAsia="zh-CN" w:bidi="ar-SA"/>
        </w:rPr>
      </w:sdtEndPr>
      <w:sdtContent>
        <w:p w14:paraId="636FD345">
          <w:pPr>
            <w:spacing w:before="0" w:beforeLines="0" w:after="0" w:afterLines="0" w:line="240" w:lineRule="auto"/>
            <w:ind w:left="0" w:leftChars="0" w:right="0" w:rightChars="0" w:firstLine="0" w:firstLineChars="0"/>
            <w:jc w:val="center"/>
            <w:rPr>
              <w:rFonts w:hint="eastAsia" w:eastAsia="宋体"/>
              <w:lang w:val="en-US" w:eastAsia="zh-CN"/>
            </w:rPr>
          </w:pPr>
          <w:r>
            <w:rPr>
              <w:rFonts w:ascii="宋体" w:hAnsi="宋体" w:eastAsia="宋体"/>
              <w:sz w:val="21"/>
            </w:rPr>
            <w:t>目</w:t>
          </w:r>
          <w:r>
            <w:rPr>
              <w:rFonts w:hint="eastAsia" w:ascii="宋体" w:hAnsi="宋体"/>
              <w:sz w:val="21"/>
              <w:lang w:val="en-US" w:eastAsia="zh-CN"/>
            </w:rPr>
            <w:t xml:space="preserve"> </w:t>
          </w:r>
          <w:r>
            <w:rPr>
              <w:rFonts w:hint="eastAsia" w:ascii="宋体" w:hAnsi="宋体" w:eastAsia="宋体"/>
              <w:sz w:val="21"/>
              <w:lang w:val="en-US" w:eastAsia="zh-CN"/>
            </w:rPr>
            <w:t>次</w:t>
          </w:r>
        </w:p>
        <w:p w14:paraId="6E11DD1A">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_Toc9340 </w:instrText>
          </w:r>
          <w:r>
            <w:rPr>
              <w:rFonts w:hint="eastAsia" w:ascii="宋体" w:hAnsi="宋体" w:cs="宋体"/>
            </w:rPr>
            <w:fldChar w:fldCharType="separate"/>
          </w:r>
          <w:r>
            <w:rPr>
              <w:rFonts w:hint="eastAsia" w:ascii="宋体" w:hAnsi="宋体" w:eastAsia="宋体" w:cs="宋体"/>
              <w:bCs/>
              <w:szCs w:val="30"/>
            </w:rPr>
            <w:t>1 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_Toc9340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601BA69">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_Toc4816 </w:instrText>
          </w:r>
          <w:r>
            <w:rPr>
              <w:rFonts w:hint="eastAsia" w:ascii="宋体" w:hAnsi="宋体" w:cs="宋体"/>
            </w:rPr>
            <w:fldChar w:fldCharType="separate"/>
          </w:r>
          <w:r>
            <w:rPr>
              <w:rFonts w:hint="eastAsia" w:ascii="宋体" w:hAnsi="宋体" w:eastAsia="宋体" w:cs="宋体"/>
              <w:bCs/>
              <w:szCs w:val="30"/>
            </w:rPr>
            <w:t>2 术 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_Toc4816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4F150170">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_Toc23384 </w:instrText>
          </w:r>
          <w:r>
            <w:rPr>
              <w:rFonts w:hint="eastAsia" w:ascii="宋体" w:hAnsi="宋体" w:cs="宋体"/>
            </w:rPr>
            <w:fldChar w:fldCharType="separate"/>
          </w:r>
          <w:r>
            <w:rPr>
              <w:rFonts w:hint="eastAsia" w:ascii="宋体" w:hAnsi="宋体" w:eastAsia="宋体" w:cs="宋体"/>
              <w:bCs/>
              <w:szCs w:val="30"/>
            </w:rPr>
            <w:t>3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_Toc23384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4CF3A8C1">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_Toc6949 </w:instrText>
          </w:r>
          <w:r>
            <w:rPr>
              <w:rFonts w:hint="eastAsia" w:ascii="宋体" w:hAnsi="宋体" w:cs="宋体"/>
            </w:rPr>
            <w:fldChar w:fldCharType="separate"/>
          </w:r>
          <w:r>
            <w:rPr>
              <w:rFonts w:hint="eastAsia" w:ascii="宋体" w:hAnsi="宋体" w:eastAsia="宋体" w:cs="宋体"/>
              <w:bCs/>
              <w:szCs w:val="28"/>
            </w:rPr>
            <w:t>3.1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_Toc6949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780E29CA">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_Toc21445 </w:instrText>
          </w:r>
          <w:r>
            <w:rPr>
              <w:rFonts w:hint="eastAsia" w:ascii="宋体" w:hAnsi="宋体" w:cs="宋体"/>
            </w:rPr>
            <w:fldChar w:fldCharType="separate"/>
          </w:r>
          <w:r>
            <w:rPr>
              <w:rFonts w:hint="eastAsia" w:ascii="宋体" w:hAnsi="宋体" w:eastAsia="宋体" w:cs="宋体"/>
              <w:bCs/>
              <w:szCs w:val="28"/>
            </w:rPr>
            <w:t xml:space="preserve">3.2 </w:t>
          </w:r>
          <w:r>
            <w:rPr>
              <w:rFonts w:hint="eastAsia" w:ascii="宋体" w:hAnsi="宋体" w:eastAsia="宋体" w:cs="宋体"/>
              <w:bCs/>
              <w:szCs w:val="28"/>
              <w:lang w:val="en-US" w:eastAsia="zh-CN"/>
            </w:rPr>
            <w:t>评价与等级划分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_Toc21445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4EEA6D34">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_Toc13634 </w:instrText>
          </w:r>
          <w:r>
            <w:rPr>
              <w:rFonts w:hint="eastAsia" w:ascii="宋体" w:hAnsi="宋体" w:cs="宋体"/>
            </w:rPr>
            <w:fldChar w:fldCharType="separate"/>
          </w:r>
          <w:r>
            <w:rPr>
              <w:rFonts w:hint="eastAsia" w:ascii="宋体" w:hAnsi="宋体" w:eastAsia="宋体" w:cs="宋体"/>
              <w:bCs/>
              <w:szCs w:val="30"/>
            </w:rPr>
            <w:t>4 环境可持续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_Toc13634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58BABB2F">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_Toc21600 </w:instrText>
          </w:r>
          <w:r>
            <w:rPr>
              <w:rFonts w:hint="eastAsia" w:ascii="宋体" w:hAnsi="宋体" w:cs="宋体"/>
            </w:rPr>
            <w:fldChar w:fldCharType="separate"/>
          </w:r>
          <w:r>
            <w:rPr>
              <w:rFonts w:hint="eastAsia" w:ascii="宋体" w:hAnsi="宋体" w:eastAsia="宋体" w:cs="宋体"/>
              <w:bCs/>
              <w:szCs w:val="28"/>
            </w:rPr>
            <w:t>4.1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_Toc21600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60338098">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_Toc15153 </w:instrText>
          </w:r>
          <w:r>
            <w:rPr>
              <w:rFonts w:hint="eastAsia" w:ascii="宋体" w:hAnsi="宋体" w:cs="宋体"/>
            </w:rPr>
            <w:fldChar w:fldCharType="separate"/>
          </w:r>
          <w:r>
            <w:rPr>
              <w:rFonts w:hint="eastAsia" w:ascii="宋体" w:hAnsi="宋体" w:eastAsia="宋体" w:cs="宋体"/>
              <w:bCs/>
              <w:szCs w:val="28"/>
            </w:rPr>
            <w:t>4.2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_Toc15153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76CBF849">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_Toc19822 </w:instrText>
          </w:r>
          <w:r>
            <w:rPr>
              <w:rFonts w:hint="eastAsia" w:ascii="宋体" w:hAnsi="宋体" w:cs="宋体"/>
            </w:rPr>
            <w:fldChar w:fldCharType="separate"/>
          </w:r>
          <w:r>
            <w:rPr>
              <w:rFonts w:hint="eastAsia" w:ascii="宋体" w:hAnsi="宋体" w:eastAsia="宋体" w:cs="宋体"/>
              <w:bCs/>
              <w:szCs w:val="30"/>
            </w:rPr>
            <w:t>5 资源可持续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_Toc19822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2DD25D48">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_Toc18715 </w:instrText>
          </w:r>
          <w:r>
            <w:rPr>
              <w:rFonts w:hint="eastAsia" w:ascii="宋体" w:hAnsi="宋体" w:cs="宋体"/>
            </w:rPr>
            <w:fldChar w:fldCharType="separate"/>
          </w:r>
          <w:r>
            <w:rPr>
              <w:rFonts w:hint="eastAsia" w:ascii="宋体" w:hAnsi="宋体" w:eastAsia="宋体" w:cs="宋体"/>
              <w:bCs/>
              <w:szCs w:val="28"/>
            </w:rPr>
            <w:t>5.1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_Toc18715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13FCEFDA">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_Toc27544 </w:instrText>
          </w:r>
          <w:r>
            <w:rPr>
              <w:rFonts w:hint="eastAsia" w:ascii="宋体" w:hAnsi="宋体" w:cs="宋体"/>
            </w:rPr>
            <w:fldChar w:fldCharType="separate"/>
          </w:r>
          <w:r>
            <w:rPr>
              <w:rFonts w:hint="eastAsia" w:ascii="宋体" w:hAnsi="宋体" w:eastAsia="宋体" w:cs="宋体"/>
              <w:bCs/>
              <w:szCs w:val="28"/>
            </w:rPr>
            <w:t>5.2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_Toc27544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78D3F41A">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_Toc32130 </w:instrText>
          </w:r>
          <w:r>
            <w:rPr>
              <w:rFonts w:hint="eastAsia" w:ascii="宋体" w:hAnsi="宋体" w:cs="宋体"/>
            </w:rPr>
            <w:fldChar w:fldCharType="separate"/>
          </w:r>
          <w:r>
            <w:rPr>
              <w:rFonts w:hint="eastAsia" w:ascii="宋体" w:hAnsi="宋体" w:eastAsia="宋体" w:cs="宋体"/>
              <w:bCs/>
              <w:szCs w:val="30"/>
            </w:rPr>
            <w:t>6 社会可持续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_Toc32130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14:paraId="19A58944">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_Toc28120 </w:instrText>
          </w:r>
          <w:r>
            <w:rPr>
              <w:rFonts w:hint="eastAsia" w:ascii="宋体" w:hAnsi="宋体" w:cs="宋体"/>
            </w:rPr>
            <w:fldChar w:fldCharType="separate"/>
          </w:r>
          <w:r>
            <w:rPr>
              <w:rFonts w:hint="eastAsia" w:ascii="宋体" w:hAnsi="宋体" w:eastAsia="宋体" w:cs="宋体"/>
              <w:bCs/>
              <w:szCs w:val="28"/>
            </w:rPr>
            <w:t>6.1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_Toc28120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14:paraId="10773EF5">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_Toc13323 </w:instrText>
          </w:r>
          <w:r>
            <w:rPr>
              <w:rFonts w:hint="eastAsia" w:ascii="宋体" w:hAnsi="宋体" w:cs="宋体"/>
            </w:rPr>
            <w:fldChar w:fldCharType="separate"/>
          </w:r>
          <w:r>
            <w:rPr>
              <w:rFonts w:hint="eastAsia" w:ascii="宋体" w:hAnsi="宋体" w:eastAsia="宋体" w:cs="宋体"/>
              <w:bCs/>
              <w:szCs w:val="28"/>
            </w:rPr>
            <w:t>6.2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_Toc13323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14:paraId="66759C18">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_Toc16258 </w:instrText>
          </w:r>
          <w:r>
            <w:rPr>
              <w:rFonts w:hint="eastAsia" w:ascii="宋体" w:hAnsi="宋体" w:cs="宋体"/>
            </w:rPr>
            <w:fldChar w:fldCharType="separate"/>
          </w:r>
          <w:r>
            <w:rPr>
              <w:rFonts w:hint="eastAsia" w:ascii="宋体" w:hAnsi="宋体" w:eastAsia="宋体" w:cs="宋体"/>
              <w:bCs/>
              <w:szCs w:val="30"/>
            </w:rPr>
            <w:t>7 治理可持续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_Toc16258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36735988">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_Toc22490 </w:instrText>
          </w:r>
          <w:r>
            <w:rPr>
              <w:rFonts w:hint="eastAsia" w:ascii="宋体" w:hAnsi="宋体" w:cs="宋体"/>
            </w:rPr>
            <w:fldChar w:fldCharType="separate"/>
          </w:r>
          <w:r>
            <w:rPr>
              <w:rFonts w:hint="eastAsia" w:ascii="宋体" w:hAnsi="宋体" w:eastAsia="宋体" w:cs="宋体"/>
              <w:bCs/>
              <w:szCs w:val="28"/>
            </w:rPr>
            <w:t>7.1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_Toc22490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911363A">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_Toc8135 </w:instrText>
          </w:r>
          <w:r>
            <w:rPr>
              <w:rFonts w:hint="eastAsia" w:ascii="宋体" w:hAnsi="宋体" w:cs="宋体"/>
            </w:rPr>
            <w:fldChar w:fldCharType="separate"/>
          </w:r>
          <w:r>
            <w:rPr>
              <w:rFonts w:hint="eastAsia" w:ascii="宋体" w:hAnsi="宋体" w:eastAsia="宋体" w:cs="宋体"/>
              <w:bCs/>
              <w:szCs w:val="28"/>
            </w:rPr>
            <w:t>7.2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_Toc8135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5512E929">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_Toc4498 </w:instrText>
          </w:r>
          <w:r>
            <w:rPr>
              <w:rFonts w:hint="eastAsia" w:ascii="宋体" w:hAnsi="宋体" w:cs="宋体"/>
            </w:rPr>
            <w:fldChar w:fldCharType="separate"/>
          </w:r>
          <w:r>
            <w:rPr>
              <w:rFonts w:hint="eastAsia" w:ascii="宋体" w:hAnsi="宋体" w:eastAsia="宋体" w:cs="宋体"/>
              <w:bCs/>
              <w:szCs w:val="30"/>
              <w:lang w:val="en-US" w:eastAsia="zh-CN"/>
            </w:rPr>
            <w:t>附录A 生态价值变化评估报告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_Toc4498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05DA4787">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_Toc10794 </w:instrText>
          </w:r>
          <w:r>
            <w:rPr>
              <w:rFonts w:hint="eastAsia" w:ascii="宋体" w:hAnsi="宋体" w:cs="宋体"/>
            </w:rPr>
            <w:fldChar w:fldCharType="separate"/>
          </w:r>
          <w:r>
            <w:rPr>
              <w:rFonts w:hint="eastAsia" w:ascii="宋体" w:hAnsi="宋体" w:eastAsia="宋体" w:cs="宋体"/>
              <w:bCs/>
              <w:szCs w:val="30"/>
              <w:lang w:eastAsia="zh-CN"/>
            </w:rPr>
            <w:t>附录B</w:t>
          </w:r>
          <w:r>
            <w:rPr>
              <w:rFonts w:hint="eastAsia" w:ascii="宋体" w:hAnsi="宋体" w:eastAsia="宋体" w:cs="宋体"/>
              <w:bCs/>
              <w:szCs w:val="30"/>
            </w:rPr>
            <w:t xml:space="preserve"> </w:t>
          </w:r>
          <w:r>
            <w:rPr>
              <w:rFonts w:hint="eastAsia" w:ascii="宋体" w:hAnsi="宋体" w:cs="宋体"/>
              <w:bCs/>
              <w:szCs w:val="30"/>
              <w:lang w:val="en-US" w:eastAsia="zh-CN"/>
            </w:rPr>
            <w:t>八</w:t>
          </w:r>
          <w:r>
            <w:rPr>
              <w:rFonts w:hint="eastAsia" w:ascii="宋体" w:hAnsi="宋体" w:eastAsia="宋体" w:cs="宋体"/>
              <w:bCs/>
              <w:szCs w:val="30"/>
            </w:rPr>
            <w:t>类城市基础设施项目专项内容评价指标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_Toc10794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6CD04229">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_Toc20790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C</w:t>
          </w:r>
          <w:r>
            <w:rPr>
              <w:rFonts w:hint="eastAsia" w:ascii="宋体" w:hAnsi="宋体" w:eastAsia="宋体" w:cs="宋体"/>
              <w:bCs/>
              <w:szCs w:val="30"/>
            </w:rPr>
            <w:t xml:space="preserve"> 项目</w:t>
          </w:r>
          <w:r>
            <w:rPr>
              <w:rFonts w:hint="eastAsia" w:ascii="宋体" w:hAnsi="宋体" w:eastAsia="宋体" w:cs="宋体"/>
              <w:bCs/>
              <w:szCs w:val="30"/>
              <w:lang w:val="en-US" w:eastAsia="zh-CN"/>
            </w:rPr>
            <w:t>碳</w:t>
          </w:r>
          <w:r>
            <w:rPr>
              <w:rFonts w:hint="eastAsia" w:ascii="宋体" w:hAnsi="宋体" w:eastAsia="宋体" w:cs="宋体"/>
              <w:bCs/>
              <w:szCs w:val="30"/>
            </w:rPr>
            <w:t>排放报告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_Toc20790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6EDC7E5B">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_Toc29676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D</w:t>
          </w:r>
          <w:r>
            <w:rPr>
              <w:rFonts w:hint="eastAsia" w:ascii="宋体" w:hAnsi="宋体" w:eastAsia="宋体" w:cs="宋体"/>
              <w:bCs/>
              <w:szCs w:val="30"/>
            </w:rPr>
            <w:t xml:space="preserve"> 项目ESG报告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_Toc29676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14:paraId="0A48B149">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_Toc12094 </w:instrText>
          </w:r>
          <w:r>
            <w:rPr>
              <w:rFonts w:hint="eastAsia" w:ascii="宋体" w:hAnsi="宋体" w:cs="宋体"/>
            </w:rPr>
            <w:fldChar w:fldCharType="separate"/>
          </w:r>
          <w:r>
            <w:rPr>
              <w:rFonts w:hint="eastAsia" w:ascii="宋体" w:hAnsi="宋体" w:eastAsia="宋体" w:cs="宋体"/>
              <w:bCs/>
              <w:szCs w:val="30"/>
              <w:highlight w:val="none"/>
            </w:rPr>
            <w:t>附录</w:t>
          </w:r>
          <w:r>
            <w:rPr>
              <w:rFonts w:hint="eastAsia" w:ascii="宋体" w:hAnsi="宋体" w:eastAsia="宋体" w:cs="宋体"/>
              <w:bCs/>
              <w:szCs w:val="30"/>
              <w:highlight w:val="none"/>
              <w:lang w:val="en-US" w:eastAsia="zh-CN"/>
            </w:rPr>
            <w:t>E</w:t>
          </w:r>
          <w:r>
            <w:rPr>
              <w:rFonts w:hint="eastAsia" w:ascii="宋体" w:hAnsi="宋体" w:eastAsia="宋体" w:cs="宋体"/>
              <w:bCs/>
              <w:szCs w:val="30"/>
              <w:highlight w:val="none"/>
            </w:rPr>
            <w:t xml:space="preserve"> 评价</w:t>
          </w:r>
          <w:r>
            <w:rPr>
              <w:rFonts w:hint="eastAsia" w:ascii="宋体" w:hAnsi="宋体" w:eastAsia="宋体" w:cs="宋体"/>
              <w:bCs/>
              <w:szCs w:val="30"/>
              <w:highlight w:val="none"/>
              <w:lang w:val="en-US" w:eastAsia="zh-CN"/>
            </w:rPr>
            <w:t>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_Toc12094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14:paraId="25BE2EB4">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_Toc29339 </w:instrText>
          </w:r>
          <w:r>
            <w:rPr>
              <w:rFonts w:hint="eastAsia" w:ascii="宋体" w:hAnsi="宋体" w:cs="宋体"/>
            </w:rPr>
            <w:fldChar w:fldCharType="separate"/>
          </w:r>
          <w:r>
            <w:rPr>
              <w:rFonts w:hint="eastAsia" w:ascii="宋体" w:hAnsi="宋体" w:eastAsia="宋体" w:cs="宋体"/>
              <w:bCs/>
              <w:szCs w:val="30"/>
            </w:rPr>
            <w:t>用词说明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_Toc29339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14:paraId="39E20042">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_Toc7986 </w:instrText>
          </w:r>
          <w:r>
            <w:rPr>
              <w:rFonts w:hint="eastAsia" w:ascii="宋体" w:hAnsi="宋体" w:cs="宋体"/>
            </w:rPr>
            <w:fldChar w:fldCharType="separate"/>
          </w:r>
          <w:r>
            <w:rPr>
              <w:rFonts w:hint="eastAsia" w:ascii="宋体" w:hAnsi="宋体" w:eastAsia="宋体" w:cs="宋体"/>
              <w:bCs/>
              <w:szCs w:val="30"/>
              <w:highlight w:val="none"/>
            </w:rPr>
            <w:t>引用标准名录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_Toc7986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rPr>
            <w:fldChar w:fldCharType="end"/>
          </w:r>
        </w:p>
        <w:p w14:paraId="2CD4E7FD">
          <w:pPr>
            <w:pStyle w:val="10"/>
            <w:tabs>
              <w:tab w:val="right" w:leader="dot" w:pos="8306"/>
            </w:tabs>
            <w:rPr>
              <w:rFonts w:hint="eastAsia" w:ascii="宋体" w:hAnsi="宋体" w:cs="宋体"/>
            </w:rPr>
          </w:pPr>
          <w:r>
            <w:rPr>
              <w:rFonts w:hint="eastAsia" w:ascii="宋体" w:hAnsi="宋体" w:cs="宋体"/>
              <w:lang w:val="en-US" w:eastAsia="zh-CN"/>
            </w:rPr>
            <w:t>附：</w:t>
          </w:r>
          <w:r>
            <w:rPr>
              <w:rFonts w:hint="eastAsia" w:ascii="宋体" w:hAnsi="宋体" w:cs="宋体"/>
            </w:rPr>
            <w:fldChar w:fldCharType="begin"/>
          </w:r>
          <w:r>
            <w:rPr>
              <w:rFonts w:hint="eastAsia" w:ascii="宋体" w:hAnsi="宋体" w:cs="宋体"/>
            </w:rPr>
            <w:instrText xml:space="preserve"> HYPERLINK \l _Toc22404 </w:instrText>
          </w:r>
          <w:r>
            <w:rPr>
              <w:rFonts w:hint="eastAsia" w:ascii="宋体" w:hAnsi="宋体" w:cs="宋体"/>
            </w:rPr>
            <w:fldChar w:fldCharType="separate"/>
          </w:r>
          <w:r>
            <w:rPr>
              <w:rFonts w:hint="eastAsia" w:ascii="宋体" w:hAnsi="宋体" w:eastAsia="宋体" w:cs="宋体"/>
              <w:szCs w:val="36"/>
            </w:rPr>
            <w:t>条文说明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_Toc22404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14:paraId="279A6C32">
          <w:r>
            <w:rPr>
              <w:rFonts w:hint="eastAsia" w:ascii="宋体" w:hAnsi="宋体" w:cs="宋体"/>
            </w:rPr>
            <w:fldChar w:fldCharType="end"/>
          </w:r>
        </w:p>
      </w:sdtContent>
    </w:sdt>
    <w:p w14:paraId="3D6CBC8B"/>
    <w:p w14:paraId="65DE6328"/>
    <w:p w14:paraId="7B5EA183"/>
    <w:p w14:paraId="1984426F">
      <w:pPr>
        <w:widowControl/>
        <w:adjustRightInd/>
        <w:snapToGrid/>
        <w:spacing w:line="360" w:lineRule="auto"/>
        <w:ind w:firstLine="420" w:firstLineChars="200"/>
        <w:jc w:val="left"/>
        <w:rPr>
          <w:rFonts w:ascii="宋体" w:hAnsi="宋体" w:eastAsia="宋体"/>
          <w:color w:val="auto"/>
          <w:kern w:val="0"/>
        </w:rPr>
      </w:pPr>
    </w:p>
    <w:p w14:paraId="40D0B5D6">
      <w:pPr>
        <w:keepNext/>
        <w:keepLines/>
        <w:spacing w:line="360" w:lineRule="auto"/>
        <w:jc w:val="center"/>
        <w:rPr>
          <w:b/>
          <w:bCs/>
          <w:color w:val="auto"/>
          <w:sz w:val="48"/>
          <w:szCs w:val="56"/>
        </w:rPr>
      </w:pPr>
      <w:r>
        <w:rPr>
          <w:color w:val="auto"/>
          <w:sz w:val="30"/>
        </w:rPr>
        <w:br w:type="page"/>
      </w:r>
    </w:p>
    <w:p w14:paraId="4D5118C3">
      <w:pPr>
        <w:spacing w:before="84" w:line="188" w:lineRule="auto"/>
        <w:ind w:left="16" w:hanging="16" w:hangingChars="6"/>
        <w:jc w:val="center"/>
        <w:rPr>
          <w:rFonts w:ascii="Times New Roman" w:hAnsi="Times New Roman" w:eastAsia="Times New Roman" w:cs="Times New Roman"/>
          <w:color w:val="auto"/>
          <w:sz w:val="29"/>
          <w:szCs w:val="29"/>
        </w:rPr>
      </w:pPr>
      <w:bookmarkStart w:id="7" w:name="_Toc7616"/>
      <w:r>
        <w:rPr>
          <w:rFonts w:ascii="Times New Roman" w:hAnsi="Times New Roman" w:eastAsia="Times New Roman" w:cs="Times New Roman"/>
          <w:b/>
          <w:bCs/>
          <w:color w:val="auto"/>
          <w:spacing w:val="-12"/>
          <w:sz w:val="29"/>
          <w:szCs w:val="29"/>
        </w:rPr>
        <w:t>Contents</w:t>
      </w:r>
    </w:p>
    <w:p w14:paraId="3F23BB70">
      <w:pPr>
        <w:pStyle w:val="10"/>
        <w:tabs>
          <w:tab w:val="right" w:leader="dot" w:pos="8306"/>
        </w:tabs>
        <w:rPr>
          <w:color w:val="auto"/>
        </w:rPr>
      </w:pPr>
    </w:p>
    <w:p w14:paraId="454ED1CC">
      <w:pPr>
        <w:pStyle w:val="10"/>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"_Toc9597"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1 General provisions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_Toc9597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ascii="Times New Roman" w:hAnsi="Times New Roman" w:eastAsia="Times New Roman" w:cs="Times New Roman"/>
          <w:snapToGrid w:val="0"/>
          <w:color w:val="auto"/>
          <w:spacing w:val="-1"/>
          <w:kern w:val="0"/>
          <w:sz w:val="18"/>
          <w:szCs w:val="18"/>
          <w:lang w:eastAsia="en-US"/>
        </w:rPr>
        <w:t>1</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p>
    <w:p w14:paraId="6F310396">
      <w:pPr>
        <w:pStyle w:val="10"/>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"_Toc22337"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2 Terms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_Toc22337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ascii="Times New Roman" w:hAnsi="Times New Roman" w:eastAsia="Times New Roman" w:cs="Times New Roman"/>
          <w:snapToGrid w:val="0"/>
          <w:color w:val="auto"/>
          <w:spacing w:val="-1"/>
          <w:kern w:val="0"/>
          <w:sz w:val="18"/>
          <w:szCs w:val="18"/>
          <w:lang w:eastAsia="en-US"/>
        </w:rPr>
        <w:t>2</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p>
    <w:p w14:paraId="5C1545CF">
      <w:pPr>
        <w:pStyle w:val="10"/>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"_Toc12219"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3 Basic </w:t>
      </w:r>
      <w:r>
        <w:rPr>
          <w:rFonts w:hint="eastAsia" w:ascii="Times New Roman" w:hAnsi="Times New Roman" w:eastAsia="宋体" w:cs="Times New Roman"/>
          <w:snapToGrid w:val="0"/>
          <w:color w:val="auto"/>
          <w:spacing w:val="-1"/>
          <w:kern w:val="0"/>
          <w:sz w:val="18"/>
          <w:szCs w:val="18"/>
          <w:lang w:val="en-US" w:eastAsia="zh-CN"/>
        </w:rPr>
        <w:t>requirements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5</w:t>
      </w:r>
      <w:r>
        <w:rPr>
          <w:rFonts w:ascii="Times New Roman" w:hAnsi="Times New Roman" w:eastAsia="Times New Roman" w:cs="Times New Roman"/>
          <w:snapToGrid w:val="0"/>
          <w:color w:val="auto"/>
          <w:spacing w:val="-1"/>
          <w:kern w:val="0"/>
          <w:sz w:val="18"/>
          <w:szCs w:val="18"/>
          <w:lang w:eastAsia="en-US"/>
        </w:rPr>
        <w:fldChar w:fldCharType="end"/>
      </w:r>
    </w:p>
    <w:p w14:paraId="11FE946E">
      <w:pPr>
        <w:pStyle w:val="11"/>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"_Toc3294"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3.1 General Provisions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5</w:t>
      </w:r>
      <w:r>
        <w:rPr>
          <w:rFonts w:ascii="Times New Roman" w:hAnsi="Times New Roman" w:eastAsia="Times New Roman" w:cs="Times New Roman"/>
          <w:snapToGrid w:val="0"/>
          <w:color w:val="auto"/>
          <w:spacing w:val="-1"/>
          <w:kern w:val="0"/>
          <w:sz w:val="18"/>
          <w:szCs w:val="18"/>
          <w:lang w:eastAsia="en-US"/>
        </w:rPr>
        <w:fldChar w:fldCharType="end"/>
      </w:r>
    </w:p>
    <w:p w14:paraId="0B4A6F75">
      <w:pPr>
        <w:pStyle w:val="11"/>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"_Toc6803"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3.2 Scoring regulations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5</w:t>
      </w:r>
      <w:r>
        <w:rPr>
          <w:rFonts w:hint="eastAsia" w:ascii="Times New Roman" w:hAnsi="Times New Roman" w:eastAsia="宋体" w:cs="Times New Roman"/>
          <w:snapToGrid w:val="0"/>
          <w:color w:val="auto"/>
          <w:spacing w:val="-1"/>
          <w:kern w:val="0"/>
          <w:sz w:val="18"/>
          <w:szCs w:val="18"/>
        </w:rPr>
        <w:fldChar w:fldCharType="end"/>
      </w:r>
    </w:p>
    <w:p w14:paraId="4CCBBB39">
      <w:pPr>
        <w:pStyle w:val="10"/>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"_Toc21253"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4. Environmental sustainability</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7</w:t>
      </w:r>
      <w:r>
        <w:rPr>
          <w:rFonts w:hint="eastAsia" w:ascii="Times New Roman" w:hAnsi="Times New Roman" w:eastAsia="宋体" w:cs="Times New Roman"/>
          <w:snapToGrid w:val="0"/>
          <w:color w:val="auto"/>
          <w:spacing w:val="-1"/>
          <w:kern w:val="0"/>
          <w:sz w:val="18"/>
          <w:szCs w:val="18"/>
        </w:rPr>
        <w:fldChar w:fldCharType="end"/>
      </w:r>
    </w:p>
    <w:p w14:paraId="27285B38">
      <w:pPr>
        <w:pStyle w:val="11"/>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"_Toc21035"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4.1 </w:t>
      </w:r>
      <w:r>
        <w:rPr>
          <w:rFonts w:hint="eastAsia" w:ascii="Times New Roman" w:hAnsi="Times New Roman" w:eastAsia="Times New Roman" w:cs="Times New Roman"/>
          <w:snapToGrid w:val="0"/>
          <w:color w:val="auto"/>
          <w:spacing w:val="-1"/>
          <w:kern w:val="0"/>
          <w:sz w:val="18"/>
          <w:szCs w:val="18"/>
        </w:rPr>
        <w:t>T</w:t>
      </w:r>
      <w:r>
        <w:rPr>
          <w:rFonts w:hint="eastAsia" w:ascii="Times New Roman" w:hAnsi="Times New Roman" w:eastAsia="Times New Roman" w:cs="Times New Roman"/>
          <w:snapToGrid w:val="0"/>
          <w:color w:val="auto"/>
          <w:spacing w:val="-1"/>
          <w:kern w:val="0"/>
          <w:sz w:val="18"/>
          <w:szCs w:val="18"/>
          <w:lang w:eastAsia="en-US"/>
        </w:rPr>
        <w:t>he control item</w:t>
      </w:r>
      <w:r>
        <w:rPr>
          <w:rFonts w:hint="eastAsia" w:ascii="Times New Roman" w:hAnsi="Times New Roman" w:eastAsia="Times New Roman" w:cs="Times New Roman"/>
          <w:snapToGrid w:val="0"/>
          <w:color w:val="auto"/>
          <w:spacing w:val="-1"/>
          <w:kern w:val="0"/>
          <w:sz w:val="18"/>
          <w:szCs w:val="18"/>
        </w:rPr>
        <w:t>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7</w:t>
      </w:r>
      <w:r>
        <w:rPr>
          <w:rFonts w:hint="eastAsia" w:ascii="Times New Roman" w:hAnsi="Times New Roman" w:eastAsia="宋体" w:cs="Times New Roman"/>
          <w:snapToGrid w:val="0"/>
          <w:color w:val="auto"/>
          <w:spacing w:val="-1"/>
          <w:kern w:val="0"/>
          <w:sz w:val="18"/>
          <w:szCs w:val="18"/>
        </w:rPr>
        <w:fldChar w:fldCharType="end"/>
      </w:r>
    </w:p>
    <w:p w14:paraId="217B1F7F">
      <w:pPr>
        <w:pStyle w:val="11"/>
        <w:tabs>
          <w:tab w:val="right" w:leader="dot" w:pos="8306"/>
        </w:tabs>
        <w:rPr>
          <w:rFonts w:ascii="Times New Roman" w:hAnsi="Times New Roman" w:eastAsia="Times New Roman" w:cs="Times New Roman"/>
          <w:snapToGrid w:val="0"/>
          <w:color w:val="auto"/>
          <w:spacing w:val="-1"/>
          <w:kern w:val="0"/>
          <w:sz w:val="18"/>
          <w:szCs w:val="18"/>
          <w:lang w:eastAsia="en-US"/>
        </w:rPr>
      </w:pPr>
      <w:r>
        <w:rPr>
          <w:color w:val="auto"/>
        </w:rPr>
        <w:fldChar w:fldCharType="begin"/>
      </w:r>
      <w:r>
        <w:rPr>
          <w:color w:val="auto"/>
        </w:rPr>
        <w:instrText xml:space="preserve"> HYPERLINK \l "_Toc13239"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4.2 </w:t>
      </w:r>
      <w:r>
        <w:rPr>
          <w:rFonts w:hint="eastAsia" w:ascii="Times New Roman" w:hAnsi="Times New Roman" w:eastAsia="Times New Roman" w:cs="Times New Roman"/>
          <w:snapToGrid w:val="0"/>
          <w:color w:val="auto"/>
          <w:spacing w:val="-1"/>
          <w:kern w:val="0"/>
          <w:sz w:val="18"/>
          <w:szCs w:val="18"/>
        </w:rPr>
        <w:t>T</w:t>
      </w:r>
      <w:r>
        <w:rPr>
          <w:rFonts w:hint="eastAsia" w:ascii="Times New Roman" w:hAnsi="Times New Roman" w:eastAsia="Times New Roman" w:cs="Times New Roman"/>
          <w:snapToGrid w:val="0"/>
          <w:color w:val="auto"/>
          <w:spacing w:val="-1"/>
          <w:kern w:val="0"/>
          <w:sz w:val="18"/>
          <w:szCs w:val="18"/>
          <w:lang w:eastAsia="en-US"/>
        </w:rPr>
        <w:t>he scoring items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7</w:t>
      </w:r>
      <w:r>
        <w:rPr>
          <w:rFonts w:hint="eastAsia" w:ascii="Times New Roman" w:hAnsi="Times New Roman" w:eastAsia="宋体" w:cs="Times New Roman"/>
          <w:snapToGrid w:val="0"/>
          <w:color w:val="auto"/>
          <w:spacing w:val="-1"/>
          <w:kern w:val="0"/>
          <w:sz w:val="18"/>
          <w:szCs w:val="18"/>
        </w:rPr>
        <w:fldChar w:fldCharType="end"/>
      </w:r>
    </w:p>
    <w:p w14:paraId="1126E816">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"_Toc12919"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5 Resource sustainability</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_Toc12919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ascii="Times New Roman" w:hAnsi="Times New Roman" w:eastAsia="Times New Roman" w:cs="Times New Roman"/>
          <w:snapToGrid w:val="0"/>
          <w:color w:val="auto"/>
          <w:spacing w:val="-1"/>
          <w:kern w:val="0"/>
          <w:sz w:val="18"/>
          <w:szCs w:val="18"/>
          <w:lang w:eastAsia="en-US"/>
        </w:rPr>
        <w:t>1</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1</w:t>
      </w:r>
    </w:p>
    <w:p w14:paraId="18D807C0">
      <w:pPr>
        <w:pStyle w:val="11"/>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"_Toc20641"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5.1 </w:t>
      </w:r>
      <w:r>
        <w:rPr>
          <w:rFonts w:hint="eastAsia" w:ascii="Times New Roman" w:hAnsi="Times New Roman" w:eastAsia="Times New Roman" w:cs="Times New Roman"/>
          <w:snapToGrid w:val="0"/>
          <w:color w:val="auto"/>
          <w:spacing w:val="-1"/>
          <w:kern w:val="0"/>
          <w:sz w:val="18"/>
          <w:szCs w:val="18"/>
        </w:rPr>
        <w:t>T</w:t>
      </w:r>
      <w:r>
        <w:rPr>
          <w:rFonts w:hint="eastAsia" w:ascii="Times New Roman" w:hAnsi="Times New Roman" w:eastAsia="Times New Roman" w:cs="Times New Roman"/>
          <w:snapToGrid w:val="0"/>
          <w:color w:val="auto"/>
          <w:spacing w:val="-1"/>
          <w:kern w:val="0"/>
          <w:sz w:val="18"/>
          <w:szCs w:val="18"/>
          <w:lang w:eastAsia="en-US"/>
        </w:rPr>
        <w:t>he control item</w:t>
      </w:r>
      <w:r>
        <w:rPr>
          <w:rFonts w:hint="eastAsia" w:ascii="Times New Roman" w:hAnsi="Times New Roman" w:eastAsia="Times New Roman" w:cs="Times New Roman"/>
          <w:snapToGrid w:val="0"/>
          <w:color w:val="auto"/>
          <w:spacing w:val="-1"/>
          <w:kern w:val="0"/>
          <w:sz w:val="18"/>
          <w:szCs w:val="18"/>
        </w:rPr>
        <w:t>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_Toc20641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ascii="Times New Roman" w:hAnsi="Times New Roman" w:eastAsia="Times New Roman" w:cs="Times New Roman"/>
          <w:snapToGrid w:val="0"/>
          <w:color w:val="auto"/>
          <w:spacing w:val="-1"/>
          <w:kern w:val="0"/>
          <w:sz w:val="18"/>
          <w:szCs w:val="18"/>
          <w:lang w:eastAsia="en-US"/>
        </w:rPr>
        <w:t>1</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1</w:t>
      </w:r>
    </w:p>
    <w:p w14:paraId="0A16357B">
      <w:pPr>
        <w:pStyle w:val="11"/>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"_Toc16599"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5.2 </w:t>
      </w:r>
      <w:r>
        <w:rPr>
          <w:rFonts w:hint="eastAsia" w:ascii="Times New Roman" w:hAnsi="Times New Roman" w:eastAsia="Times New Roman" w:cs="Times New Roman"/>
          <w:snapToGrid w:val="0"/>
          <w:color w:val="auto"/>
          <w:spacing w:val="-1"/>
          <w:kern w:val="0"/>
          <w:sz w:val="18"/>
          <w:szCs w:val="18"/>
        </w:rPr>
        <w:t>T</w:t>
      </w:r>
      <w:r>
        <w:rPr>
          <w:rFonts w:hint="eastAsia" w:ascii="Times New Roman" w:hAnsi="Times New Roman" w:eastAsia="Times New Roman" w:cs="Times New Roman"/>
          <w:snapToGrid w:val="0"/>
          <w:color w:val="auto"/>
          <w:spacing w:val="-1"/>
          <w:kern w:val="0"/>
          <w:sz w:val="18"/>
          <w:szCs w:val="18"/>
          <w:lang w:eastAsia="en-US"/>
        </w:rPr>
        <w:t>he scoring items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_Toc16599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ascii="Times New Roman" w:hAnsi="Times New Roman" w:eastAsia="Times New Roman" w:cs="Times New Roman"/>
          <w:snapToGrid w:val="0"/>
          <w:color w:val="auto"/>
          <w:spacing w:val="-1"/>
          <w:kern w:val="0"/>
          <w:sz w:val="18"/>
          <w:szCs w:val="18"/>
          <w:lang w:eastAsia="en-US"/>
        </w:rPr>
        <w:t>1</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1</w:t>
      </w:r>
    </w:p>
    <w:p w14:paraId="3497560B">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"_Toc19985"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6. Social sustainability</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rPr>
        <w:t>1</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eastAsia="宋体" w:cs="Times New Roman"/>
          <w:snapToGrid w:val="0"/>
          <w:color w:val="auto"/>
          <w:spacing w:val="-1"/>
          <w:kern w:val="0"/>
          <w:sz w:val="18"/>
          <w:szCs w:val="18"/>
          <w:lang w:val="en-US" w:eastAsia="zh-CN"/>
        </w:rPr>
        <w:t>4</w:t>
      </w:r>
    </w:p>
    <w:p w14:paraId="5F4E28CD">
      <w:pPr>
        <w:pStyle w:val="11"/>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"_Toc8683"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6.1</w:t>
      </w:r>
      <w:r>
        <w:rPr>
          <w:rFonts w:hint="eastAsia" w:ascii="Times New Roman" w:hAnsi="Times New Roman" w:eastAsia="Times New Roman" w:cs="Times New Roman"/>
          <w:snapToGrid w:val="0"/>
          <w:color w:val="auto"/>
          <w:spacing w:val="-1"/>
          <w:kern w:val="0"/>
          <w:sz w:val="18"/>
          <w:szCs w:val="18"/>
        </w:rPr>
        <w:t xml:space="preserve"> T</w:t>
      </w:r>
      <w:r>
        <w:rPr>
          <w:rFonts w:hint="eastAsia" w:ascii="Times New Roman" w:hAnsi="Times New Roman" w:eastAsia="Times New Roman" w:cs="Times New Roman"/>
          <w:snapToGrid w:val="0"/>
          <w:color w:val="auto"/>
          <w:spacing w:val="-1"/>
          <w:kern w:val="0"/>
          <w:sz w:val="18"/>
          <w:szCs w:val="18"/>
          <w:lang w:eastAsia="en-US"/>
        </w:rPr>
        <w:t>he control item</w:t>
      </w:r>
      <w:r>
        <w:rPr>
          <w:rFonts w:hint="eastAsia" w:ascii="Times New Roman" w:hAnsi="Times New Roman" w:eastAsia="Times New Roman" w:cs="Times New Roman"/>
          <w:snapToGrid w:val="0"/>
          <w:color w:val="auto"/>
          <w:spacing w:val="-1"/>
          <w:kern w:val="0"/>
          <w:sz w:val="18"/>
          <w:szCs w:val="18"/>
        </w:rPr>
        <w:t>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rPr>
        <w:t>1</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eastAsia="宋体" w:cs="Times New Roman"/>
          <w:snapToGrid w:val="0"/>
          <w:color w:val="auto"/>
          <w:spacing w:val="-1"/>
          <w:kern w:val="0"/>
          <w:sz w:val="18"/>
          <w:szCs w:val="18"/>
          <w:lang w:val="en-US" w:eastAsia="zh-CN"/>
        </w:rPr>
        <w:t>4</w:t>
      </w:r>
    </w:p>
    <w:p w14:paraId="0A3555C9">
      <w:pPr>
        <w:pStyle w:val="11"/>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"_Toc3213"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6.2</w:t>
      </w:r>
      <w:r>
        <w:rPr>
          <w:rFonts w:hint="eastAsia" w:ascii="Times New Roman" w:hAnsi="Times New Roman" w:eastAsia="Times New Roman" w:cs="Times New Roman"/>
          <w:snapToGrid w:val="0"/>
          <w:color w:val="auto"/>
          <w:spacing w:val="-1"/>
          <w:kern w:val="0"/>
          <w:sz w:val="18"/>
          <w:szCs w:val="18"/>
        </w:rPr>
        <w:t xml:space="preserve"> The </w:t>
      </w:r>
      <w:r>
        <w:rPr>
          <w:rFonts w:hint="eastAsia" w:ascii="Times New Roman" w:hAnsi="Times New Roman" w:eastAsia="Times New Roman" w:cs="Times New Roman"/>
          <w:snapToGrid w:val="0"/>
          <w:color w:val="auto"/>
          <w:spacing w:val="-1"/>
          <w:kern w:val="0"/>
          <w:sz w:val="18"/>
          <w:szCs w:val="18"/>
          <w:lang w:eastAsia="en-US"/>
        </w:rPr>
        <w:t>scoring items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_Toc3213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hint="eastAsia" w:ascii="Times New Roman" w:hAnsi="Times New Roman" w:eastAsia="宋体" w:cs="Times New Roman"/>
          <w:snapToGrid w:val="0"/>
          <w:color w:val="auto"/>
          <w:spacing w:val="-1"/>
          <w:kern w:val="0"/>
          <w:sz w:val="18"/>
          <w:szCs w:val="18"/>
        </w:rPr>
        <w:t>1</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4</w:t>
      </w:r>
    </w:p>
    <w:p w14:paraId="7FA5FC8D">
      <w:pPr>
        <w:pStyle w:val="10"/>
        <w:tabs>
          <w:tab w:val="right" w:leader="dot" w:pos="8306"/>
        </w:tabs>
        <w:rPr>
          <w:rFonts w:hint="eastAsia" w:ascii="Times New Roman" w:hAnsi="Times New Roman" w:eastAsia="宋体" w:cs="Times New Roman"/>
          <w:snapToGrid w:val="0"/>
          <w:color w:val="auto"/>
          <w:spacing w:val="-1"/>
          <w:kern w:val="0"/>
          <w:sz w:val="18"/>
          <w:szCs w:val="18"/>
          <w:lang w:val="en-US" w:eastAsia="zh-CN"/>
        </w:rPr>
      </w:pPr>
      <w:r>
        <w:rPr>
          <w:color w:val="auto"/>
        </w:rPr>
        <w:fldChar w:fldCharType="begin"/>
      </w:r>
      <w:r>
        <w:rPr>
          <w:color w:val="auto"/>
        </w:rPr>
        <w:instrText xml:space="preserve"> HYPERLINK \l "_Toc25474"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7 Governance sustainabilit</w:t>
      </w:r>
      <w:r>
        <w:rPr>
          <w:rFonts w:hint="eastAsia" w:ascii="Times New Roman" w:hAnsi="Times New Roman" w:eastAsia="Times New Roman" w:cs="Times New Roman"/>
          <w:snapToGrid w:val="0"/>
          <w:color w:val="auto"/>
          <w:spacing w:val="-1"/>
          <w:kern w:val="0"/>
          <w:sz w:val="18"/>
          <w:szCs w:val="18"/>
        </w:rPr>
        <w:t>y</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1</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eastAsia="宋体" w:cs="Times New Roman"/>
          <w:snapToGrid w:val="0"/>
          <w:color w:val="auto"/>
          <w:spacing w:val="-1"/>
          <w:kern w:val="0"/>
          <w:sz w:val="18"/>
          <w:szCs w:val="18"/>
          <w:lang w:val="en-US" w:eastAsia="zh-CN"/>
        </w:rPr>
        <w:t>8</w:t>
      </w:r>
    </w:p>
    <w:p w14:paraId="1EA8342D">
      <w:pPr>
        <w:pStyle w:val="11"/>
        <w:tabs>
          <w:tab w:val="right" w:leader="dot" w:pos="8306"/>
        </w:tabs>
        <w:rPr>
          <w:rFonts w:hint="eastAsia" w:ascii="Times New Roman" w:hAnsi="Times New Roman" w:eastAsia="宋体" w:cs="Times New Roman"/>
          <w:snapToGrid w:val="0"/>
          <w:color w:val="auto"/>
          <w:spacing w:val="-1"/>
          <w:kern w:val="0"/>
          <w:sz w:val="18"/>
          <w:szCs w:val="18"/>
          <w:lang w:val="en-US" w:eastAsia="zh-CN"/>
        </w:rPr>
      </w:pPr>
      <w:r>
        <w:rPr>
          <w:color w:val="auto"/>
        </w:rPr>
        <w:fldChar w:fldCharType="begin"/>
      </w:r>
      <w:r>
        <w:rPr>
          <w:color w:val="auto"/>
        </w:rPr>
        <w:instrText xml:space="preserve"> HYPERLINK \l "_Toc22300"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7.1</w:t>
      </w:r>
      <w:r>
        <w:rPr>
          <w:rFonts w:hint="eastAsia" w:ascii="Times New Roman" w:hAnsi="Times New Roman" w:eastAsia="Times New Roman" w:cs="Times New Roman"/>
          <w:snapToGrid w:val="0"/>
          <w:color w:val="auto"/>
          <w:spacing w:val="-1"/>
          <w:kern w:val="0"/>
          <w:sz w:val="18"/>
          <w:szCs w:val="18"/>
        </w:rPr>
        <w:t xml:space="preserve"> T</w:t>
      </w:r>
      <w:r>
        <w:rPr>
          <w:rFonts w:hint="eastAsia" w:ascii="Times New Roman" w:hAnsi="Times New Roman" w:eastAsia="Times New Roman" w:cs="Times New Roman"/>
          <w:snapToGrid w:val="0"/>
          <w:color w:val="auto"/>
          <w:spacing w:val="-1"/>
          <w:kern w:val="0"/>
          <w:sz w:val="18"/>
          <w:szCs w:val="18"/>
          <w:lang w:eastAsia="en-US"/>
        </w:rPr>
        <w:t>he control item</w:t>
      </w:r>
      <w:r>
        <w:rPr>
          <w:rFonts w:hint="eastAsia" w:ascii="Times New Roman" w:hAnsi="Times New Roman" w:eastAsia="Times New Roman" w:cs="Times New Roman"/>
          <w:snapToGrid w:val="0"/>
          <w:color w:val="auto"/>
          <w:spacing w:val="-1"/>
          <w:kern w:val="0"/>
          <w:sz w:val="18"/>
          <w:szCs w:val="18"/>
        </w:rPr>
        <w:t>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1</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eastAsia="宋体" w:cs="Times New Roman"/>
          <w:snapToGrid w:val="0"/>
          <w:color w:val="auto"/>
          <w:spacing w:val="-1"/>
          <w:kern w:val="0"/>
          <w:sz w:val="18"/>
          <w:szCs w:val="18"/>
          <w:lang w:val="en-US" w:eastAsia="zh-CN"/>
        </w:rPr>
        <w:t>8</w:t>
      </w:r>
    </w:p>
    <w:p w14:paraId="3BEC741B">
      <w:pPr>
        <w:pStyle w:val="11"/>
        <w:tabs>
          <w:tab w:val="right" w:leader="dot" w:pos="8306"/>
        </w:tabs>
        <w:rPr>
          <w:rFonts w:hint="eastAsia" w:ascii="Times New Roman" w:hAnsi="Times New Roman" w:eastAsia="宋体" w:cs="Times New Roman"/>
          <w:snapToGrid w:val="0"/>
          <w:color w:val="auto"/>
          <w:spacing w:val="-1"/>
          <w:kern w:val="0"/>
          <w:sz w:val="18"/>
          <w:szCs w:val="18"/>
          <w:lang w:val="en-US" w:eastAsia="zh-CN"/>
        </w:rPr>
      </w:pPr>
      <w:r>
        <w:rPr>
          <w:color w:val="auto"/>
        </w:rPr>
        <w:fldChar w:fldCharType="begin"/>
      </w:r>
      <w:r>
        <w:rPr>
          <w:color w:val="auto"/>
        </w:rPr>
        <w:instrText xml:space="preserve"> HYPERLINK \l "_Toc13979"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7.2</w:t>
      </w:r>
      <w:r>
        <w:rPr>
          <w:rFonts w:hint="eastAsia" w:ascii="Times New Roman" w:hAnsi="Times New Roman" w:eastAsia="Times New Roman" w:cs="Times New Roman"/>
          <w:snapToGrid w:val="0"/>
          <w:color w:val="auto"/>
          <w:spacing w:val="-1"/>
          <w:kern w:val="0"/>
          <w:sz w:val="18"/>
          <w:szCs w:val="18"/>
        </w:rPr>
        <w:t xml:space="preserve"> T</w:t>
      </w:r>
      <w:r>
        <w:rPr>
          <w:rFonts w:hint="eastAsia" w:ascii="Times New Roman" w:hAnsi="Times New Roman" w:eastAsia="Times New Roman" w:cs="Times New Roman"/>
          <w:snapToGrid w:val="0"/>
          <w:color w:val="auto"/>
          <w:spacing w:val="-1"/>
          <w:kern w:val="0"/>
          <w:sz w:val="18"/>
          <w:szCs w:val="18"/>
          <w:lang w:eastAsia="en-US"/>
        </w:rPr>
        <w:t>he scoring items</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1</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eastAsia="宋体" w:cs="Times New Roman"/>
          <w:snapToGrid w:val="0"/>
          <w:color w:val="auto"/>
          <w:spacing w:val="-1"/>
          <w:kern w:val="0"/>
          <w:sz w:val="18"/>
          <w:szCs w:val="18"/>
          <w:lang w:val="en-US" w:eastAsia="zh-CN"/>
        </w:rPr>
        <w:t>8</w:t>
      </w:r>
    </w:p>
    <w:p w14:paraId="7BB7280A">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"_Toc2134"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Appendix </w:t>
      </w:r>
      <w:r>
        <w:rPr>
          <w:rFonts w:hint="eastAsia" w:ascii="Times New Roman" w:hAnsi="Times New Roman" w:eastAsia="宋体" w:cs="Times New Roman"/>
          <w:snapToGrid w:val="0"/>
          <w:color w:val="auto"/>
          <w:spacing w:val="-1"/>
          <w:kern w:val="0"/>
          <w:sz w:val="18"/>
          <w:szCs w:val="18"/>
        </w:rPr>
        <w:t>A</w:t>
      </w:r>
      <w:r>
        <w:rPr>
          <w:rFonts w:hint="eastAsia" w:ascii="Times New Roman" w:hAnsi="Times New Roman" w:eastAsia="Times New Roman" w:cs="Times New Roman"/>
          <w:snapToGrid w:val="0"/>
          <w:color w:val="auto"/>
          <w:spacing w:val="-1"/>
          <w:kern w:val="0"/>
          <w:sz w:val="18"/>
          <w:szCs w:val="18"/>
          <w:lang w:eastAsia="en-US"/>
        </w:rPr>
        <w:t xml:space="preserve"> </w:t>
      </w:r>
      <w:r>
        <w:rPr>
          <w:rFonts w:hint="eastAsia" w:ascii="Times New Roman" w:hAnsi="Times New Roman" w:eastAsia="宋体" w:cs="Times New Roman"/>
          <w:snapToGrid w:val="0"/>
          <w:color w:val="auto"/>
          <w:spacing w:val="-1"/>
          <w:kern w:val="0"/>
          <w:sz w:val="18"/>
          <w:szCs w:val="18"/>
          <w:lang w:val="en-US" w:eastAsia="zh-CN"/>
        </w:rPr>
        <w:t>Repor</w:t>
      </w:r>
      <w:r>
        <w:rPr>
          <w:rFonts w:hint="eastAsia" w:ascii="Times New Roman" w:hAnsi="Times New Roman" w:eastAsia="Times New Roman" w:cs="Times New Roman"/>
          <w:snapToGrid w:val="0"/>
          <w:color w:val="auto"/>
          <w:spacing w:val="-1"/>
          <w:kern w:val="0"/>
          <w:sz w:val="18"/>
          <w:szCs w:val="18"/>
          <w:lang w:eastAsia="en-US"/>
        </w:rPr>
        <w:t>t</w:t>
      </w:r>
      <w:r>
        <w:rPr>
          <w:rFonts w:hint="eastAsia" w:ascii="Times New Roman" w:hAnsi="Times New Roman" w:eastAsia="宋体" w:cs="Times New Roman"/>
          <w:snapToGrid w:val="0"/>
          <w:color w:val="auto"/>
          <w:spacing w:val="-1"/>
          <w:kern w:val="0"/>
          <w:sz w:val="18"/>
          <w:szCs w:val="18"/>
        </w:rPr>
        <w:t xml:space="preserve"> </w:t>
      </w:r>
      <w:r>
        <w:rPr>
          <w:rFonts w:hint="eastAsia" w:ascii="Times New Roman" w:hAnsi="Times New Roman" w:eastAsia="Times New Roman" w:cs="Times New Roman"/>
          <w:snapToGrid w:val="0"/>
          <w:color w:val="auto"/>
          <w:spacing w:val="-1"/>
          <w:kern w:val="0"/>
          <w:sz w:val="18"/>
          <w:szCs w:val="18"/>
          <w:lang w:eastAsia="en-US"/>
        </w:rPr>
        <w:t xml:space="preserve">of </w:t>
      </w:r>
      <w:r>
        <w:rPr>
          <w:rFonts w:hint="eastAsia" w:ascii="Times New Roman" w:hAnsi="Times New Roman" w:eastAsia="宋体" w:cs="Times New Roman"/>
          <w:snapToGrid w:val="0"/>
          <w:color w:val="auto"/>
          <w:spacing w:val="-1"/>
          <w:kern w:val="0"/>
          <w:sz w:val="18"/>
          <w:szCs w:val="18"/>
          <w:lang w:val="en-US" w:eastAsia="zh-CN"/>
        </w:rPr>
        <w:t xml:space="preserve">the Ecological value change </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rPr>
        <w:t>2</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cs="Times New Roman"/>
          <w:snapToGrid w:val="0"/>
          <w:color w:val="auto"/>
          <w:spacing w:val="-1"/>
          <w:kern w:val="0"/>
          <w:sz w:val="18"/>
          <w:szCs w:val="18"/>
          <w:lang w:val="en-US" w:eastAsia="zh-CN"/>
        </w:rPr>
        <w:t>0</w:t>
      </w:r>
    </w:p>
    <w:p w14:paraId="0272C5C0">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color w:val="auto"/>
        </w:rPr>
        <w:fldChar w:fldCharType="begin"/>
      </w:r>
      <w:r>
        <w:rPr>
          <w:color w:val="auto"/>
        </w:rPr>
        <w:instrText xml:space="preserve"> HYPERLINK \l "_Toc30747"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Appendix </w:t>
      </w:r>
      <w:r>
        <w:rPr>
          <w:rFonts w:hint="eastAsia" w:ascii="Times New Roman" w:hAnsi="Times New Roman" w:eastAsia="宋体" w:cs="Times New Roman"/>
          <w:snapToGrid w:val="0"/>
          <w:color w:val="auto"/>
          <w:spacing w:val="-1"/>
          <w:kern w:val="0"/>
          <w:sz w:val="18"/>
          <w:szCs w:val="18"/>
          <w:lang w:val="en-US" w:eastAsia="zh-CN"/>
        </w:rPr>
        <w:t>B</w:t>
      </w:r>
      <w:r>
        <w:rPr>
          <w:rFonts w:hint="eastAsia" w:ascii="Times New Roman" w:hAnsi="Times New Roman" w:eastAsia="Times New Roman" w:cs="Times New Roman"/>
          <w:snapToGrid w:val="0"/>
          <w:color w:val="auto"/>
          <w:spacing w:val="-1"/>
          <w:kern w:val="0"/>
          <w:sz w:val="18"/>
          <w:szCs w:val="18"/>
          <w:lang w:eastAsia="en-US"/>
        </w:rPr>
        <w:t xml:space="preserve"> Classification of supplementary evaluation criteria</w:t>
      </w:r>
      <w:r>
        <w:rPr>
          <w:rFonts w:hint="eastAsia" w:ascii="Times New Roman" w:hAnsi="Times New Roman" w:eastAsia="宋体" w:cs="Times New Roman"/>
          <w:snapToGrid w:val="0"/>
          <w:color w:val="auto"/>
          <w:spacing w:val="-1"/>
          <w:kern w:val="0"/>
          <w:sz w:val="18"/>
          <w:szCs w:val="18"/>
          <w:lang w:val="en-US" w:eastAsia="zh-CN"/>
        </w:rPr>
        <w:t xml:space="preserve"> ESG evaluation indicators</w:t>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begin"/>
      </w:r>
      <w:r>
        <w:rPr>
          <w:rFonts w:ascii="Times New Roman" w:hAnsi="Times New Roman" w:eastAsia="Times New Roman" w:cs="Times New Roman"/>
          <w:snapToGrid w:val="0"/>
          <w:color w:val="auto"/>
          <w:spacing w:val="-1"/>
          <w:kern w:val="0"/>
          <w:sz w:val="18"/>
          <w:szCs w:val="18"/>
          <w:lang w:eastAsia="en-US"/>
        </w:rPr>
        <w:instrText xml:space="preserve"> PAGEREF _Toc30747 \h </w:instrText>
      </w:r>
      <w:r>
        <w:rPr>
          <w:rFonts w:ascii="Times New Roman" w:hAnsi="Times New Roman" w:eastAsia="Times New Roman" w:cs="Times New Roman"/>
          <w:snapToGrid w:val="0"/>
          <w:color w:val="auto"/>
          <w:spacing w:val="-1"/>
          <w:kern w:val="0"/>
          <w:sz w:val="18"/>
          <w:szCs w:val="18"/>
          <w:lang w:eastAsia="en-US"/>
        </w:rPr>
        <w:fldChar w:fldCharType="separate"/>
      </w:r>
      <w:r>
        <w:rPr>
          <w:rFonts w:hint="eastAsia" w:ascii="Times New Roman" w:hAnsi="Times New Roman" w:eastAsia="宋体" w:cs="Times New Roman"/>
          <w:snapToGrid w:val="0"/>
          <w:color w:val="auto"/>
          <w:spacing w:val="-1"/>
          <w:kern w:val="0"/>
          <w:sz w:val="18"/>
          <w:szCs w:val="18"/>
        </w:rPr>
        <w:t>2</w:t>
      </w:r>
      <w:r>
        <w:rPr>
          <w:rFonts w:ascii="Times New Roman" w:hAnsi="Times New Roman" w:eastAsia="Times New Roman" w:cs="Times New Roman"/>
          <w:snapToGrid w:val="0"/>
          <w:color w:val="auto"/>
          <w:spacing w:val="-1"/>
          <w:kern w:val="0"/>
          <w:sz w:val="18"/>
          <w:szCs w:val="18"/>
          <w:lang w:eastAsia="en-US"/>
        </w:rPr>
        <w:fldChar w:fldCharType="end"/>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1</w:t>
      </w:r>
    </w:p>
    <w:p w14:paraId="554A776F">
      <w:pPr>
        <w:pStyle w:val="10"/>
        <w:tabs>
          <w:tab w:val="right" w:leader="dot" w:pos="8306"/>
        </w:tabs>
        <w:rPr>
          <w:rFonts w:hint="eastAsia" w:ascii="Times New Roman" w:hAnsi="Times New Roman" w:eastAsia="宋体" w:cs="Times New Roman"/>
          <w:snapToGrid w:val="0"/>
          <w:color w:val="auto"/>
          <w:spacing w:val="-1"/>
          <w:kern w:val="0"/>
          <w:sz w:val="18"/>
          <w:szCs w:val="18"/>
          <w:lang w:val="en-US" w:eastAsia="zh-CN"/>
        </w:rPr>
      </w:pPr>
      <w:r>
        <w:rPr>
          <w:color w:val="auto"/>
        </w:rPr>
        <w:fldChar w:fldCharType="begin"/>
      </w:r>
      <w:r>
        <w:rPr>
          <w:color w:val="auto"/>
        </w:rPr>
        <w:instrText xml:space="preserve"> HYPERLINK \l "_Toc2134"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Appendix </w:t>
      </w:r>
      <w:r>
        <w:rPr>
          <w:rFonts w:hint="eastAsia" w:ascii="Times New Roman" w:hAnsi="Times New Roman" w:eastAsia="宋体" w:cs="Times New Roman"/>
          <w:snapToGrid w:val="0"/>
          <w:color w:val="auto"/>
          <w:spacing w:val="-1"/>
          <w:kern w:val="0"/>
          <w:sz w:val="18"/>
          <w:szCs w:val="18"/>
          <w:lang w:val="en-US" w:eastAsia="zh-CN"/>
        </w:rPr>
        <w:t>C</w:t>
      </w:r>
      <w:r>
        <w:rPr>
          <w:rFonts w:hint="eastAsia" w:ascii="Times New Roman" w:hAnsi="Times New Roman" w:eastAsia="Times New Roman" w:cs="Times New Roman"/>
          <w:snapToGrid w:val="0"/>
          <w:color w:val="auto"/>
          <w:spacing w:val="-1"/>
          <w:kern w:val="0"/>
          <w:sz w:val="18"/>
          <w:szCs w:val="18"/>
          <w:lang w:eastAsia="en-US"/>
        </w:rPr>
        <w:t xml:space="preserve"> </w:t>
      </w:r>
      <w:r>
        <w:rPr>
          <w:rFonts w:hint="eastAsia" w:ascii="Times New Roman" w:hAnsi="Times New Roman" w:eastAsia="宋体" w:cs="Times New Roman"/>
          <w:snapToGrid w:val="0"/>
          <w:color w:val="auto"/>
          <w:spacing w:val="-1"/>
          <w:kern w:val="0"/>
          <w:sz w:val="18"/>
          <w:szCs w:val="18"/>
        </w:rPr>
        <w:t>C</w:t>
      </w:r>
      <w:r>
        <w:rPr>
          <w:rFonts w:hint="eastAsia" w:ascii="Times New Roman" w:hAnsi="Times New Roman" w:eastAsia="Times New Roman" w:cs="Times New Roman"/>
          <w:snapToGrid w:val="0"/>
          <w:color w:val="auto"/>
          <w:spacing w:val="-1"/>
          <w:kern w:val="0"/>
          <w:sz w:val="18"/>
          <w:szCs w:val="18"/>
          <w:lang w:eastAsia="en-US"/>
        </w:rPr>
        <w:t>arbon</w:t>
      </w:r>
      <w:r>
        <w:rPr>
          <w:rFonts w:hint="eastAsia" w:ascii="Times New Roman" w:hAnsi="Times New Roman" w:eastAsia="宋体" w:cs="Times New Roman"/>
          <w:snapToGrid w:val="0"/>
          <w:color w:val="auto"/>
          <w:spacing w:val="-1"/>
          <w:kern w:val="0"/>
          <w:sz w:val="18"/>
          <w:szCs w:val="18"/>
        </w:rPr>
        <w:t xml:space="preserve"> emission R</w:t>
      </w:r>
      <w:r>
        <w:rPr>
          <w:rFonts w:hint="eastAsia" w:ascii="Times New Roman" w:hAnsi="Times New Roman" w:eastAsia="Times New Roman" w:cs="Times New Roman"/>
          <w:snapToGrid w:val="0"/>
          <w:color w:val="auto"/>
          <w:spacing w:val="-1"/>
          <w:kern w:val="0"/>
          <w:sz w:val="18"/>
          <w:szCs w:val="18"/>
          <w:lang w:eastAsia="en-US"/>
        </w:rPr>
        <w:t>eport</w:t>
      </w:r>
      <w:r>
        <w:rPr>
          <w:rFonts w:hint="eastAsia" w:ascii="Times New Roman" w:hAnsi="Times New Roman" w:eastAsia="宋体" w:cs="Times New Roman"/>
          <w:snapToGrid w:val="0"/>
          <w:color w:val="auto"/>
          <w:spacing w:val="-1"/>
          <w:kern w:val="0"/>
          <w:sz w:val="18"/>
          <w:szCs w:val="18"/>
        </w:rPr>
        <w:t xml:space="preserve"> </w:t>
      </w:r>
      <w:r>
        <w:rPr>
          <w:rFonts w:hint="eastAsia" w:ascii="Times New Roman" w:hAnsi="Times New Roman" w:eastAsia="Times New Roman" w:cs="Times New Roman"/>
          <w:snapToGrid w:val="0"/>
          <w:color w:val="auto"/>
          <w:spacing w:val="-1"/>
          <w:kern w:val="0"/>
          <w:sz w:val="18"/>
          <w:szCs w:val="18"/>
          <w:lang w:eastAsia="en-US"/>
        </w:rPr>
        <w:t xml:space="preserve">of </w:t>
      </w:r>
      <w:r>
        <w:rPr>
          <w:rFonts w:hint="eastAsia" w:ascii="Times New Roman" w:hAnsi="Times New Roman" w:eastAsia="宋体" w:cs="Times New Roman"/>
          <w:snapToGrid w:val="0"/>
          <w:color w:val="auto"/>
          <w:spacing w:val="-1"/>
          <w:kern w:val="0"/>
          <w:sz w:val="18"/>
          <w:szCs w:val="18"/>
          <w:lang w:val="en-US" w:eastAsia="zh-CN"/>
        </w:rPr>
        <w:t xml:space="preserve">the </w:t>
      </w:r>
      <w:r>
        <w:rPr>
          <w:rFonts w:hint="eastAsia" w:ascii="Times New Roman" w:hAnsi="Times New Roman" w:eastAsia="Times New Roman" w:cs="Times New Roman"/>
          <w:snapToGrid w:val="0"/>
          <w:color w:val="auto"/>
          <w:spacing w:val="-1"/>
          <w:kern w:val="0"/>
          <w:sz w:val="18"/>
          <w:szCs w:val="18"/>
          <w:lang w:eastAsia="en-US"/>
        </w:rPr>
        <w:t>Project</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4</w:t>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cs="Times New Roman"/>
          <w:snapToGrid w:val="0"/>
          <w:color w:val="auto"/>
          <w:spacing w:val="-1"/>
          <w:kern w:val="0"/>
          <w:sz w:val="18"/>
          <w:szCs w:val="18"/>
          <w:lang w:val="en-US" w:eastAsia="zh-CN"/>
        </w:rPr>
        <w:t>3</w:t>
      </w:r>
    </w:p>
    <w:p w14:paraId="7CC34BE6">
      <w:pPr>
        <w:pStyle w:val="10"/>
        <w:tabs>
          <w:tab w:val="right" w:leader="dot" w:pos="8306"/>
        </w:tabs>
        <w:rPr>
          <w:rFonts w:hint="default" w:ascii="Times New Roman" w:hAnsi="Times New Roman" w:eastAsia="宋体" w:cs="Times New Roman"/>
          <w:snapToGrid w:val="0"/>
          <w:color w:val="auto"/>
          <w:spacing w:val="-1"/>
          <w:kern w:val="0"/>
          <w:sz w:val="18"/>
          <w:szCs w:val="18"/>
          <w:lang w:val="en-US" w:eastAsia="zh-CN"/>
        </w:rPr>
      </w:pPr>
      <w:r>
        <w:rPr>
          <w:color w:val="auto"/>
        </w:rPr>
        <w:fldChar w:fldCharType="begin"/>
      </w:r>
      <w:r>
        <w:rPr>
          <w:color w:val="auto"/>
        </w:rPr>
        <w:instrText xml:space="preserve"> HYPERLINK \l "_Toc2134" </w:instrText>
      </w:r>
      <w:r>
        <w:rPr>
          <w:color w:val="auto"/>
        </w:rPr>
        <w:fldChar w:fldCharType="separate"/>
      </w:r>
      <w:r>
        <w:rPr>
          <w:rFonts w:hint="eastAsia" w:ascii="Times New Roman" w:hAnsi="Times New Roman" w:eastAsia="Times New Roman" w:cs="Times New Roman"/>
          <w:snapToGrid w:val="0"/>
          <w:color w:val="auto"/>
          <w:spacing w:val="-1"/>
          <w:kern w:val="0"/>
          <w:sz w:val="18"/>
          <w:szCs w:val="18"/>
          <w:lang w:eastAsia="en-US"/>
        </w:rPr>
        <w:t xml:space="preserve">Appendix </w:t>
      </w:r>
      <w:r>
        <w:rPr>
          <w:rFonts w:hint="eastAsia" w:ascii="Times New Roman" w:hAnsi="Times New Roman" w:eastAsia="宋体" w:cs="Times New Roman"/>
          <w:snapToGrid w:val="0"/>
          <w:color w:val="auto"/>
          <w:spacing w:val="-1"/>
          <w:kern w:val="0"/>
          <w:sz w:val="18"/>
          <w:szCs w:val="18"/>
          <w:lang w:val="en-US" w:eastAsia="zh-CN"/>
        </w:rPr>
        <w:t>D</w:t>
      </w:r>
      <w:r>
        <w:rPr>
          <w:rFonts w:hint="eastAsia" w:ascii="Times New Roman" w:hAnsi="Times New Roman" w:eastAsia="Times New Roman" w:cs="Times New Roman"/>
          <w:snapToGrid w:val="0"/>
          <w:color w:val="auto"/>
          <w:spacing w:val="-1"/>
          <w:kern w:val="0"/>
          <w:sz w:val="18"/>
          <w:szCs w:val="18"/>
          <w:lang w:eastAsia="en-US"/>
        </w:rPr>
        <w:t xml:space="preserve"> ESG Report of </w:t>
      </w:r>
      <w:r>
        <w:rPr>
          <w:rFonts w:hint="eastAsia" w:ascii="Times New Roman" w:hAnsi="Times New Roman" w:eastAsia="宋体" w:cs="Times New Roman"/>
          <w:snapToGrid w:val="0"/>
          <w:color w:val="auto"/>
          <w:spacing w:val="-1"/>
          <w:kern w:val="0"/>
          <w:sz w:val="18"/>
          <w:szCs w:val="18"/>
          <w:lang w:val="en-US" w:eastAsia="zh-CN"/>
        </w:rPr>
        <w:t xml:space="preserve">the </w:t>
      </w:r>
      <w:r>
        <w:rPr>
          <w:rFonts w:hint="eastAsia" w:ascii="Times New Roman" w:hAnsi="Times New Roman" w:eastAsia="Times New Roman" w:cs="Times New Roman"/>
          <w:snapToGrid w:val="0"/>
          <w:color w:val="auto"/>
          <w:spacing w:val="-1"/>
          <w:kern w:val="0"/>
          <w:sz w:val="18"/>
          <w:szCs w:val="18"/>
          <w:lang w:eastAsia="en-US"/>
        </w:rPr>
        <w:t>Project</w:t>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rPr>
        <w:fldChar w:fldCharType="end"/>
      </w:r>
      <w:r>
        <w:rPr>
          <w:rFonts w:hint="eastAsia" w:ascii="Times New Roman" w:hAnsi="Times New Roman" w:cs="Times New Roman"/>
          <w:snapToGrid w:val="0"/>
          <w:color w:val="auto"/>
          <w:spacing w:val="-1"/>
          <w:kern w:val="0"/>
          <w:sz w:val="18"/>
          <w:szCs w:val="18"/>
          <w:lang w:val="en-US" w:eastAsia="zh-CN"/>
        </w:rPr>
        <w:t>44</w:t>
      </w:r>
    </w:p>
    <w:p w14:paraId="4783E9E0">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rFonts w:hint="eastAsia" w:ascii="Times New Roman" w:hAnsi="Times New Roman" w:eastAsia="Times New Roman" w:cs="Times New Roman"/>
          <w:snapToGrid w:val="0"/>
          <w:color w:val="auto"/>
          <w:spacing w:val="-1"/>
          <w:kern w:val="0"/>
          <w:sz w:val="18"/>
          <w:szCs w:val="18"/>
          <w:lang w:eastAsia="en-US"/>
        </w:rPr>
        <w:t>Appendix</w:t>
      </w:r>
      <w:r>
        <w:rPr>
          <w:rFonts w:hint="eastAsia" w:ascii="Times New Roman" w:hAnsi="Times New Roman" w:cs="Times New Roman"/>
          <w:snapToGrid w:val="0"/>
          <w:color w:val="auto"/>
          <w:spacing w:val="-1"/>
          <w:kern w:val="0"/>
          <w:sz w:val="18"/>
          <w:szCs w:val="18"/>
          <w:lang w:val="en-US" w:eastAsia="zh-CN"/>
        </w:rPr>
        <w:t xml:space="preserve"> E Evaluation Description</w:t>
      </w:r>
      <w:r>
        <w:rPr>
          <w:color w:val="auto"/>
        </w:rPr>
        <w:fldChar w:fldCharType="begin"/>
      </w:r>
      <w:r>
        <w:rPr>
          <w:color w:val="auto"/>
        </w:rPr>
        <w:instrText xml:space="preserve"> HYPERLINK \l "_Toc30067" </w:instrText>
      </w:r>
      <w:r>
        <w:rPr>
          <w:color w:val="auto"/>
        </w:rPr>
        <w:fldChar w:fldCharType="separate"/>
      </w:r>
      <w:r>
        <w:rPr>
          <w:rFonts w:ascii="Times New Roman" w:hAnsi="Times New Roman" w:eastAsia="Times New Roman" w:cs="Times New Roman"/>
          <w:snapToGrid w:val="0"/>
          <w:color w:val="auto"/>
          <w:spacing w:val="-1"/>
          <w:kern w:val="0"/>
          <w:sz w:val="18"/>
          <w:szCs w:val="18"/>
          <w:lang w:eastAsia="en-US"/>
        </w:rPr>
        <w:tab/>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45</w:t>
      </w:r>
    </w:p>
    <w:p w14:paraId="38483D2D">
      <w:pPr>
        <w:pStyle w:val="10"/>
        <w:tabs>
          <w:tab w:val="right" w:leader="dot" w:pos="8306"/>
        </w:tabs>
        <w:rPr>
          <w:rFonts w:hint="eastAsia" w:eastAsia="宋体"/>
          <w:lang w:val="en-US" w:eastAsia="zh-CN"/>
        </w:rPr>
      </w:pPr>
      <w:r>
        <w:rPr>
          <w:rFonts w:hint="eastAsia" w:ascii="Times New Roman" w:hAnsi="Times New Roman" w:eastAsia="Times New Roman" w:cs="Times New Roman"/>
          <w:snapToGrid w:val="0"/>
          <w:color w:val="auto"/>
          <w:spacing w:val="-1"/>
          <w:kern w:val="0"/>
          <w:sz w:val="18"/>
          <w:szCs w:val="18"/>
          <w:lang w:eastAsia="en-US"/>
        </w:rPr>
        <w:t>Ex</w:t>
      </w:r>
      <w:r>
        <w:rPr>
          <w:rFonts w:hint="eastAsia" w:ascii="Times New Roman" w:hAnsi="Times New Roman" w:eastAsia="Times New Roman" w:cs="Times New Roman"/>
          <w:snapToGrid w:val="0"/>
          <w:color w:val="auto"/>
          <w:spacing w:val="-1"/>
          <w:kern w:val="0"/>
          <w:sz w:val="18"/>
          <w:szCs w:val="18"/>
          <w:lang w:val="en-US" w:eastAsia="en-US"/>
        </w:rPr>
        <w:t>p</w:t>
      </w:r>
      <w:r>
        <w:rPr>
          <w:rFonts w:hint="eastAsia" w:ascii="Times New Roman" w:hAnsi="Times New Roman" w:eastAsia="Times New Roman" w:cs="Times New Roman"/>
          <w:snapToGrid w:val="0"/>
          <w:color w:val="auto"/>
          <w:spacing w:val="-1"/>
          <w:kern w:val="0"/>
          <w:sz w:val="18"/>
          <w:szCs w:val="18"/>
          <w:lang w:eastAsia="en-US"/>
        </w:rPr>
        <w:t>lanation of wordin</w:t>
      </w:r>
      <w:r>
        <w:rPr>
          <w:rFonts w:hint="eastAsia" w:ascii="Times New Roman" w:hAnsi="Times New Roman" w:eastAsia="Times New Roman" w:cs="Times New Roman"/>
          <w:snapToGrid w:val="0"/>
          <w:color w:val="auto"/>
          <w:spacing w:val="-1"/>
          <w:kern w:val="0"/>
          <w:sz w:val="18"/>
          <w:szCs w:val="18"/>
          <w:lang w:val="en-US" w:eastAsia="en-US"/>
        </w:rPr>
        <w:t>g</w:t>
      </w:r>
      <w:r>
        <w:rPr>
          <w:color w:val="auto"/>
        </w:rPr>
        <w:fldChar w:fldCharType="begin"/>
      </w:r>
      <w:r>
        <w:rPr>
          <w:color w:val="auto"/>
        </w:rPr>
        <w:instrText xml:space="preserve"> HYPERLINK \l "_Toc30067" </w:instrText>
      </w:r>
      <w:r>
        <w:rPr>
          <w:color w:val="auto"/>
        </w:rPr>
        <w:fldChar w:fldCharType="separate"/>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5</w:t>
      </w:r>
      <w:r>
        <w:rPr>
          <w:rFonts w:ascii="Times New Roman" w:hAnsi="Times New Roman" w:eastAsia="Times New Roman" w:cs="Times New Roman"/>
          <w:snapToGrid w:val="0"/>
          <w:color w:val="auto"/>
          <w:spacing w:val="-1"/>
          <w:kern w:val="0"/>
          <w:sz w:val="18"/>
          <w:szCs w:val="18"/>
          <w:lang w:eastAsia="en-US"/>
        </w:rPr>
        <w:fldChar w:fldCharType="end"/>
      </w:r>
      <w:r>
        <w:rPr>
          <w:rFonts w:hint="eastAsia" w:ascii="Times New Roman" w:hAnsi="Times New Roman" w:eastAsia="宋体" w:cs="Times New Roman"/>
          <w:snapToGrid w:val="0"/>
          <w:color w:val="auto"/>
          <w:spacing w:val="-1"/>
          <w:kern w:val="0"/>
          <w:sz w:val="18"/>
          <w:szCs w:val="18"/>
          <w:lang w:val="en-US" w:eastAsia="zh-CN"/>
        </w:rPr>
        <w:t>1</w:t>
      </w:r>
    </w:p>
    <w:p w14:paraId="24408E86">
      <w:pPr>
        <w:pStyle w:val="10"/>
        <w:tabs>
          <w:tab w:val="right" w:leader="dot" w:pos="8306"/>
        </w:tabs>
        <w:rPr>
          <w:rFonts w:hint="eastAsia" w:ascii="Times New Roman" w:hAnsi="Times New Roman" w:eastAsia="宋体" w:cs="Times New Roman"/>
          <w:snapToGrid w:val="0"/>
          <w:color w:val="auto"/>
          <w:spacing w:val="-1"/>
          <w:kern w:val="0"/>
          <w:sz w:val="18"/>
          <w:szCs w:val="18"/>
          <w:lang w:eastAsia="zh-CN"/>
        </w:rPr>
      </w:pPr>
      <w:r>
        <w:rPr>
          <w:rFonts w:ascii="Times New Roman" w:hAnsi="Times New Roman" w:eastAsia="Times New Roman" w:cs="Times New Roman"/>
          <w:snapToGrid w:val="0"/>
          <w:color w:val="auto"/>
          <w:spacing w:val="-1"/>
          <w:kern w:val="0"/>
          <w:sz w:val="18"/>
          <w:szCs w:val="18"/>
          <w:lang w:eastAsia="en-US"/>
        </w:rPr>
        <w:t>List of quoted standards</w:t>
      </w:r>
      <w:r>
        <w:rPr>
          <w:color w:val="auto"/>
        </w:rPr>
        <w:fldChar w:fldCharType="begin"/>
      </w:r>
      <w:r>
        <w:rPr>
          <w:color w:val="auto"/>
        </w:rPr>
        <w:instrText xml:space="preserve"> HYPERLINK \l "_Toc30067" </w:instrText>
      </w:r>
      <w:r>
        <w:rPr>
          <w:color w:val="auto"/>
        </w:rPr>
        <w:fldChar w:fldCharType="separate"/>
      </w:r>
      <w:r>
        <w:rPr>
          <w:rFonts w:ascii="Times New Roman" w:hAnsi="Times New Roman" w:eastAsia="Times New Roman" w:cs="Times New Roman"/>
          <w:snapToGrid w:val="0"/>
          <w:color w:val="auto"/>
          <w:spacing w:val="-1"/>
          <w:kern w:val="0"/>
          <w:sz w:val="18"/>
          <w:szCs w:val="18"/>
          <w:lang w:eastAsia="en-US"/>
        </w:rPr>
        <w:tab/>
      </w:r>
      <w:r>
        <w:rPr>
          <w:rFonts w:hint="eastAsia" w:ascii="Times New Roman" w:hAnsi="Times New Roman" w:eastAsia="宋体" w:cs="Times New Roman"/>
          <w:snapToGrid w:val="0"/>
          <w:color w:val="auto"/>
          <w:spacing w:val="-1"/>
          <w:kern w:val="0"/>
          <w:sz w:val="18"/>
          <w:szCs w:val="18"/>
          <w:lang w:val="en-US" w:eastAsia="zh-CN"/>
        </w:rPr>
        <w:t>5</w:t>
      </w:r>
      <w:r>
        <w:rPr>
          <w:rFonts w:hint="eastAsia" w:ascii="Times New Roman" w:hAnsi="Times New Roman" w:cs="Times New Roman"/>
          <w:snapToGrid w:val="0"/>
          <w:color w:val="auto"/>
          <w:spacing w:val="-1"/>
          <w:kern w:val="0"/>
          <w:sz w:val="18"/>
          <w:szCs w:val="18"/>
          <w:lang w:val="en-US" w:eastAsia="zh-CN"/>
        </w:rPr>
        <w:t>2</w:t>
      </w:r>
      <w:r>
        <w:rPr>
          <w:rFonts w:ascii="Times New Roman" w:hAnsi="Times New Roman" w:eastAsia="Times New Roman" w:cs="Times New Roman"/>
          <w:snapToGrid w:val="0"/>
          <w:color w:val="auto"/>
          <w:spacing w:val="-1"/>
          <w:kern w:val="0"/>
          <w:sz w:val="18"/>
          <w:szCs w:val="18"/>
          <w:lang w:eastAsia="en-US"/>
        </w:rPr>
        <w:fldChar w:fldCharType="end"/>
      </w:r>
    </w:p>
    <w:p w14:paraId="0310F170">
      <w:pPr>
        <w:pStyle w:val="10"/>
        <w:tabs>
          <w:tab w:val="right" w:leader="dot" w:pos="8306"/>
        </w:tabs>
        <w:rPr>
          <w:rFonts w:hint="eastAsia" w:ascii="宋体" w:hAnsi="宋体" w:eastAsia="宋体" w:cs="宋体"/>
          <w:lang w:val="en-US" w:eastAsia="zh-CN"/>
        </w:rPr>
      </w:pPr>
      <w:r>
        <w:rPr>
          <w:rFonts w:hint="eastAsia" w:ascii="Times New Roman" w:hAnsi="Times New Roman" w:eastAsia="Times New Roman" w:cs="Times New Roman"/>
          <w:snapToGrid w:val="0"/>
          <w:color w:val="auto"/>
          <w:spacing w:val="-1"/>
          <w:kern w:val="0"/>
          <w:sz w:val="18"/>
          <w:szCs w:val="18"/>
          <w:lang w:eastAsia="en-US"/>
        </w:rPr>
        <w:t>Addition: Explanation of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cs="宋体"/>
          <w:lang w:val="en-US" w:eastAsia="zh-CN"/>
        </w:rPr>
        <w:t>4</w:t>
      </w:r>
    </w:p>
    <w:p w14:paraId="49C447C8">
      <w:pPr>
        <w:spacing w:line="360" w:lineRule="auto"/>
        <w:jc w:val="center"/>
        <w:outlineLvl w:val="0"/>
        <w:rPr>
          <w:rFonts w:ascii="宋体" w:hAnsi="宋体" w:eastAsia="宋体" w:cs="宋体"/>
          <w:b/>
          <w:bCs/>
          <w:color w:val="auto"/>
          <w:sz w:val="30"/>
          <w:szCs w:val="30"/>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0F8C223C">
      <w:pPr>
        <w:spacing w:line="360" w:lineRule="auto"/>
        <w:jc w:val="center"/>
        <w:outlineLvl w:val="0"/>
        <w:rPr>
          <w:rFonts w:ascii="宋体" w:hAnsi="宋体" w:eastAsia="宋体" w:cs="宋体"/>
          <w:b/>
          <w:bCs/>
          <w:color w:val="auto"/>
          <w:sz w:val="30"/>
          <w:szCs w:val="30"/>
        </w:rPr>
      </w:pPr>
      <w:bookmarkStart w:id="8" w:name="_Toc10183"/>
      <w:bookmarkStart w:id="9" w:name="_Toc10634"/>
      <w:bookmarkStart w:id="10" w:name="_Toc3913"/>
      <w:bookmarkStart w:id="11" w:name="_Toc18113"/>
      <w:bookmarkStart w:id="12" w:name="_Toc9340"/>
      <w:bookmarkStart w:id="13" w:name="_Toc10719"/>
      <w:bookmarkStart w:id="14" w:name="_Toc30738"/>
      <w:r>
        <w:rPr>
          <w:rFonts w:hint="eastAsia" w:ascii="宋体" w:hAnsi="宋体" w:eastAsia="宋体" w:cs="宋体"/>
          <w:b/>
          <w:bCs/>
          <w:color w:val="auto"/>
          <w:sz w:val="30"/>
          <w:szCs w:val="30"/>
        </w:rPr>
        <w:t>1</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总 则</w:t>
      </w:r>
      <w:bookmarkEnd w:id="7"/>
      <w:bookmarkEnd w:id="8"/>
      <w:bookmarkEnd w:id="9"/>
      <w:bookmarkEnd w:id="10"/>
      <w:bookmarkEnd w:id="11"/>
      <w:bookmarkEnd w:id="12"/>
      <w:bookmarkEnd w:id="13"/>
      <w:bookmarkEnd w:id="14"/>
    </w:p>
    <w:p w14:paraId="59A4E5E8">
      <w:pPr>
        <w:spacing w:after="156" w:afterLines="50" w:line="360" w:lineRule="auto"/>
        <w:rPr>
          <w:rFonts w:hint="eastAsia"/>
          <w:color w:val="auto"/>
          <w:sz w:val="24"/>
        </w:rPr>
      </w:pPr>
      <w:r>
        <w:rPr>
          <w:rFonts w:hint="eastAsia"/>
          <w:color w:val="auto"/>
          <w:sz w:val="24"/>
        </w:rPr>
        <w:t>1.0.1 为实现</w:t>
      </w:r>
      <w:r>
        <w:rPr>
          <w:rFonts w:hint="eastAsia"/>
          <w:color w:val="auto"/>
          <w:sz w:val="24"/>
          <w:lang w:eastAsia="zh-CN"/>
        </w:rPr>
        <w:t>城市新型</w:t>
      </w:r>
      <w:r>
        <w:rPr>
          <w:rFonts w:hint="eastAsia"/>
          <w:color w:val="auto"/>
          <w:sz w:val="24"/>
        </w:rPr>
        <w:t>基础设施全周期绿色低碳、安全韧性与可持续发展，规范</w:t>
      </w:r>
      <w:r>
        <w:rPr>
          <w:rFonts w:hint="eastAsia"/>
          <w:color w:val="auto"/>
          <w:sz w:val="24"/>
          <w:lang w:eastAsia="zh-CN"/>
        </w:rPr>
        <w:t>城市新型</w:t>
      </w:r>
      <w:r>
        <w:rPr>
          <w:rFonts w:hint="eastAsia"/>
          <w:color w:val="auto"/>
          <w:sz w:val="24"/>
        </w:rPr>
        <w:t>基础设施可持续性评价，推动绿色低碳创新技术推广应用，制定本标准。</w:t>
      </w:r>
    </w:p>
    <w:p w14:paraId="477C11F1">
      <w:pPr>
        <w:spacing w:after="156" w:afterLines="50" w:line="360" w:lineRule="auto"/>
        <w:rPr>
          <w:rFonts w:hint="eastAsia"/>
          <w:color w:val="auto"/>
          <w:sz w:val="24"/>
        </w:rPr>
      </w:pPr>
      <w:r>
        <w:rPr>
          <w:rFonts w:hint="eastAsia"/>
          <w:color w:val="auto"/>
          <w:sz w:val="24"/>
        </w:rPr>
        <w:t>1.0.2</w:t>
      </w:r>
      <w:r>
        <w:rPr>
          <w:rFonts w:hint="eastAsia"/>
          <w:color w:val="auto"/>
          <w:sz w:val="24"/>
          <w:lang w:val="en-US" w:eastAsia="zh-CN"/>
        </w:rPr>
        <w:t xml:space="preserve"> </w:t>
      </w:r>
      <w:r>
        <w:rPr>
          <w:rFonts w:hint="eastAsia"/>
          <w:color w:val="auto"/>
          <w:sz w:val="24"/>
        </w:rPr>
        <w:t>本标准适用于新建、扩建、改建以及拆除等</w:t>
      </w:r>
      <w:r>
        <w:rPr>
          <w:rFonts w:hint="eastAsia"/>
          <w:color w:val="auto"/>
          <w:sz w:val="24"/>
          <w:lang w:eastAsia="zh-CN"/>
        </w:rPr>
        <w:t>城市新型</w:t>
      </w:r>
      <w:r>
        <w:rPr>
          <w:rFonts w:hint="eastAsia"/>
          <w:color w:val="auto"/>
          <w:sz w:val="24"/>
        </w:rPr>
        <w:t>基础设施项目</w:t>
      </w:r>
      <w:r>
        <w:rPr>
          <w:rFonts w:hint="eastAsia"/>
          <w:color w:val="auto"/>
          <w:sz w:val="24"/>
          <w:lang w:val="en-US" w:eastAsia="zh-CN"/>
        </w:rPr>
        <w:t>的</w:t>
      </w:r>
      <w:r>
        <w:rPr>
          <w:rFonts w:hint="eastAsia"/>
          <w:color w:val="auto"/>
          <w:sz w:val="24"/>
        </w:rPr>
        <w:t>可持续性评价。</w:t>
      </w:r>
    </w:p>
    <w:p w14:paraId="70DDD919">
      <w:pPr>
        <w:spacing w:after="156" w:afterLines="50" w:line="360" w:lineRule="auto"/>
        <w:rPr>
          <w:color w:val="auto"/>
          <w:sz w:val="24"/>
        </w:rPr>
      </w:pPr>
      <w:r>
        <w:rPr>
          <w:rFonts w:hint="eastAsia"/>
          <w:color w:val="auto"/>
          <w:sz w:val="24"/>
        </w:rPr>
        <w:t>1.0.</w:t>
      </w:r>
      <w:r>
        <w:rPr>
          <w:rFonts w:hint="eastAsia"/>
          <w:color w:val="auto"/>
          <w:sz w:val="24"/>
          <w:lang w:val="en-US" w:eastAsia="zh-CN"/>
        </w:rPr>
        <w:t>3</w:t>
      </w:r>
      <w:r>
        <w:rPr>
          <w:rFonts w:hint="eastAsia"/>
          <w:color w:val="auto"/>
          <w:sz w:val="24"/>
        </w:rPr>
        <w:t xml:space="preserve"> </w:t>
      </w:r>
      <w:r>
        <w:rPr>
          <w:rFonts w:hint="eastAsia"/>
          <w:color w:val="auto"/>
          <w:sz w:val="24"/>
          <w:lang w:eastAsia="zh-CN"/>
        </w:rPr>
        <w:t>城市新型</w:t>
      </w:r>
      <w:r>
        <w:rPr>
          <w:rFonts w:hint="eastAsia"/>
          <w:color w:val="auto"/>
          <w:sz w:val="24"/>
        </w:rPr>
        <w:t>基础设施可持续性评价除应符合本标准规定外，尚应符合国家现行有关标准</w:t>
      </w:r>
      <w:r>
        <w:rPr>
          <w:rFonts w:hint="eastAsia"/>
          <w:color w:val="auto"/>
          <w:sz w:val="24"/>
          <w:lang w:val="en-US" w:eastAsia="zh-CN"/>
        </w:rPr>
        <w:t>和现行中国工程建设标准化协会有关标准</w:t>
      </w:r>
      <w:r>
        <w:rPr>
          <w:rFonts w:hint="eastAsia"/>
          <w:color w:val="auto"/>
          <w:sz w:val="24"/>
        </w:rPr>
        <w:t>的规定。</w:t>
      </w:r>
    </w:p>
    <w:p w14:paraId="026A1CE9">
      <w:pPr>
        <w:spacing w:line="360" w:lineRule="auto"/>
        <w:rPr>
          <w:color w:val="auto"/>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312A8DF2">
      <w:pPr>
        <w:spacing w:line="360" w:lineRule="auto"/>
        <w:jc w:val="center"/>
        <w:outlineLvl w:val="0"/>
        <w:rPr>
          <w:rFonts w:ascii="宋体" w:hAnsi="宋体" w:eastAsia="宋体" w:cs="宋体"/>
          <w:b/>
          <w:bCs/>
          <w:color w:val="auto"/>
          <w:sz w:val="30"/>
          <w:szCs w:val="30"/>
        </w:rPr>
      </w:pPr>
      <w:bookmarkStart w:id="15" w:name="_Toc15450"/>
      <w:bookmarkStart w:id="16" w:name="_Toc612"/>
      <w:bookmarkStart w:id="17" w:name="_Toc13704"/>
      <w:bookmarkStart w:id="18" w:name="_Toc4816"/>
      <w:bookmarkStart w:id="19" w:name="_Toc10932"/>
      <w:bookmarkStart w:id="20" w:name="_Toc14361"/>
      <w:bookmarkStart w:id="21" w:name="_Toc25921"/>
      <w:r>
        <w:rPr>
          <w:rFonts w:hint="eastAsia" w:ascii="宋体" w:hAnsi="宋体" w:eastAsia="宋体" w:cs="宋体"/>
          <w:b/>
          <w:bCs/>
          <w:color w:val="auto"/>
          <w:sz w:val="30"/>
          <w:szCs w:val="30"/>
        </w:rPr>
        <w:t>2</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术 语</w:t>
      </w:r>
      <w:bookmarkEnd w:id="15"/>
      <w:bookmarkEnd w:id="16"/>
      <w:bookmarkEnd w:id="17"/>
      <w:bookmarkEnd w:id="18"/>
      <w:bookmarkEnd w:id="19"/>
      <w:bookmarkEnd w:id="20"/>
      <w:bookmarkEnd w:id="21"/>
    </w:p>
    <w:p w14:paraId="26C73187">
      <w:pPr>
        <w:spacing w:after="156" w:afterLines="50" w:line="360" w:lineRule="auto"/>
        <w:outlineLvl w:val="9"/>
        <w:rPr>
          <w:color w:val="auto"/>
          <w:sz w:val="24"/>
        </w:rPr>
      </w:pPr>
      <w:bookmarkStart w:id="22" w:name="_Toc9585"/>
      <w:bookmarkStart w:id="23" w:name="_Toc12994"/>
      <w:bookmarkStart w:id="24" w:name="_Toc15688"/>
      <w:bookmarkStart w:id="25" w:name="_Toc20864"/>
      <w:bookmarkStart w:id="26" w:name="_Toc5557"/>
      <w:bookmarkStart w:id="27" w:name="_Toc26612"/>
      <w:bookmarkStart w:id="28" w:name="_Toc2619"/>
      <w:r>
        <w:rPr>
          <w:rFonts w:hint="eastAsia"/>
          <w:color w:val="auto"/>
          <w:sz w:val="24"/>
        </w:rPr>
        <w:t xml:space="preserve">2.0.1 城市基础设施 </w:t>
      </w:r>
      <w:r>
        <w:rPr>
          <w:rFonts w:hint="eastAsia" w:ascii="Times New Roman" w:hAnsi="Times New Roman" w:eastAsia="宋体" w:cs="Times New Roman"/>
          <w:snapToGrid w:val="0"/>
          <w:color w:val="auto"/>
          <w:spacing w:val="-1"/>
          <w:kern w:val="0"/>
          <w:sz w:val="18"/>
          <w:szCs w:val="18"/>
          <w:lang w:val="en-US" w:eastAsia="zh-CN"/>
        </w:rPr>
        <w:t>U</w:t>
      </w:r>
      <w:r>
        <w:rPr>
          <w:rFonts w:hint="eastAsia" w:ascii="Times New Roman" w:hAnsi="Times New Roman" w:eastAsia="Times New Roman" w:cs="Times New Roman"/>
          <w:snapToGrid w:val="0"/>
          <w:color w:val="auto"/>
          <w:spacing w:val="-1"/>
          <w:kern w:val="0"/>
          <w:sz w:val="18"/>
          <w:szCs w:val="18"/>
        </w:rPr>
        <w:t>rban infrastructure</w:t>
      </w:r>
      <w:bookmarkEnd w:id="22"/>
      <w:bookmarkEnd w:id="23"/>
    </w:p>
    <w:p w14:paraId="1955AE21">
      <w:pPr>
        <w:spacing w:after="156" w:afterLines="50" w:line="360" w:lineRule="auto"/>
        <w:ind w:firstLine="480" w:firstLineChars="200"/>
        <w:outlineLvl w:val="9"/>
        <w:rPr>
          <w:rFonts w:hint="eastAsia"/>
          <w:color w:val="auto"/>
          <w:sz w:val="24"/>
          <w:highlight w:val="none"/>
          <w:lang w:val="en-US" w:eastAsia="zh-CN"/>
        </w:rPr>
      </w:pPr>
      <w:r>
        <w:rPr>
          <w:rFonts w:hint="eastAsia"/>
          <w:color w:val="auto"/>
          <w:sz w:val="24"/>
          <w:lang w:val="en-US" w:eastAsia="zh-CN"/>
        </w:rPr>
        <w:t>为城市生产、居民生活提供公共服务的工程设施类项目。</w:t>
      </w:r>
      <w:r>
        <w:rPr>
          <w:rFonts w:hint="eastAsia"/>
          <w:color w:val="auto"/>
          <w:sz w:val="24"/>
          <w:highlight w:val="none"/>
          <w:lang w:val="en-US" w:eastAsia="zh-CN"/>
        </w:rPr>
        <w:t>包括能源供给系统、给排水系统、道路交通系统、通信系统、环境卫生系统、景观绿化系统以及城市防灾系统等工程性基础设施项目，以及城市行政管理、文化体育、医疗卫生、基础性商业服务、教育科研、宗教、社会福利及住房保障方面的社会性基础设施项目。</w:t>
      </w:r>
    </w:p>
    <w:p w14:paraId="07A52BC0">
      <w:pPr>
        <w:spacing w:after="156" w:afterLines="50" w:line="360" w:lineRule="auto"/>
        <w:outlineLvl w:val="9"/>
        <w:rPr>
          <w:color w:val="auto"/>
          <w:sz w:val="24"/>
        </w:rPr>
      </w:pPr>
      <w:bookmarkStart w:id="29" w:name="_Toc31148"/>
      <w:bookmarkStart w:id="30" w:name="_Toc32728"/>
      <w:r>
        <w:rPr>
          <w:rFonts w:hint="eastAsia"/>
          <w:color w:val="auto"/>
          <w:sz w:val="24"/>
        </w:rPr>
        <w:t>2.0.</w:t>
      </w:r>
      <w:r>
        <w:rPr>
          <w:rFonts w:hint="eastAsia"/>
          <w:color w:val="auto"/>
          <w:sz w:val="24"/>
          <w:lang w:val="en-US" w:eastAsia="zh-CN"/>
        </w:rPr>
        <w:t>2</w:t>
      </w:r>
      <w:r>
        <w:rPr>
          <w:rFonts w:hint="eastAsia"/>
          <w:color w:val="auto"/>
          <w:sz w:val="24"/>
        </w:rPr>
        <w:t xml:space="preserve"> </w:t>
      </w:r>
      <w:r>
        <w:rPr>
          <w:rFonts w:hint="eastAsia"/>
          <w:color w:val="auto"/>
          <w:sz w:val="24"/>
          <w:lang w:eastAsia="zh-CN"/>
        </w:rPr>
        <w:t>城市新型</w:t>
      </w:r>
      <w:r>
        <w:rPr>
          <w:rFonts w:hint="eastAsia"/>
          <w:color w:val="auto"/>
          <w:sz w:val="24"/>
        </w:rPr>
        <w:t>基础设施</w:t>
      </w:r>
      <w:bookmarkEnd w:id="24"/>
      <w:bookmarkEnd w:id="25"/>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New urban infrastructure</w:t>
      </w:r>
      <w:bookmarkEnd w:id="26"/>
      <w:bookmarkEnd w:id="27"/>
      <w:bookmarkEnd w:id="28"/>
      <w:bookmarkEnd w:id="29"/>
      <w:bookmarkEnd w:id="30"/>
    </w:p>
    <w:p w14:paraId="1CFC3B79">
      <w:pPr>
        <w:spacing w:after="156" w:afterLines="50" w:line="360" w:lineRule="auto"/>
        <w:ind w:firstLine="480" w:firstLineChars="200"/>
        <w:rPr>
          <w:rFonts w:hint="eastAsia"/>
          <w:color w:val="auto"/>
          <w:sz w:val="24"/>
        </w:rPr>
      </w:pPr>
      <w:r>
        <w:rPr>
          <w:rFonts w:hint="eastAsia"/>
          <w:color w:val="auto"/>
          <w:sz w:val="24"/>
        </w:rPr>
        <w:t>应用物联网、大数据、人工智能、建筑信息模型（BIM）、城市信息模型（CIM）等新一代信息技术，开展</w:t>
      </w:r>
      <w:r>
        <w:rPr>
          <w:rFonts w:hint="eastAsia"/>
          <w:color w:val="auto"/>
          <w:sz w:val="24"/>
          <w:lang w:val="en-US" w:eastAsia="zh-CN"/>
        </w:rPr>
        <w:t>绿色化、</w:t>
      </w:r>
      <w:r>
        <w:rPr>
          <w:rFonts w:hint="eastAsia"/>
          <w:color w:val="auto"/>
          <w:sz w:val="24"/>
        </w:rPr>
        <w:t>智能化、</w:t>
      </w:r>
      <w:r>
        <w:rPr>
          <w:rFonts w:hint="eastAsia"/>
          <w:color w:val="auto"/>
          <w:sz w:val="24"/>
          <w:lang w:val="en-US" w:eastAsia="zh-CN"/>
        </w:rPr>
        <w:t>工业</w:t>
      </w:r>
      <w:r>
        <w:rPr>
          <w:rFonts w:hint="eastAsia"/>
          <w:color w:val="auto"/>
          <w:sz w:val="24"/>
        </w:rPr>
        <w:t>化建设</w:t>
      </w:r>
      <w:r>
        <w:rPr>
          <w:rFonts w:hint="eastAsia"/>
          <w:color w:val="auto"/>
          <w:sz w:val="24"/>
          <w:lang w:val="en-US" w:eastAsia="zh-CN"/>
        </w:rPr>
        <w:t>（包括</w:t>
      </w:r>
      <w:r>
        <w:rPr>
          <w:rFonts w:hint="eastAsia"/>
          <w:color w:val="auto"/>
          <w:sz w:val="24"/>
        </w:rPr>
        <w:t>改造</w:t>
      </w:r>
      <w:r>
        <w:rPr>
          <w:rFonts w:hint="eastAsia"/>
          <w:color w:val="auto"/>
          <w:sz w:val="24"/>
          <w:lang w:val="en-US" w:eastAsia="zh-CN"/>
        </w:rPr>
        <w:t>）</w:t>
      </w:r>
      <w:r>
        <w:rPr>
          <w:rFonts w:hint="eastAsia"/>
          <w:color w:val="auto"/>
          <w:sz w:val="24"/>
        </w:rPr>
        <w:t>和运行的</w:t>
      </w:r>
      <w:r>
        <w:rPr>
          <w:rFonts w:hint="eastAsia"/>
          <w:color w:val="auto"/>
          <w:sz w:val="24"/>
          <w:lang w:val="en-US" w:eastAsia="zh-CN"/>
        </w:rPr>
        <w:t>城市基础设施项目</w:t>
      </w:r>
      <w:r>
        <w:rPr>
          <w:rFonts w:hint="eastAsia"/>
          <w:color w:val="auto"/>
          <w:sz w:val="24"/>
        </w:rPr>
        <w:t>。</w:t>
      </w:r>
    </w:p>
    <w:p w14:paraId="02F27D49">
      <w:pPr>
        <w:spacing w:after="156" w:afterLines="50" w:line="360" w:lineRule="auto"/>
        <w:rPr>
          <w:rFonts w:hint="default" w:eastAsia="宋体"/>
          <w:color w:val="auto"/>
          <w:sz w:val="24"/>
          <w:highlight w:val="yellow"/>
          <w:lang w:val="en-US" w:eastAsia="zh-CN"/>
        </w:rPr>
      </w:pPr>
      <w:r>
        <w:rPr>
          <w:rFonts w:hint="eastAsia"/>
          <w:color w:val="auto"/>
          <w:sz w:val="24"/>
          <w:highlight w:val="none"/>
        </w:rPr>
        <w:t>2.0.</w:t>
      </w:r>
      <w:r>
        <w:rPr>
          <w:rFonts w:hint="eastAsia"/>
          <w:color w:val="auto"/>
          <w:sz w:val="24"/>
          <w:highlight w:val="none"/>
          <w:lang w:val="en-US" w:eastAsia="zh-CN"/>
        </w:rPr>
        <w:t>3</w:t>
      </w:r>
      <w:r>
        <w:rPr>
          <w:rFonts w:hint="eastAsia"/>
          <w:color w:val="auto"/>
          <w:sz w:val="24"/>
          <w:highlight w:val="none"/>
        </w:rPr>
        <w:t xml:space="preserve"> </w:t>
      </w:r>
      <w:r>
        <w:rPr>
          <w:rFonts w:hint="eastAsia"/>
          <w:color w:val="auto"/>
          <w:sz w:val="24"/>
          <w:highlight w:val="none"/>
          <w:lang w:eastAsia="zh-CN"/>
        </w:rPr>
        <w:t>城市新型</w:t>
      </w:r>
      <w:r>
        <w:rPr>
          <w:rFonts w:hint="eastAsia"/>
          <w:color w:val="auto"/>
          <w:sz w:val="24"/>
          <w:highlight w:val="none"/>
        </w:rPr>
        <w:t>基础设施可持续性评价</w:t>
      </w:r>
      <w:r>
        <w:rPr>
          <w:rFonts w:hint="eastAsia"/>
          <w:color w:val="auto"/>
          <w:sz w:val="24"/>
          <w:highlight w:val="none"/>
          <w:lang w:val="en-US" w:eastAsia="zh-CN"/>
        </w:rPr>
        <w:t xml:space="preserve"> </w:t>
      </w:r>
      <w:r>
        <w:rPr>
          <w:rFonts w:hint="eastAsia" w:ascii="Times New Roman" w:hAnsi="Times New Roman" w:eastAsia="Times New Roman" w:cs="Times New Roman"/>
          <w:snapToGrid w:val="0"/>
          <w:color w:val="auto"/>
          <w:spacing w:val="-1"/>
          <w:kern w:val="0"/>
          <w:sz w:val="18"/>
          <w:szCs w:val="18"/>
        </w:rPr>
        <w:t>T</w:t>
      </w:r>
      <w:r>
        <w:rPr>
          <w:rFonts w:hint="eastAsia" w:ascii="Times New Roman" w:hAnsi="Times New Roman" w:eastAsia="Times New Roman" w:cs="Times New Roman"/>
          <w:snapToGrid w:val="0"/>
          <w:color w:val="auto"/>
          <w:spacing w:val="-1"/>
          <w:kern w:val="0"/>
          <w:sz w:val="18"/>
          <w:szCs w:val="18"/>
          <w:lang w:val="en-US" w:eastAsia="zh-CN"/>
        </w:rPr>
        <w:t>he Sustainability of New urban infrastructure</w:t>
      </w:r>
    </w:p>
    <w:p w14:paraId="2374EF9E">
      <w:pPr>
        <w:spacing w:after="156" w:afterLines="50" w:line="360" w:lineRule="auto"/>
        <w:ind w:firstLine="480" w:firstLineChars="200"/>
        <w:rPr>
          <w:rFonts w:hint="eastAsia"/>
          <w:color w:val="auto"/>
        </w:rPr>
      </w:pPr>
      <w:r>
        <w:rPr>
          <w:rFonts w:hint="eastAsia"/>
          <w:color w:val="auto"/>
          <w:sz w:val="24"/>
          <w:highlight w:val="none"/>
        </w:rPr>
        <w:t>对</w:t>
      </w:r>
      <w:r>
        <w:rPr>
          <w:rFonts w:hint="eastAsia"/>
          <w:color w:val="auto"/>
          <w:sz w:val="24"/>
          <w:highlight w:val="none"/>
          <w:lang w:val="en-US" w:eastAsia="zh-CN"/>
        </w:rPr>
        <w:t>城市新型</w:t>
      </w:r>
      <w:r>
        <w:rPr>
          <w:rFonts w:hint="eastAsia"/>
          <w:color w:val="auto"/>
          <w:sz w:val="24"/>
          <w:highlight w:val="none"/>
        </w:rPr>
        <w:t>基础设施</w:t>
      </w:r>
      <w:r>
        <w:rPr>
          <w:rFonts w:hint="eastAsia"/>
          <w:color w:val="auto"/>
          <w:sz w:val="24"/>
          <w:highlight w:val="none"/>
          <w:lang w:val="en-US" w:eastAsia="zh-CN"/>
        </w:rPr>
        <w:t>项目的环境</w:t>
      </w:r>
      <w:r>
        <w:rPr>
          <w:rFonts w:hint="eastAsia"/>
          <w:color w:val="auto"/>
          <w:sz w:val="24"/>
          <w:highlight w:val="none"/>
        </w:rPr>
        <w:t>可持续</w:t>
      </w:r>
      <w:r>
        <w:rPr>
          <w:rFonts w:hint="eastAsia"/>
          <w:color w:val="auto"/>
          <w:sz w:val="24"/>
          <w:highlight w:val="none"/>
          <w:lang w:val="en-US" w:eastAsia="zh-CN"/>
        </w:rPr>
        <w:t>、资源</w:t>
      </w:r>
      <w:r>
        <w:rPr>
          <w:rFonts w:hint="eastAsia"/>
          <w:color w:val="auto"/>
          <w:sz w:val="24"/>
          <w:highlight w:val="none"/>
        </w:rPr>
        <w:t>可持续</w:t>
      </w:r>
      <w:r>
        <w:rPr>
          <w:rFonts w:hint="eastAsia"/>
          <w:color w:val="auto"/>
          <w:sz w:val="24"/>
          <w:highlight w:val="none"/>
          <w:lang w:val="en-US" w:eastAsia="zh-CN"/>
        </w:rPr>
        <w:t>、社会</w:t>
      </w:r>
      <w:r>
        <w:rPr>
          <w:rFonts w:hint="eastAsia"/>
          <w:color w:val="auto"/>
          <w:sz w:val="24"/>
          <w:highlight w:val="none"/>
        </w:rPr>
        <w:t>可持续</w:t>
      </w:r>
      <w:r>
        <w:rPr>
          <w:rFonts w:hint="eastAsia"/>
          <w:color w:val="auto"/>
          <w:sz w:val="24"/>
          <w:highlight w:val="none"/>
          <w:lang w:val="en-US" w:eastAsia="zh-CN"/>
        </w:rPr>
        <w:t>和治理</w:t>
      </w:r>
      <w:r>
        <w:rPr>
          <w:rFonts w:hint="eastAsia"/>
          <w:color w:val="auto"/>
          <w:sz w:val="24"/>
          <w:highlight w:val="none"/>
        </w:rPr>
        <w:t>可持续等方面影响</w:t>
      </w:r>
      <w:r>
        <w:rPr>
          <w:rFonts w:hint="eastAsia"/>
          <w:color w:val="auto"/>
          <w:sz w:val="24"/>
          <w:highlight w:val="none"/>
          <w:lang w:val="en-US" w:eastAsia="zh-CN"/>
        </w:rPr>
        <w:t>水平及效果进行评判的活动</w:t>
      </w:r>
      <w:r>
        <w:rPr>
          <w:rFonts w:hint="eastAsia"/>
          <w:color w:val="auto"/>
          <w:sz w:val="24"/>
          <w:highlight w:val="none"/>
        </w:rPr>
        <w:t>。</w:t>
      </w:r>
    </w:p>
    <w:p w14:paraId="11F8BD39">
      <w:pPr>
        <w:spacing w:after="156" w:afterLines="50" w:line="360" w:lineRule="auto"/>
        <w:jc w:val="left"/>
        <w:outlineLvl w:val="9"/>
        <w:rPr>
          <w:color w:val="auto"/>
          <w:sz w:val="24"/>
        </w:rPr>
      </w:pPr>
      <w:bookmarkStart w:id="31" w:name="_Toc9416"/>
      <w:bookmarkStart w:id="32" w:name="_Toc26541"/>
      <w:bookmarkStart w:id="33" w:name="_Toc19521"/>
      <w:bookmarkStart w:id="34" w:name="_Toc17115"/>
      <w:bookmarkStart w:id="35" w:name="_Toc21339"/>
      <w:bookmarkStart w:id="36" w:name="_Toc18189"/>
      <w:bookmarkStart w:id="37" w:name="_Toc7912"/>
      <w:r>
        <w:rPr>
          <w:rFonts w:hint="eastAsia"/>
          <w:color w:val="auto"/>
          <w:sz w:val="24"/>
        </w:rPr>
        <w:t>2.0.</w:t>
      </w:r>
      <w:r>
        <w:rPr>
          <w:rFonts w:hint="eastAsia"/>
          <w:color w:val="auto"/>
          <w:sz w:val="24"/>
          <w:lang w:val="en-US" w:eastAsia="zh-CN"/>
        </w:rPr>
        <w:t>4</w:t>
      </w:r>
      <w:r>
        <w:rPr>
          <w:rFonts w:hint="eastAsia"/>
          <w:color w:val="auto"/>
          <w:sz w:val="24"/>
        </w:rPr>
        <w:t xml:space="preserve"> 项目全周期</w:t>
      </w:r>
      <w:bookmarkEnd w:id="31"/>
      <w:bookmarkEnd w:id="32"/>
      <w:r>
        <w:rPr>
          <w:rFonts w:hint="eastAsia" w:ascii="Times New Roman" w:hAnsi="Times New Roman" w:eastAsia="Times New Roman" w:cs="Times New Roman"/>
          <w:snapToGrid w:val="0"/>
          <w:color w:val="auto"/>
          <w:spacing w:val="-1"/>
          <w:kern w:val="0"/>
          <w:sz w:val="18"/>
          <w:szCs w:val="18"/>
        </w:rPr>
        <w:t xml:space="preserve">The </w:t>
      </w:r>
      <w:r>
        <w:rPr>
          <w:rFonts w:hint="eastAsia" w:ascii="Times New Roman" w:hAnsi="Times New Roman" w:eastAsia="宋体" w:cs="Times New Roman"/>
          <w:snapToGrid w:val="0"/>
          <w:color w:val="auto"/>
          <w:spacing w:val="-1"/>
          <w:kern w:val="0"/>
          <w:sz w:val="18"/>
          <w:szCs w:val="18"/>
          <w:lang w:val="en-US" w:eastAsia="zh-CN"/>
        </w:rPr>
        <w:t>complete period</w:t>
      </w:r>
      <w:r>
        <w:rPr>
          <w:rFonts w:hint="eastAsia" w:ascii="Times New Roman" w:hAnsi="Times New Roman" w:eastAsia="Times New Roman" w:cs="Times New Roman"/>
          <w:snapToGrid w:val="0"/>
          <w:color w:val="auto"/>
          <w:spacing w:val="-1"/>
          <w:kern w:val="0"/>
          <w:sz w:val="18"/>
          <w:szCs w:val="18"/>
        </w:rPr>
        <w:t xml:space="preserve"> of the new urban infrastructure projects</w:t>
      </w:r>
      <w:bookmarkEnd w:id="33"/>
      <w:bookmarkEnd w:id="34"/>
      <w:bookmarkEnd w:id="35"/>
      <w:bookmarkEnd w:id="36"/>
      <w:bookmarkEnd w:id="37"/>
    </w:p>
    <w:p w14:paraId="21592E7E">
      <w:pPr>
        <w:spacing w:after="156" w:afterLines="50" w:line="360" w:lineRule="auto"/>
        <w:ind w:firstLine="480" w:firstLineChars="200"/>
        <w:rPr>
          <w:rFonts w:hint="eastAsia"/>
          <w:color w:val="auto"/>
          <w:sz w:val="24"/>
        </w:rPr>
      </w:pPr>
      <w:r>
        <w:rPr>
          <w:rFonts w:hint="eastAsia"/>
          <w:color w:val="auto"/>
          <w:sz w:val="24"/>
        </w:rPr>
        <w:t>项目的</w:t>
      </w:r>
      <w:r>
        <w:rPr>
          <w:rFonts w:hint="eastAsia"/>
          <w:color w:val="auto"/>
          <w:sz w:val="24"/>
          <w:lang w:val="en-US" w:eastAsia="zh-CN"/>
        </w:rPr>
        <w:t>规划</w:t>
      </w:r>
      <w:r>
        <w:rPr>
          <w:rFonts w:hint="eastAsia"/>
          <w:color w:val="auto"/>
          <w:sz w:val="24"/>
        </w:rPr>
        <w:t>设计、施工</w:t>
      </w:r>
      <w:r>
        <w:rPr>
          <w:rFonts w:hint="eastAsia"/>
          <w:color w:val="auto"/>
          <w:sz w:val="24"/>
          <w:lang w:val="en-US" w:eastAsia="zh-CN"/>
        </w:rPr>
        <w:t>建造</w:t>
      </w:r>
      <w:r>
        <w:rPr>
          <w:rFonts w:hint="eastAsia"/>
          <w:color w:val="auto"/>
          <w:sz w:val="24"/>
        </w:rPr>
        <w:t>、运行全过程。</w:t>
      </w:r>
    </w:p>
    <w:p w14:paraId="09BD6A75">
      <w:pPr>
        <w:spacing w:after="156" w:afterLines="50" w:line="360" w:lineRule="auto"/>
        <w:rPr>
          <w:rFonts w:hint="eastAsia"/>
          <w:color w:val="auto"/>
          <w:sz w:val="24"/>
          <w:highlight w:val="none"/>
        </w:rPr>
      </w:pPr>
      <w:r>
        <w:rPr>
          <w:rFonts w:hint="eastAsia"/>
          <w:color w:val="auto"/>
          <w:sz w:val="24"/>
          <w:highlight w:val="none"/>
        </w:rPr>
        <w:t>2.0.</w:t>
      </w:r>
      <w:r>
        <w:rPr>
          <w:rFonts w:hint="eastAsia"/>
          <w:color w:val="auto"/>
          <w:sz w:val="24"/>
          <w:highlight w:val="none"/>
          <w:lang w:val="en-US" w:eastAsia="zh-CN"/>
        </w:rPr>
        <w:t>5</w:t>
      </w:r>
      <w:r>
        <w:rPr>
          <w:rFonts w:hint="eastAsia"/>
          <w:color w:val="auto"/>
          <w:sz w:val="24"/>
          <w:highlight w:val="none"/>
        </w:rPr>
        <w:t xml:space="preserve"> 控制项</w:t>
      </w:r>
      <w:r>
        <w:rPr>
          <w:rFonts w:hint="eastAsia"/>
          <w:color w:val="auto"/>
          <w:sz w:val="24"/>
          <w:highlight w:val="none"/>
          <w:lang w:val="en-US" w:eastAsia="zh-CN"/>
        </w:rPr>
        <w:t xml:space="preserve"> </w:t>
      </w:r>
      <w:r>
        <w:rPr>
          <w:rFonts w:hint="eastAsia"/>
          <w:color w:val="auto"/>
          <w:sz w:val="18"/>
          <w:szCs w:val="18"/>
          <w:highlight w:val="none"/>
          <w:lang w:val="en-US" w:eastAsia="zh-CN"/>
        </w:rPr>
        <w:t>Controlled</w:t>
      </w:r>
      <w:r>
        <w:rPr>
          <w:rFonts w:hint="eastAsia"/>
          <w:color w:val="auto"/>
          <w:sz w:val="18"/>
          <w:szCs w:val="18"/>
          <w:highlight w:val="none"/>
        </w:rPr>
        <w:t xml:space="preserve"> items</w:t>
      </w:r>
    </w:p>
    <w:p w14:paraId="25891444">
      <w:pPr>
        <w:spacing w:after="156" w:afterLines="50" w:line="360" w:lineRule="auto"/>
        <w:ind w:firstLine="480" w:firstLineChars="200"/>
        <w:rPr>
          <w:rFonts w:hint="eastAsia"/>
          <w:color w:val="auto"/>
          <w:sz w:val="24"/>
          <w:highlight w:val="none"/>
        </w:rPr>
      </w:pPr>
      <w:r>
        <w:rPr>
          <w:rFonts w:hint="eastAsia"/>
          <w:color w:val="auto"/>
          <w:sz w:val="24"/>
          <w:highlight w:val="none"/>
          <w:lang w:val="en-US" w:eastAsia="zh-CN"/>
        </w:rPr>
        <w:t>在城市新型基础设施项目可持续性评价</w:t>
      </w:r>
      <w:r>
        <w:rPr>
          <w:rFonts w:hint="eastAsia"/>
          <w:color w:val="auto"/>
          <w:sz w:val="24"/>
          <w:highlight w:val="none"/>
        </w:rPr>
        <w:t>过程中必须达到要求的条款。</w:t>
      </w:r>
    </w:p>
    <w:p w14:paraId="332FA7EE">
      <w:pPr>
        <w:spacing w:after="156" w:afterLines="50" w:line="360" w:lineRule="auto"/>
        <w:rPr>
          <w:rFonts w:hint="eastAsia" w:eastAsia="宋体"/>
          <w:color w:val="auto"/>
          <w:sz w:val="24"/>
          <w:highlight w:val="none"/>
          <w:lang w:val="en-US" w:eastAsia="zh-CN"/>
        </w:rPr>
      </w:pPr>
      <w:r>
        <w:rPr>
          <w:rFonts w:hint="eastAsia"/>
          <w:color w:val="auto"/>
          <w:sz w:val="24"/>
          <w:highlight w:val="none"/>
        </w:rPr>
        <w:t>2.0.6 评分项</w:t>
      </w:r>
      <w:r>
        <w:rPr>
          <w:rFonts w:hint="eastAsia"/>
          <w:color w:val="auto"/>
          <w:sz w:val="24"/>
          <w:highlight w:val="none"/>
          <w:lang w:val="en-US" w:eastAsia="zh-CN"/>
        </w:rPr>
        <w:t xml:space="preserve"> </w:t>
      </w:r>
      <w:r>
        <w:rPr>
          <w:rFonts w:hint="eastAsia"/>
          <w:color w:val="auto"/>
          <w:sz w:val="18"/>
          <w:szCs w:val="18"/>
          <w:highlight w:val="none"/>
        </w:rPr>
        <w:t>Grading</w:t>
      </w:r>
      <w:r>
        <w:rPr>
          <w:rFonts w:hint="eastAsia"/>
          <w:color w:val="auto"/>
          <w:sz w:val="18"/>
          <w:szCs w:val="18"/>
          <w:highlight w:val="none"/>
          <w:lang w:val="en-US" w:eastAsia="zh-CN"/>
        </w:rPr>
        <w:t xml:space="preserve"> </w:t>
      </w:r>
      <w:r>
        <w:rPr>
          <w:rFonts w:hint="eastAsia"/>
          <w:color w:val="auto"/>
          <w:sz w:val="18"/>
          <w:szCs w:val="18"/>
          <w:highlight w:val="none"/>
        </w:rPr>
        <w:t>items</w:t>
      </w:r>
    </w:p>
    <w:p w14:paraId="581464E4">
      <w:pPr>
        <w:spacing w:after="156" w:afterLines="50" w:line="360" w:lineRule="auto"/>
        <w:ind w:firstLine="480" w:firstLineChars="200"/>
        <w:rPr>
          <w:rFonts w:hint="eastAsia"/>
          <w:color w:val="auto"/>
          <w:sz w:val="24"/>
          <w:highlight w:val="none"/>
        </w:rPr>
      </w:pPr>
      <w:r>
        <w:rPr>
          <w:rFonts w:hint="eastAsia"/>
          <w:color w:val="auto"/>
          <w:sz w:val="24"/>
          <w:highlight w:val="none"/>
          <w:lang w:val="en-US" w:eastAsia="zh-CN"/>
        </w:rPr>
        <w:t>在城市新型基础设施项目可持续性评价</w:t>
      </w:r>
      <w:r>
        <w:rPr>
          <w:rFonts w:hint="eastAsia"/>
          <w:color w:val="auto"/>
          <w:sz w:val="24"/>
          <w:highlight w:val="none"/>
        </w:rPr>
        <w:t>过程中</w:t>
      </w:r>
      <w:r>
        <w:rPr>
          <w:rFonts w:hint="eastAsia"/>
          <w:color w:val="auto"/>
          <w:sz w:val="24"/>
          <w:highlight w:val="none"/>
          <w:lang w:val="en-US" w:eastAsia="zh-CN"/>
        </w:rPr>
        <w:t>提升项目绩效的条款</w:t>
      </w:r>
      <w:r>
        <w:rPr>
          <w:rFonts w:hint="eastAsia"/>
          <w:color w:val="auto"/>
          <w:sz w:val="24"/>
          <w:highlight w:val="none"/>
          <w:lang w:eastAsia="zh-CN"/>
        </w:rPr>
        <w:t>，</w:t>
      </w:r>
      <w:r>
        <w:rPr>
          <w:rFonts w:hint="eastAsia"/>
          <w:color w:val="auto"/>
          <w:sz w:val="24"/>
          <w:highlight w:val="none"/>
          <w:lang w:val="en-US" w:eastAsia="zh-CN"/>
        </w:rPr>
        <w:t>满足即可得到相应分值</w:t>
      </w:r>
      <w:r>
        <w:rPr>
          <w:rFonts w:hint="eastAsia"/>
          <w:color w:val="auto"/>
          <w:sz w:val="24"/>
          <w:highlight w:val="none"/>
        </w:rPr>
        <w:t>。</w:t>
      </w:r>
    </w:p>
    <w:p w14:paraId="09E64E4A">
      <w:pPr>
        <w:spacing w:after="156" w:afterLines="50" w:line="360" w:lineRule="auto"/>
        <w:ind w:firstLine="0" w:firstLineChars="0"/>
        <w:rPr>
          <w:rFonts w:hint="default"/>
          <w:color w:val="auto"/>
          <w:sz w:val="24"/>
          <w:highlight w:val="none"/>
          <w:lang w:val="en-US" w:eastAsia="zh-CN"/>
        </w:rPr>
      </w:pPr>
      <w:r>
        <w:rPr>
          <w:rFonts w:hint="eastAsia"/>
          <w:color w:val="auto"/>
          <w:sz w:val="24"/>
          <w:highlight w:val="none"/>
        </w:rPr>
        <w:t>2.0.</w:t>
      </w:r>
      <w:r>
        <w:rPr>
          <w:rFonts w:hint="eastAsia"/>
          <w:color w:val="auto"/>
          <w:sz w:val="24"/>
          <w:highlight w:val="none"/>
          <w:lang w:val="en-US" w:eastAsia="zh-CN"/>
        </w:rPr>
        <w:t>7</w:t>
      </w:r>
      <w:r>
        <w:rPr>
          <w:rFonts w:hint="eastAsia"/>
          <w:color w:val="auto"/>
          <w:sz w:val="24"/>
          <w:highlight w:val="none"/>
        </w:rPr>
        <w:t xml:space="preserve"> </w:t>
      </w:r>
      <w:r>
        <w:rPr>
          <w:rFonts w:hint="eastAsia"/>
          <w:color w:val="auto"/>
          <w:sz w:val="24"/>
          <w:highlight w:val="none"/>
          <w:lang w:val="en-US" w:eastAsia="zh-CN"/>
        </w:rPr>
        <w:t xml:space="preserve">专项评价 </w:t>
      </w:r>
      <w:r>
        <w:rPr>
          <w:rFonts w:hint="eastAsia"/>
          <w:color w:val="auto"/>
          <w:sz w:val="18"/>
          <w:szCs w:val="18"/>
          <w:highlight w:val="none"/>
          <w:lang w:val="en-US" w:eastAsia="zh-CN"/>
        </w:rPr>
        <w:t>Special evaluation</w:t>
      </w:r>
    </w:p>
    <w:p w14:paraId="0D6E7C2F">
      <w:pPr>
        <w:spacing w:after="156" w:afterLines="50"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按照本标准附录B专项基础设施类别进行的评价。</w:t>
      </w:r>
    </w:p>
    <w:p w14:paraId="3D257326">
      <w:pPr>
        <w:spacing w:after="156" w:afterLines="50" w:line="360" w:lineRule="auto"/>
        <w:outlineLvl w:val="9"/>
        <w:rPr>
          <w:color w:val="auto"/>
          <w:sz w:val="24"/>
        </w:rPr>
      </w:pPr>
      <w:bookmarkStart w:id="38" w:name="_Toc9093"/>
      <w:bookmarkStart w:id="39" w:name="_Toc11189"/>
      <w:bookmarkStart w:id="40" w:name="_Toc25018"/>
      <w:bookmarkStart w:id="41" w:name="_Toc27650"/>
      <w:bookmarkStart w:id="42" w:name="_Toc7908"/>
      <w:bookmarkStart w:id="43" w:name="_Toc6885"/>
      <w:bookmarkStart w:id="44" w:name="_Toc11160"/>
      <w:r>
        <w:rPr>
          <w:rFonts w:hint="eastAsia"/>
          <w:color w:val="auto"/>
          <w:sz w:val="24"/>
        </w:rPr>
        <w:t>2.0.</w:t>
      </w:r>
      <w:r>
        <w:rPr>
          <w:rFonts w:hint="eastAsia"/>
          <w:color w:val="auto"/>
          <w:sz w:val="24"/>
          <w:lang w:val="en-US" w:eastAsia="zh-CN"/>
        </w:rPr>
        <w:t>8</w:t>
      </w:r>
      <w:r>
        <w:rPr>
          <w:rFonts w:hint="eastAsia"/>
          <w:color w:val="auto"/>
          <w:sz w:val="24"/>
        </w:rPr>
        <w:t xml:space="preserve"> 环境可持续</w:t>
      </w:r>
      <w:bookmarkEnd w:id="38"/>
      <w:bookmarkEnd w:id="39"/>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Environmental sustainability</w:t>
      </w:r>
      <w:bookmarkEnd w:id="40"/>
      <w:bookmarkEnd w:id="41"/>
      <w:bookmarkEnd w:id="42"/>
      <w:bookmarkEnd w:id="43"/>
      <w:bookmarkEnd w:id="44"/>
    </w:p>
    <w:p w14:paraId="02F1A0A2">
      <w:pPr>
        <w:spacing w:after="156" w:afterLines="50" w:line="360" w:lineRule="auto"/>
        <w:ind w:firstLine="480" w:firstLineChars="200"/>
        <w:rPr>
          <w:color w:val="auto"/>
          <w:sz w:val="24"/>
        </w:rPr>
      </w:pPr>
      <w:r>
        <w:rPr>
          <w:rFonts w:hint="eastAsia"/>
          <w:color w:val="auto"/>
          <w:sz w:val="24"/>
        </w:rPr>
        <w:t>减</w:t>
      </w:r>
      <w:r>
        <w:rPr>
          <w:rFonts w:hint="eastAsia"/>
          <w:color w:val="auto"/>
          <w:sz w:val="24"/>
          <w:highlight w:val="none"/>
        </w:rPr>
        <w:t>少</w:t>
      </w:r>
      <w:r>
        <w:rPr>
          <w:rFonts w:hint="eastAsia"/>
          <w:color w:val="auto"/>
          <w:sz w:val="24"/>
          <w:highlight w:val="none"/>
          <w:lang w:val="en-US" w:eastAsia="zh-CN"/>
        </w:rPr>
        <w:t>碳</w:t>
      </w:r>
      <w:r>
        <w:rPr>
          <w:rFonts w:hint="eastAsia"/>
          <w:color w:val="auto"/>
          <w:sz w:val="24"/>
          <w:highlight w:val="none"/>
        </w:rPr>
        <w:t>排放</w:t>
      </w:r>
      <w:r>
        <w:rPr>
          <w:rFonts w:hint="eastAsia"/>
          <w:color w:val="auto"/>
          <w:sz w:val="24"/>
        </w:rPr>
        <w:t>和水、大气、土壤</w:t>
      </w:r>
      <w:r>
        <w:rPr>
          <w:rFonts w:hint="eastAsia"/>
          <w:color w:val="auto"/>
          <w:sz w:val="24"/>
          <w:lang w:eastAsia="zh-CN"/>
        </w:rPr>
        <w:t>、</w:t>
      </w:r>
      <w:r>
        <w:rPr>
          <w:rFonts w:hint="eastAsia"/>
          <w:color w:val="auto"/>
          <w:sz w:val="24"/>
          <w:lang w:val="en-US" w:eastAsia="zh-CN"/>
        </w:rPr>
        <w:t>光</w:t>
      </w:r>
      <w:r>
        <w:rPr>
          <w:rFonts w:hint="eastAsia"/>
          <w:color w:val="auto"/>
          <w:sz w:val="24"/>
        </w:rPr>
        <w:t>等的环境污染及噪声、固体废物</w:t>
      </w:r>
      <w:r>
        <w:rPr>
          <w:rFonts w:hint="eastAsia"/>
          <w:color w:val="auto"/>
          <w:sz w:val="24"/>
          <w:lang w:val="en-US" w:eastAsia="zh-CN"/>
        </w:rPr>
        <w:t>等</w:t>
      </w:r>
      <w:r>
        <w:rPr>
          <w:rFonts w:hint="eastAsia"/>
          <w:color w:val="auto"/>
          <w:sz w:val="24"/>
        </w:rPr>
        <w:t>污染物排放，加强水土保持、物种保护、生态自然保护。</w:t>
      </w:r>
    </w:p>
    <w:p w14:paraId="76584B9A">
      <w:pPr>
        <w:spacing w:after="156" w:afterLines="50" w:line="360" w:lineRule="auto"/>
        <w:outlineLvl w:val="9"/>
        <w:rPr>
          <w:color w:val="auto"/>
          <w:sz w:val="24"/>
        </w:rPr>
      </w:pPr>
      <w:bookmarkStart w:id="45" w:name="_Toc214"/>
      <w:bookmarkStart w:id="46" w:name="_Toc25426"/>
      <w:bookmarkStart w:id="47" w:name="_Toc25811"/>
      <w:bookmarkStart w:id="48" w:name="_Toc12326"/>
      <w:bookmarkStart w:id="49" w:name="_Toc15582"/>
      <w:bookmarkStart w:id="50" w:name="_Toc4860"/>
      <w:bookmarkStart w:id="51" w:name="_Toc1398"/>
      <w:r>
        <w:rPr>
          <w:rFonts w:hint="eastAsia"/>
          <w:color w:val="auto"/>
          <w:sz w:val="24"/>
        </w:rPr>
        <w:t>2.0.</w:t>
      </w:r>
      <w:r>
        <w:rPr>
          <w:rFonts w:hint="eastAsia"/>
          <w:color w:val="auto"/>
          <w:sz w:val="24"/>
          <w:lang w:val="en-US" w:eastAsia="zh-CN"/>
        </w:rPr>
        <w:t>9</w:t>
      </w:r>
      <w:r>
        <w:rPr>
          <w:rFonts w:hint="eastAsia"/>
          <w:color w:val="auto"/>
          <w:sz w:val="24"/>
        </w:rPr>
        <w:t xml:space="preserve"> 资源可持续</w:t>
      </w:r>
      <w:bookmarkEnd w:id="45"/>
      <w:bookmarkEnd w:id="46"/>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Resource sustainability</w:t>
      </w:r>
      <w:bookmarkEnd w:id="47"/>
      <w:bookmarkEnd w:id="48"/>
      <w:bookmarkEnd w:id="49"/>
      <w:bookmarkEnd w:id="50"/>
      <w:bookmarkEnd w:id="51"/>
    </w:p>
    <w:p w14:paraId="3E9CAEB6">
      <w:pPr>
        <w:spacing w:after="156" w:afterLines="50" w:line="360" w:lineRule="auto"/>
        <w:ind w:firstLine="480" w:firstLineChars="200"/>
        <w:rPr>
          <w:rFonts w:hint="eastAsia"/>
          <w:color w:val="auto"/>
          <w:sz w:val="24"/>
        </w:rPr>
      </w:pPr>
      <w:r>
        <w:rPr>
          <w:rFonts w:hint="eastAsia"/>
          <w:color w:val="auto"/>
          <w:sz w:val="24"/>
        </w:rPr>
        <w:t>合理</w:t>
      </w:r>
      <w:r>
        <w:rPr>
          <w:rFonts w:hint="eastAsia"/>
          <w:color w:val="auto"/>
          <w:sz w:val="24"/>
          <w:lang w:val="en-US" w:eastAsia="zh-CN"/>
        </w:rPr>
        <w:t>高</w:t>
      </w:r>
      <w:r>
        <w:rPr>
          <w:rFonts w:hint="eastAsia"/>
          <w:color w:val="auto"/>
          <w:sz w:val="24"/>
        </w:rPr>
        <w:t>效利用资源，减少对材料、能源、水</w:t>
      </w:r>
      <w:r>
        <w:rPr>
          <w:rFonts w:hint="eastAsia"/>
          <w:color w:val="auto"/>
          <w:sz w:val="24"/>
          <w:lang w:eastAsia="zh-CN"/>
        </w:rPr>
        <w:t>、</w:t>
      </w:r>
      <w:r>
        <w:rPr>
          <w:rFonts w:hint="eastAsia"/>
          <w:color w:val="auto"/>
          <w:sz w:val="24"/>
          <w:lang w:val="en-US" w:eastAsia="zh-CN"/>
        </w:rPr>
        <w:t>土地</w:t>
      </w:r>
      <w:r>
        <w:rPr>
          <w:rFonts w:hint="eastAsia"/>
          <w:color w:val="auto"/>
          <w:sz w:val="24"/>
        </w:rPr>
        <w:t>等自然资源的消耗；使用可再生、耐</w:t>
      </w:r>
      <w:r>
        <w:rPr>
          <w:rFonts w:hint="eastAsia"/>
          <w:color w:val="auto"/>
          <w:sz w:val="24"/>
          <w:lang w:val="en-US" w:eastAsia="zh-CN"/>
        </w:rPr>
        <w:t>久性好</w:t>
      </w:r>
      <w:r>
        <w:rPr>
          <w:rFonts w:hint="eastAsia"/>
          <w:color w:val="auto"/>
          <w:sz w:val="24"/>
        </w:rPr>
        <w:t>和适应性强的材料；提高资源</w:t>
      </w:r>
      <w:r>
        <w:rPr>
          <w:rFonts w:hint="eastAsia"/>
          <w:color w:val="auto"/>
          <w:sz w:val="24"/>
          <w:lang w:val="en-US" w:eastAsia="zh-CN"/>
        </w:rPr>
        <w:t>利用</w:t>
      </w:r>
      <w:r>
        <w:rPr>
          <w:rFonts w:hint="eastAsia"/>
          <w:color w:val="auto"/>
          <w:sz w:val="24"/>
        </w:rPr>
        <w:t>效率，倡导资源节约型建设、改造和运行方式。</w:t>
      </w:r>
    </w:p>
    <w:p w14:paraId="1392F9BF">
      <w:pPr>
        <w:spacing w:after="156" w:afterLines="50" w:line="360" w:lineRule="auto"/>
        <w:outlineLvl w:val="9"/>
        <w:rPr>
          <w:color w:val="auto"/>
          <w:sz w:val="24"/>
        </w:rPr>
      </w:pPr>
      <w:bookmarkStart w:id="52" w:name="_Toc12424"/>
      <w:bookmarkStart w:id="53" w:name="_Toc11069"/>
      <w:bookmarkStart w:id="54" w:name="_Toc22596"/>
      <w:bookmarkStart w:id="55" w:name="_Toc18003"/>
      <w:bookmarkStart w:id="56" w:name="_Toc23435"/>
      <w:bookmarkStart w:id="57" w:name="_Toc32622"/>
      <w:bookmarkStart w:id="58" w:name="_Toc542"/>
      <w:r>
        <w:rPr>
          <w:rFonts w:hint="eastAsia"/>
          <w:color w:val="auto"/>
          <w:sz w:val="24"/>
        </w:rPr>
        <w:t>2.0.</w:t>
      </w:r>
      <w:r>
        <w:rPr>
          <w:rFonts w:hint="eastAsia"/>
          <w:color w:val="auto"/>
          <w:sz w:val="24"/>
          <w:lang w:val="en-US" w:eastAsia="zh-CN"/>
        </w:rPr>
        <w:t>10</w:t>
      </w:r>
      <w:r>
        <w:rPr>
          <w:rFonts w:hint="eastAsia"/>
          <w:color w:val="auto"/>
          <w:sz w:val="24"/>
        </w:rPr>
        <w:t xml:space="preserve"> 社会可持续</w:t>
      </w:r>
      <w:bookmarkEnd w:id="52"/>
      <w:bookmarkEnd w:id="53"/>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Social sustainability</w:t>
      </w:r>
      <w:bookmarkEnd w:id="54"/>
      <w:bookmarkEnd w:id="55"/>
      <w:bookmarkEnd w:id="56"/>
      <w:bookmarkEnd w:id="57"/>
      <w:bookmarkEnd w:id="58"/>
    </w:p>
    <w:p w14:paraId="12C8EADE">
      <w:pPr>
        <w:spacing w:after="156" w:afterLines="50" w:line="360" w:lineRule="auto"/>
        <w:ind w:firstLine="480" w:firstLineChars="200"/>
        <w:rPr>
          <w:rFonts w:hint="eastAsia"/>
          <w:color w:val="auto"/>
          <w:sz w:val="24"/>
        </w:rPr>
      </w:pPr>
      <w:r>
        <w:rPr>
          <w:rFonts w:hint="eastAsia"/>
          <w:color w:val="auto"/>
          <w:sz w:val="24"/>
        </w:rPr>
        <w:t>注重利益相关方权益保护，促进社区民众生活质量改善，减少对当前和未来社会的负面影响，加强对</w:t>
      </w:r>
      <w:r>
        <w:rPr>
          <w:rFonts w:hint="eastAsia"/>
          <w:color w:val="auto"/>
          <w:sz w:val="24"/>
          <w:lang w:val="en-US" w:eastAsia="zh-CN"/>
        </w:rPr>
        <w:t>城市风貌、</w:t>
      </w:r>
      <w:r>
        <w:rPr>
          <w:rFonts w:hint="eastAsia"/>
          <w:color w:val="auto"/>
          <w:sz w:val="24"/>
        </w:rPr>
        <w:t>文化遗产及自然景观的保护，建立绿色供应链，</w:t>
      </w:r>
      <w:r>
        <w:rPr>
          <w:rFonts w:hint="eastAsia"/>
          <w:color w:val="auto"/>
          <w:sz w:val="24"/>
          <w:lang w:val="en-US" w:eastAsia="zh-CN"/>
        </w:rPr>
        <w:t>提升</w:t>
      </w:r>
      <w:r>
        <w:rPr>
          <w:rFonts w:hint="eastAsia"/>
          <w:color w:val="auto"/>
          <w:sz w:val="24"/>
        </w:rPr>
        <w:t>质量管理，与利益相关方和谐共存，共同发展。</w:t>
      </w:r>
    </w:p>
    <w:p w14:paraId="6B8B03BA">
      <w:pPr>
        <w:spacing w:after="156" w:afterLines="50" w:line="360" w:lineRule="auto"/>
        <w:outlineLvl w:val="9"/>
        <w:rPr>
          <w:color w:val="auto"/>
          <w:sz w:val="24"/>
        </w:rPr>
      </w:pPr>
      <w:bookmarkStart w:id="59" w:name="_Toc19298"/>
      <w:bookmarkStart w:id="60" w:name="_Toc7152"/>
      <w:bookmarkStart w:id="61" w:name="_Toc26049"/>
      <w:bookmarkStart w:id="62" w:name="_Toc30142"/>
      <w:bookmarkStart w:id="63" w:name="_Toc3019"/>
      <w:bookmarkStart w:id="64" w:name="_Toc13616"/>
      <w:bookmarkStart w:id="65" w:name="_Toc28707"/>
      <w:r>
        <w:rPr>
          <w:rFonts w:hint="eastAsia"/>
          <w:color w:val="auto"/>
          <w:sz w:val="24"/>
        </w:rPr>
        <w:t>2.0.</w:t>
      </w:r>
      <w:r>
        <w:rPr>
          <w:rFonts w:hint="eastAsia"/>
          <w:color w:val="auto"/>
          <w:sz w:val="24"/>
          <w:lang w:val="en-US" w:eastAsia="zh-CN"/>
        </w:rPr>
        <w:t>11</w:t>
      </w:r>
      <w:r>
        <w:rPr>
          <w:rFonts w:hint="eastAsia"/>
          <w:color w:val="auto"/>
          <w:sz w:val="24"/>
        </w:rPr>
        <w:t xml:space="preserve"> 治理可持续</w:t>
      </w:r>
      <w:bookmarkEnd w:id="59"/>
      <w:bookmarkEnd w:id="60"/>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Governance sustainability</w:t>
      </w:r>
      <w:bookmarkEnd w:id="61"/>
      <w:bookmarkEnd w:id="62"/>
      <w:bookmarkEnd w:id="63"/>
      <w:bookmarkEnd w:id="64"/>
      <w:bookmarkEnd w:id="65"/>
    </w:p>
    <w:p w14:paraId="0021C344">
      <w:pPr>
        <w:spacing w:after="156" w:afterLines="50" w:line="360" w:lineRule="auto"/>
        <w:ind w:firstLine="480" w:firstLineChars="200"/>
        <w:rPr>
          <w:color w:val="auto"/>
          <w:sz w:val="24"/>
          <w:highlight w:val="yellow"/>
        </w:rPr>
      </w:pPr>
      <w:r>
        <w:rPr>
          <w:rFonts w:hint="eastAsia"/>
          <w:color w:val="auto"/>
          <w:sz w:val="24"/>
        </w:rPr>
        <w:t>建立用于规范项目规划设计、</w:t>
      </w:r>
      <w:r>
        <w:rPr>
          <w:rFonts w:hint="eastAsia"/>
          <w:color w:val="auto"/>
          <w:sz w:val="24"/>
          <w:lang w:val="en-US" w:eastAsia="zh-CN"/>
        </w:rPr>
        <w:t>施工建造</w:t>
      </w:r>
      <w:r>
        <w:rPr>
          <w:rFonts w:hint="eastAsia"/>
          <w:color w:val="auto"/>
          <w:sz w:val="24"/>
        </w:rPr>
        <w:t>、运</w:t>
      </w:r>
      <w:r>
        <w:rPr>
          <w:rFonts w:hint="eastAsia"/>
          <w:color w:val="auto"/>
          <w:sz w:val="24"/>
          <w:lang w:val="en-US" w:eastAsia="zh-CN"/>
        </w:rPr>
        <w:t>行</w:t>
      </w:r>
      <w:r>
        <w:rPr>
          <w:rFonts w:hint="eastAsia"/>
          <w:color w:val="auto"/>
          <w:sz w:val="24"/>
        </w:rPr>
        <w:t>的一系列制度、流程等治理规范，</w:t>
      </w:r>
      <w:r>
        <w:rPr>
          <w:rFonts w:hint="eastAsia"/>
          <w:color w:val="auto"/>
          <w:sz w:val="24"/>
          <w:lang w:val="en-US" w:eastAsia="zh-CN"/>
        </w:rPr>
        <w:t>加强创新体系建设，平衡各方利益相关者的需求，确保长期</w:t>
      </w:r>
      <w:r>
        <w:rPr>
          <w:rFonts w:hint="eastAsia"/>
          <w:color w:val="auto"/>
          <w:sz w:val="24"/>
        </w:rPr>
        <w:t>可持续发展</w:t>
      </w:r>
      <w:r>
        <w:rPr>
          <w:rFonts w:hint="eastAsia"/>
          <w:color w:val="auto"/>
          <w:sz w:val="24"/>
          <w:lang w:val="en-US" w:eastAsia="zh-CN"/>
        </w:rPr>
        <w:t>能力的实践</w:t>
      </w:r>
      <w:r>
        <w:rPr>
          <w:rFonts w:hint="eastAsia"/>
          <w:color w:val="auto"/>
          <w:sz w:val="24"/>
        </w:rPr>
        <w:t xml:space="preserve">。   </w:t>
      </w:r>
    </w:p>
    <w:p w14:paraId="1AEC2262">
      <w:pPr>
        <w:spacing w:after="156" w:afterLines="50" w:line="360" w:lineRule="auto"/>
        <w:outlineLvl w:val="9"/>
        <w:rPr>
          <w:color w:val="auto"/>
          <w:sz w:val="24"/>
        </w:rPr>
      </w:pPr>
      <w:bookmarkStart w:id="66" w:name="_Toc14137"/>
      <w:bookmarkStart w:id="67" w:name="_Toc12372"/>
      <w:bookmarkStart w:id="68" w:name="_Toc16493"/>
      <w:bookmarkStart w:id="69" w:name="_Toc11747"/>
      <w:bookmarkStart w:id="70" w:name="_Toc26819"/>
      <w:bookmarkStart w:id="71" w:name="_Toc28337"/>
      <w:bookmarkStart w:id="72" w:name="_Toc17589"/>
      <w:r>
        <w:rPr>
          <w:rFonts w:hint="eastAsia"/>
          <w:color w:val="auto"/>
          <w:sz w:val="24"/>
        </w:rPr>
        <w:t>2.0.</w:t>
      </w:r>
      <w:r>
        <w:rPr>
          <w:rFonts w:hint="eastAsia"/>
          <w:color w:val="auto"/>
          <w:sz w:val="24"/>
          <w:lang w:val="en-US" w:eastAsia="zh-CN"/>
        </w:rPr>
        <w:t>12</w:t>
      </w:r>
      <w:r>
        <w:rPr>
          <w:rFonts w:hint="eastAsia"/>
          <w:color w:val="auto"/>
          <w:sz w:val="24"/>
        </w:rPr>
        <w:t xml:space="preserve"> 利益相关方</w:t>
      </w:r>
      <w:bookmarkEnd w:id="66"/>
      <w:bookmarkEnd w:id="67"/>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Stakeholder</w:t>
      </w:r>
      <w:bookmarkEnd w:id="68"/>
      <w:bookmarkEnd w:id="69"/>
      <w:bookmarkEnd w:id="70"/>
      <w:bookmarkEnd w:id="71"/>
      <w:bookmarkEnd w:id="72"/>
    </w:p>
    <w:p w14:paraId="41E81DDB">
      <w:pPr>
        <w:spacing w:after="156" w:afterLines="50" w:line="360" w:lineRule="auto"/>
        <w:ind w:firstLine="480" w:firstLineChars="200"/>
        <w:rPr>
          <w:color w:val="auto"/>
          <w:sz w:val="24"/>
        </w:rPr>
      </w:pPr>
      <w:r>
        <w:rPr>
          <w:rFonts w:hint="eastAsia"/>
          <w:color w:val="auto"/>
          <w:sz w:val="24"/>
        </w:rPr>
        <w:t>参与项目或其利益会受到项目执行或完成情况影响的组织和个人，包括投资方、开发商、政府管理部门、供应商、消费者、社团组织、媒体和所在地社区居民等。</w:t>
      </w:r>
    </w:p>
    <w:p w14:paraId="582FBCD7">
      <w:pPr>
        <w:spacing w:after="156" w:afterLines="50" w:line="360" w:lineRule="auto"/>
        <w:outlineLvl w:val="9"/>
        <w:rPr>
          <w:rFonts w:hint="eastAsia" w:eastAsia="宋体"/>
          <w:color w:val="auto"/>
          <w:sz w:val="24"/>
          <w:lang w:eastAsia="zh-CN"/>
        </w:rPr>
      </w:pPr>
      <w:bookmarkStart w:id="73" w:name="_Toc4413"/>
      <w:bookmarkStart w:id="74" w:name="_Toc15662"/>
      <w:bookmarkStart w:id="75" w:name="_Toc5389"/>
      <w:bookmarkStart w:id="76" w:name="_Toc21637"/>
      <w:bookmarkStart w:id="77" w:name="_Toc31976"/>
      <w:bookmarkStart w:id="78" w:name="_Toc5324"/>
      <w:bookmarkStart w:id="79" w:name="_Toc31827"/>
      <w:r>
        <w:rPr>
          <w:rFonts w:hint="eastAsia"/>
          <w:color w:val="auto"/>
          <w:sz w:val="24"/>
        </w:rPr>
        <w:t>2.0.</w:t>
      </w:r>
      <w:r>
        <w:rPr>
          <w:rFonts w:hint="eastAsia"/>
          <w:color w:val="auto"/>
          <w:sz w:val="24"/>
          <w:lang w:val="en-US" w:eastAsia="zh-CN"/>
        </w:rPr>
        <w:t>13</w:t>
      </w:r>
      <w:r>
        <w:rPr>
          <w:rFonts w:hint="eastAsia"/>
          <w:color w:val="auto"/>
          <w:sz w:val="24"/>
        </w:rPr>
        <w:t xml:space="preserve"> 绿色低碳技术</w:t>
      </w:r>
      <w:bookmarkEnd w:id="73"/>
      <w:bookmarkEnd w:id="74"/>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Green and low-carbon technologie</w:t>
      </w:r>
      <w:bookmarkEnd w:id="75"/>
      <w:r>
        <w:rPr>
          <w:rFonts w:hint="eastAsia" w:ascii="Times New Roman" w:hAnsi="Times New Roman" w:eastAsia="Times New Roman" w:cs="Times New Roman"/>
          <w:snapToGrid w:val="0"/>
          <w:color w:val="auto"/>
          <w:spacing w:val="-1"/>
          <w:kern w:val="0"/>
          <w:sz w:val="18"/>
          <w:szCs w:val="18"/>
          <w:lang w:val="en-US" w:eastAsia="zh-CN"/>
        </w:rPr>
        <w:t>s</w:t>
      </w:r>
      <w:bookmarkEnd w:id="76"/>
      <w:bookmarkEnd w:id="77"/>
      <w:bookmarkEnd w:id="78"/>
      <w:bookmarkEnd w:id="79"/>
    </w:p>
    <w:p w14:paraId="3FD4A9A3">
      <w:pPr>
        <w:spacing w:after="156" w:afterLines="50" w:line="360" w:lineRule="auto"/>
        <w:ind w:firstLine="480" w:firstLineChars="200"/>
        <w:outlineLvl w:val="9"/>
        <w:rPr>
          <w:rFonts w:hint="eastAsia"/>
          <w:color w:val="auto"/>
          <w:sz w:val="24"/>
        </w:rPr>
      </w:pPr>
      <w:r>
        <w:rPr>
          <w:rFonts w:hint="eastAsia"/>
          <w:color w:val="auto"/>
          <w:sz w:val="24"/>
        </w:rPr>
        <w:t>可节约能耗和利用可再生能源、减少污染和温室气体排放、降低</w:t>
      </w:r>
      <w:r>
        <w:rPr>
          <w:rFonts w:hint="eastAsia"/>
          <w:color w:val="auto"/>
          <w:sz w:val="24"/>
          <w:lang w:val="en-US" w:eastAsia="zh-CN"/>
        </w:rPr>
        <w:t>资源</w:t>
      </w:r>
      <w:r>
        <w:rPr>
          <w:rFonts w:hint="eastAsia"/>
          <w:color w:val="auto"/>
          <w:sz w:val="24"/>
        </w:rPr>
        <w:t>消耗和改善</w:t>
      </w:r>
      <w:r>
        <w:rPr>
          <w:rFonts w:hint="eastAsia"/>
          <w:color w:val="auto"/>
          <w:sz w:val="24"/>
          <w:lang w:val="en-US" w:eastAsia="zh-CN"/>
        </w:rPr>
        <w:t>城市</w:t>
      </w:r>
      <w:r>
        <w:rPr>
          <w:rFonts w:hint="eastAsia"/>
          <w:color w:val="auto"/>
          <w:sz w:val="24"/>
        </w:rPr>
        <w:t>生态的技术。</w:t>
      </w:r>
      <w:bookmarkStart w:id="80" w:name="_Toc17023"/>
      <w:bookmarkStart w:id="81" w:name="_Toc26591"/>
      <w:bookmarkStart w:id="82" w:name="_Toc8224"/>
      <w:bookmarkStart w:id="83" w:name="_Toc9453"/>
      <w:bookmarkStart w:id="84" w:name="_Toc10002"/>
    </w:p>
    <w:p w14:paraId="065AD4BF">
      <w:pPr>
        <w:spacing w:after="156" w:afterLines="50" w:line="360" w:lineRule="auto"/>
        <w:outlineLvl w:val="9"/>
        <w:rPr>
          <w:color w:val="auto"/>
          <w:sz w:val="24"/>
        </w:rPr>
      </w:pPr>
      <w:bookmarkStart w:id="85" w:name="_Toc32112"/>
      <w:bookmarkStart w:id="86" w:name="_Toc6360"/>
      <w:r>
        <w:rPr>
          <w:rFonts w:hint="eastAsia"/>
          <w:color w:val="auto"/>
          <w:sz w:val="24"/>
        </w:rPr>
        <w:t>2.0.1</w:t>
      </w:r>
      <w:r>
        <w:rPr>
          <w:rFonts w:hint="eastAsia"/>
          <w:color w:val="auto"/>
          <w:sz w:val="24"/>
          <w:lang w:val="en-US" w:eastAsia="zh-CN"/>
        </w:rPr>
        <w:t>4</w:t>
      </w:r>
      <w:r>
        <w:rPr>
          <w:rFonts w:hint="eastAsia"/>
          <w:color w:val="auto"/>
          <w:sz w:val="24"/>
        </w:rPr>
        <w:t xml:space="preserve"> 项目ESG报告</w:t>
      </w:r>
      <w:bookmarkEnd w:id="80"/>
      <w:bookmarkEnd w:id="81"/>
      <w:r>
        <w:rPr>
          <w:rFonts w:hint="eastAsia"/>
          <w:color w:val="auto"/>
          <w:sz w:val="24"/>
        </w:rPr>
        <w:t xml:space="preserve"> </w:t>
      </w:r>
      <w:r>
        <w:rPr>
          <w:rFonts w:hint="eastAsia" w:ascii="Times New Roman" w:hAnsi="Times New Roman" w:eastAsia="Times New Roman" w:cs="Times New Roman"/>
          <w:snapToGrid w:val="0"/>
          <w:color w:val="auto"/>
          <w:spacing w:val="-1"/>
          <w:kern w:val="0"/>
          <w:sz w:val="18"/>
          <w:szCs w:val="18"/>
        </w:rPr>
        <w:t xml:space="preserve">ESG </w:t>
      </w:r>
      <w:r>
        <w:rPr>
          <w:rFonts w:hint="eastAsia" w:ascii="Times New Roman" w:hAnsi="Times New Roman" w:eastAsia="宋体" w:cs="Times New Roman"/>
          <w:snapToGrid w:val="0"/>
          <w:color w:val="auto"/>
          <w:spacing w:val="-1"/>
          <w:kern w:val="0"/>
          <w:sz w:val="18"/>
          <w:szCs w:val="18"/>
          <w:lang w:val="en-US" w:eastAsia="zh-CN"/>
        </w:rPr>
        <w:t>r</w:t>
      </w:r>
      <w:r>
        <w:rPr>
          <w:rFonts w:hint="eastAsia" w:ascii="Times New Roman" w:hAnsi="Times New Roman" w:eastAsia="Times New Roman" w:cs="Times New Roman"/>
          <w:snapToGrid w:val="0"/>
          <w:color w:val="auto"/>
          <w:spacing w:val="-1"/>
          <w:kern w:val="0"/>
          <w:sz w:val="18"/>
          <w:szCs w:val="18"/>
        </w:rPr>
        <w:t xml:space="preserve">eport of </w:t>
      </w:r>
      <w:r>
        <w:rPr>
          <w:rFonts w:hint="eastAsia" w:ascii="Times New Roman" w:hAnsi="Times New Roman" w:eastAsia="Times New Roman" w:cs="Times New Roman"/>
          <w:snapToGrid w:val="0"/>
          <w:color w:val="auto"/>
          <w:spacing w:val="-1"/>
          <w:kern w:val="0"/>
          <w:sz w:val="18"/>
          <w:szCs w:val="18"/>
          <w:lang w:val="en-US" w:eastAsia="zh-CN"/>
        </w:rPr>
        <w:t>the p</w:t>
      </w:r>
      <w:r>
        <w:rPr>
          <w:rFonts w:hint="eastAsia" w:ascii="Times New Roman" w:hAnsi="Times New Roman" w:eastAsia="Times New Roman" w:cs="Times New Roman"/>
          <w:snapToGrid w:val="0"/>
          <w:color w:val="auto"/>
          <w:spacing w:val="-1"/>
          <w:kern w:val="0"/>
          <w:sz w:val="18"/>
          <w:szCs w:val="18"/>
        </w:rPr>
        <w:t>roject</w:t>
      </w:r>
      <w:bookmarkEnd w:id="82"/>
      <w:bookmarkEnd w:id="83"/>
      <w:bookmarkEnd w:id="84"/>
      <w:bookmarkEnd w:id="85"/>
      <w:bookmarkEnd w:id="86"/>
    </w:p>
    <w:p w14:paraId="44B74CB6">
      <w:pPr>
        <w:spacing w:after="156" w:afterLines="50" w:line="360" w:lineRule="auto"/>
        <w:ind w:firstLine="480" w:firstLineChars="200"/>
        <w:rPr>
          <w:rFonts w:hint="default" w:eastAsia="宋体"/>
          <w:color w:val="auto"/>
          <w:sz w:val="24"/>
          <w:lang w:val="en-US" w:eastAsia="zh-CN"/>
        </w:rPr>
      </w:pPr>
      <w:r>
        <w:rPr>
          <w:rFonts w:hint="eastAsia"/>
          <w:color w:val="auto"/>
          <w:sz w:val="24"/>
          <w:lang w:val="en-US" w:eastAsia="zh-CN"/>
        </w:rPr>
        <w:t>针对项目在</w:t>
      </w:r>
      <w:r>
        <w:rPr>
          <w:rFonts w:hint="eastAsia"/>
          <w:color w:val="auto"/>
          <w:sz w:val="24"/>
        </w:rPr>
        <w:t>环境</w:t>
      </w:r>
      <w:r>
        <w:rPr>
          <w:rFonts w:hint="eastAsia"/>
          <w:color w:val="auto"/>
          <w:sz w:val="24"/>
          <w:lang w:eastAsia="zh-CN"/>
        </w:rPr>
        <w:t>（</w:t>
      </w:r>
      <w:r>
        <w:rPr>
          <w:rFonts w:hint="eastAsia"/>
          <w:color w:val="auto"/>
          <w:sz w:val="24"/>
          <w:lang w:val="en-US" w:eastAsia="zh-CN"/>
        </w:rPr>
        <w:t>包括资源</w:t>
      </w:r>
      <w:r>
        <w:rPr>
          <w:rFonts w:hint="eastAsia"/>
          <w:color w:val="auto"/>
          <w:sz w:val="24"/>
          <w:lang w:eastAsia="zh-CN"/>
        </w:rPr>
        <w:t>）</w:t>
      </w:r>
      <w:r>
        <w:rPr>
          <w:rFonts w:hint="eastAsia"/>
          <w:color w:val="auto"/>
          <w:sz w:val="24"/>
        </w:rPr>
        <w:t>、社会和治理</w:t>
      </w:r>
      <w:r>
        <w:rPr>
          <w:rFonts w:hint="eastAsia"/>
          <w:color w:val="auto"/>
          <w:sz w:val="24"/>
          <w:lang w:val="en-US" w:eastAsia="zh-CN"/>
        </w:rPr>
        <w:t>方面的绩效表现，所进行的信息公开披露。</w:t>
      </w:r>
    </w:p>
    <w:p w14:paraId="5C582B36">
      <w:pPr>
        <w:spacing w:after="156" w:afterLines="50" w:line="360" w:lineRule="auto"/>
        <w:outlineLvl w:val="9"/>
        <w:rPr>
          <w:b/>
          <w:bCs/>
          <w:color w:val="auto"/>
          <w:sz w:val="24"/>
        </w:rPr>
      </w:pPr>
      <w:bookmarkStart w:id="87" w:name="_Toc5377"/>
      <w:bookmarkStart w:id="88" w:name="_Toc22960"/>
      <w:bookmarkStart w:id="89" w:name="_Toc28665"/>
      <w:bookmarkStart w:id="90" w:name="_Toc15952"/>
      <w:bookmarkStart w:id="91" w:name="_Toc21787"/>
      <w:r>
        <w:rPr>
          <w:rFonts w:hint="eastAsia"/>
          <w:color w:val="auto"/>
          <w:sz w:val="24"/>
        </w:rPr>
        <w:t>2.0.1</w:t>
      </w:r>
      <w:r>
        <w:rPr>
          <w:rFonts w:hint="eastAsia"/>
          <w:color w:val="auto"/>
          <w:sz w:val="24"/>
          <w:lang w:val="en-US" w:eastAsia="zh-CN"/>
        </w:rPr>
        <w:t>5</w:t>
      </w:r>
      <w:r>
        <w:rPr>
          <w:rFonts w:hint="eastAsia"/>
          <w:color w:val="auto"/>
          <w:sz w:val="24"/>
        </w:rPr>
        <w:t xml:space="preserve"> 生态价值</w:t>
      </w:r>
      <w:r>
        <w:rPr>
          <w:rFonts w:hint="eastAsia"/>
          <w:b/>
          <w:bCs/>
          <w:color w:val="auto"/>
          <w:sz w:val="24"/>
        </w:rPr>
        <w:t xml:space="preserve"> </w:t>
      </w:r>
      <w:r>
        <w:rPr>
          <w:rFonts w:hint="eastAsia" w:ascii="Times New Roman" w:hAnsi="Times New Roman" w:eastAsia="Times New Roman" w:cs="Times New Roman"/>
          <w:snapToGrid w:val="0"/>
          <w:color w:val="auto"/>
          <w:spacing w:val="-1"/>
          <w:kern w:val="0"/>
          <w:sz w:val="18"/>
          <w:szCs w:val="18"/>
        </w:rPr>
        <w:t>Total ecological value</w:t>
      </w:r>
      <w:bookmarkEnd w:id="87"/>
      <w:bookmarkEnd w:id="88"/>
      <w:bookmarkEnd w:id="89"/>
      <w:bookmarkEnd w:id="90"/>
      <w:bookmarkEnd w:id="91"/>
    </w:p>
    <w:p w14:paraId="247AEC75">
      <w:pPr>
        <w:spacing w:after="156" w:afterLines="50" w:line="360" w:lineRule="auto"/>
        <w:ind w:firstLine="480" w:firstLineChars="200"/>
        <w:rPr>
          <w:rFonts w:hint="eastAsia" w:eastAsia="宋体"/>
          <w:color w:val="auto"/>
          <w:sz w:val="24"/>
          <w:highlight w:val="none"/>
          <w:lang w:eastAsia="zh-CN"/>
        </w:rPr>
      </w:pPr>
      <w:r>
        <w:rPr>
          <w:rFonts w:hint="eastAsia"/>
          <w:color w:val="auto"/>
          <w:sz w:val="24"/>
          <w:highlight w:val="none"/>
          <w:lang w:val="en-US" w:eastAsia="zh-CN"/>
        </w:rPr>
        <w:t>在本标准中指从绿地生态系统和绿色施工建造中所获得的生态惠益。</w:t>
      </w:r>
    </w:p>
    <w:p w14:paraId="226167D7">
      <w:pPr>
        <w:spacing w:after="156" w:afterLines="50" w:line="360" w:lineRule="auto"/>
        <w:rPr>
          <w:rFonts w:hint="default" w:cs="黑体"/>
          <w:i w:val="0"/>
          <w:iCs w:val="0"/>
          <w:caps w:val="0"/>
          <w:color w:val="auto"/>
          <w:spacing w:val="0"/>
          <w:sz w:val="24"/>
          <w:szCs w:val="24"/>
          <w:highlight w:val="none"/>
          <w:shd w:val="clear" w:color="090000" w:fill="auto"/>
          <w:lang w:val="en-US" w:eastAsia="zh-CN"/>
        </w:rPr>
      </w:pPr>
      <w:r>
        <w:rPr>
          <w:rFonts w:hint="eastAsia" w:cs="黑体"/>
          <w:i w:val="0"/>
          <w:iCs w:val="0"/>
          <w:caps w:val="0"/>
          <w:color w:val="auto"/>
          <w:spacing w:val="0"/>
          <w:sz w:val="24"/>
          <w:szCs w:val="24"/>
          <w:highlight w:val="none"/>
          <w:shd w:val="clear" w:color="090000" w:fill="auto"/>
          <w:lang w:val="en-US" w:eastAsia="zh-CN"/>
        </w:rPr>
        <w:t xml:space="preserve">2.0.16 排放强度 </w:t>
      </w:r>
      <w:r>
        <w:rPr>
          <w:rFonts w:hint="eastAsia" w:cs="黑体"/>
          <w:i w:val="0"/>
          <w:iCs w:val="0"/>
          <w:caps w:val="0"/>
          <w:color w:val="auto"/>
          <w:spacing w:val="0"/>
          <w:sz w:val="18"/>
          <w:szCs w:val="18"/>
          <w:highlight w:val="none"/>
          <w:shd w:val="clear" w:color="090000" w:fill="auto"/>
          <w:lang w:val="en-US" w:eastAsia="zh-CN"/>
        </w:rPr>
        <w:t>Emissions intensity</w:t>
      </w:r>
    </w:p>
    <w:p w14:paraId="057911A3">
      <w:pPr>
        <w:spacing w:after="156" w:afterLines="50" w:line="360" w:lineRule="auto"/>
        <w:ind w:firstLine="480" w:firstLineChars="200"/>
        <w:rPr>
          <w:rFonts w:hint="default" w:cs="黑体"/>
          <w:i w:val="0"/>
          <w:iCs w:val="0"/>
          <w:caps w:val="0"/>
          <w:color w:val="auto"/>
          <w:spacing w:val="0"/>
          <w:sz w:val="24"/>
          <w:szCs w:val="24"/>
          <w:highlight w:val="none"/>
          <w:shd w:val="clear" w:color="090000" w:fill="auto"/>
          <w:lang w:val="en-US" w:eastAsia="zh-CN"/>
        </w:rPr>
      </w:pPr>
      <w:r>
        <w:rPr>
          <w:rFonts w:hint="eastAsia" w:ascii="Calibri" w:hAnsi="Calibri" w:eastAsia="宋体" w:cs="黑体"/>
          <w:i w:val="0"/>
          <w:iCs w:val="0"/>
          <w:caps w:val="0"/>
          <w:color w:val="auto"/>
          <w:spacing w:val="0"/>
          <w:sz w:val="24"/>
          <w:szCs w:val="24"/>
          <w:highlight w:val="none"/>
          <w:shd w:val="clear" w:color="090000" w:fill="auto"/>
        </w:rPr>
        <w:t>单位经济产出所消耗的排放量</w:t>
      </w:r>
      <w:r>
        <w:rPr>
          <w:rFonts w:hint="eastAsia" w:cs="黑体"/>
          <w:i w:val="0"/>
          <w:iCs w:val="0"/>
          <w:caps w:val="0"/>
          <w:color w:val="auto"/>
          <w:spacing w:val="0"/>
          <w:sz w:val="24"/>
          <w:szCs w:val="24"/>
          <w:highlight w:val="none"/>
          <w:shd w:val="clear" w:color="090000" w:fill="auto"/>
          <w:lang w:val="en-US" w:eastAsia="zh-CN"/>
        </w:rPr>
        <w:t>。</w:t>
      </w:r>
    </w:p>
    <w:p w14:paraId="35AF97E9">
      <w:pPr>
        <w:spacing w:after="156" w:afterLines="50" w:line="360" w:lineRule="auto"/>
        <w:ind w:firstLine="0" w:firstLineChars="0"/>
        <w:rPr>
          <w:rFonts w:hint="default"/>
          <w:color w:val="auto"/>
          <w:sz w:val="24"/>
          <w:highlight w:val="none"/>
          <w:lang w:val="en-US" w:eastAsia="zh-CN"/>
        </w:rPr>
      </w:pPr>
      <w:r>
        <w:rPr>
          <w:rFonts w:hint="eastAsia"/>
          <w:color w:val="auto"/>
          <w:sz w:val="24"/>
          <w:highlight w:val="none"/>
          <w:lang w:val="en-US" w:eastAsia="zh-CN"/>
        </w:rPr>
        <w:t xml:space="preserve">2.0.17 回收利用率 </w:t>
      </w:r>
      <w:r>
        <w:rPr>
          <w:rFonts w:hint="eastAsia"/>
          <w:color w:val="auto"/>
          <w:sz w:val="18"/>
          <w:szCs w:val="18"/>
          <w:highlight w:val="none"/>
          <w:lang w:val="en-US" w:eastAsia="zh-CN"/>
        </w:rPr>
        <w:t>Recycling rate</w:t>
      </w:r>
    </w:p>
    <w:p w14:paraId="2F3B606A">
      <w:pPr>
        <w:ind w:firstLine="480" w:firstLineChars="200"/>
        <w:rPr>
          <w:rFonts w:hint="eastAsia" w:ascii="Calibri" w:hAnsi="Calibri" w:eastAsia="宋体" w:cs="黑体"/>
          <w:color w:val="auto"/>
          <w:sz w:val="24"/>
          <w:szCs w:val="24"/>
          <w:highlight w:val="none"/>
          <w:lang w:val="en-US" w:eastAsia="zh-CN"/>
        </w:rPr>
      </w:pPr>
      <w:r>
        <w:rPr>
          <w:rFonts w:hint="eastAsia" w:cs="黑体"/>
          <w:color w:val="auto"/>
          <w:sz w:val="24"/>
          <w:szCs w:val="24"/>
          <w:highlight w:val="none"/>
          <w:lang w:val="en-US" w:eastAsia="zh-CN"/>
        </w:rPr>
        <w:t>回收再利用量占全部用量（或产生量）的比率。</w:t>
      </w:r>
      <w:r>
        <w:rPr>
          <w:rFonts w:hint="eastAsia" w:ascii="Calibri" w:hAnsi="Calibri" w:eastAsia="宋体" w:cs="黑体"/>
          <w:color w:val="auto"/>
          <w:sz w:val="24"/>
          <w:szCs w:val="24"/>
          <w:highlight w:val="none"/>
          <w:lang w:val="en-US" w:eastAsia="zh-CN"/>
        </w:rPr>
        <w:br w:type="page"/>
      </w:r>
    </w:p>
    <w:p w14:paraId="6953DB83">
      <w:pPr>
        <w:spacing w:line="360" w:lineRule="auto"/>
        <w:jc w:val="center"/>
        <w:outlineLvl w:val="0"/>
        <w:rPr>
          <w:rFonts w:ascii="宋体" w:hAnsi="宋体" w:eastAsia="宋体" w:cs="宋体"/>
          <w:b/>
          <w:bCs/>
          <w:color w:val="auto"/>
          <w:sz w:val="30"/>
          <w:szCs w:val="30"/>
        </w:rPr>
      </w:pPr>
      <w:bookmarkStart w:id="92" w:name="_Toc9211"/>
      <w:bookmarkStart w:id="93" w:name="_Toc25919"/>
      <w:bookmarkStart w:id="94" w:name="_Toc30241"/>
      <w:bookmarkStart w:id="95" w:name="_Toc29642"/>
      <w:bookmarkStart w:id="96" w:name="_Toc24113"/>
      <w:bookmarkStart w:id="97" w:name="_Toc4293"/>
      <w:bookmarkStart w:id="98" w:name="_Toc23384"/>
      <w:r>
        <w:rPr>
          <w:rFonts w:hint="eastAsia" w:ascii="宋体" w:hAnsi="宋体" w:eastAsia="宋体" w:cs="宋体"/>
          <w:b/>
          <w:bCs/>
          <w:color w:val="auto"/>
          <w:sz w:val="30"/>
          <w:szCs w:val="30"/>
        </w:rPr>
        <w:t>3</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基本规定</w:t>
      </w:r>
      <w:bookmarkEnd w:id="92"/>
      <w:bookmarkEnd w:id="93"/>
      <w:bookmarkEnd w:id="94"/>
      <w:bookmarkEnd w:id="95"/>
      <w:bookmarkEnd w:id="96"/>
      <w:bookmarkEnd w:id="97"/>
      <w:bookmarkEnd w:id="98"/>
    </w:p>
    <w:p w14:paraId="5020A9F1">
      <w:pPr>
        <w:spacing w:line="360" w:lineRule="auto"/>
        <w:jc w:val="center"/>
        <w:outlineLvl w:val="1"/>
        <w:rPr>
          <w:rFonts w:ascii="黑体" w:hAnsi="黑体" w:eastAsia="黑体" w:cs="黑体"/>
          <w:b/>
          <w:bCs/>
          <w:color w:val="auto"/>
          <w:sz w:val="28"/>
          <w:szCs w:val="28"/>
        </w:rPr>
      </w:pPr>
      <w:bookmarkStart w:id="99" w:name="_Toc6949"/>
      <w:bookmarkStart w:id="100" w:name="_Toc16141"/>
      <w:bookmarkStart w:id="101" w:name="_Toc14749"/>
      <w:bookmarkStart w:id="102" w:name="_Toc26074"/>
      <w:bookmarkStart w:id="103" w:name="_Toc23217"/>
      <w:bookmarkStart w:id="104" w:name="_Toc23802"/>
      <w:bookmarkStart w:id="105" w:name="_Toc12538"/>
      <w:r>
        <w:rPr>
          <w:rFonts w:hint="eastAsia" w:ascii="黑体" w:hAnsi="黑体" w:eastAsia="黑体" w:cs="黑体"/>
          <w:b/>
          <w:bCs/>
          <w:color w:val="auto"/>
          <w:sz w:val="28"/>
          <w:szCs w:val="28"/>
        </w:rPr>
        <w:t>3.1 一般规定</w:t>
      </w:r>
      <w:bookmarkEnd w:id="99"/>
      <w:bookmarkEnd w:id="100"/>
      <w:bookmarkEnd w:id="101"/>
      <w:bookmarkEnd w:id="102"/>
      <w:bookmarkEnd w:id="103"/>
      <w:bookmarkEnd w:id="104"/>
      <w:bookmarkEnd w:id="105"/>
    </w:p>
    <w:p w14:paraId="6A674E14">
      <w:pPr>
        <w:widowControl/>
        <w:spacing w:line="360" w:lineRule="auto"/>
        <w:jc w:val="left"/>
        <w:rPr>
          <w:rFonts w:hint="eastAsia"/>
          <w:color w:val="auto"/>
          <w:sz w:val="24"/>
        </w:rPr>
      </w:pPr>
      <w:r>
        <w:rPr>
          <w:rFonts w:hint="eastAsia"/>
          <w:color w:val="auto"/>
          <w:sz w:val="24"/>
        </w:rPr>
        <w:t>3.1.1</w:t>
      </w:r>
      <w:r>
        <w:rPr>
          <w:rFonts w:hint="eastAsia"/>
          <w:color w:val="auto"/>
          <w:sz w:val="24"/>
          <w:lang w:val="en-US" w:eastAsia="zh-CN"/>
        </w:rPr>
        <w:t xml:space="preserve"> </w:t>
      </w:r>
      <w:r>
        <w:rPr>
          <w:rFonts w:hint="eastAsia"/>
          <w:color w:val="auto"/>
          <w:sz w:val="24"/>
        </w:rPr>
        <w:t>企业应结合项目所在地域的气候、环境、资源、社会、经济与文化等特点，以及企业和项目自身情况，制定项目可持续实施计划，明确项目各项可持续控制目标。</w:t>
      </w:r>
    </w:p>
    <w:p w14:paraId="254C2386">
      <w:pPr>
        <w:widowControl/>
        <w:spacing w:line="360" w:lineRule="auto"/>
        <w:jc w:val="left"/>
        <w:rPr>
          <w:rFonts w:hint="eastAsia"/>
          <w:color w:val="auto"/>
          <w:sz w:val="24"/>
        </w:rPr>
      </w:pPr>
      <w:r>
        <w:rPr>
          <w:rFonts w:hint="eastAsia"/>
          <w:color w:val="auto"/>
          <w:sz w:val="24"/>
        </w:rPr>
        <w:t>3.1.2</w:t>
      </w:r>
      <w:r>
        <w:rPr>
          <w:rFonts w:hint="eastAsia"/>
          <w:color w:val="auto"/>
          <w:sz w:val="24"/>
          <w:lang w:val="en-US" w:eastAsia="zh-CN"/>
        </w:rPr>
        <w:t xml:space="preserve"> </w:t>
      </w:r>
      <w:r>
        <w:rPr>
          <w:rFonts w:hint="eastAsia"/>
          <w:color w:val="auto"/>
          <w:sz w:val="24"/>
        </w:rPr>
        <w:t>企业应对</w:t>
      </w:r>
      <w:r>
        <w:rPr>
          <w:rFonts w:hint="eastAsia"/>
          <w:color w:val="auto"/>
          <w:sz w:val="24"/>
          <w:lang w:val="en-US" w:eastAsia="zh-CN"/>
        </w:rPr>
        <w:t>项目</w:t>
      </w:r>
      <w:r>
        <w:rPr>
          <w:rFonts w:hint="eastAsia"/>
          <w:color w:val="auto"/>
          <w:sz w:val="24"/>
        </w:rPr>
        <w:t>所研发和采用技术的绿色低碳效果进行总结和分析，并形成绿色低碳技术分析报告。</w:t>
      </w:r>
    </w:p>
    <w:p w14:paraId="30297519">
      <w:pPr>
        <w:widowControl/>
        <w:spacing w:line="360" w:lineRule="auto"/>
        <w:jc w:val="left"/>
        <w:rPr>
          <w:rFonts w:hint="eastAsia"/>
          <w:color w:val="auto"/>
          <w:sz w:val="24"/>
        </w:rPr>
      </w:pPr>
      <w:r>
        <w:rPr>
          <w:rFonts w:hint="eastAsia"/>
          <w:color w:val="auto"/>
          <w:sz w:val="24"/>
        </w:rPr>
        <w:t>3.1.3 企业应</w:t>
      </w:r>
      <w:r>
        <w:rPr>
          <w:rFonts w:hint="eastAsia"/>
          <w:color w:val="auto"/>
          <w:sz w:val="24"/>
          <w:highlight w:val="none"/>
        </w:rPr>
        <w:t>制定项目全周期及各阶段的碳排放总量控制目标</w:t>
      </w:r>
      <w:r>
        <w:rPr>
          <w:rFonts w:hint="eastAsia"/>
          <w:color w:val="auto"/>
          <w:sz w:val="24"/>
          <w:highlight w:val="none"/>
          <w:lang w:eastAsia="zh-CN"/>
        </w:rPr>
        <w:t>，</w:t>
      </w:r>
      <w:r>
        <w:rPr>
          <w:rFonts w:hint="eastAsia"/>
          <w:color w:val="auto"/>
          <w:sz w:val="24"/>
          <w:highlight w:val="none"/>
        </w:rPr>
        <w:t>并</w:t>
      </w:r>
      <w:r>
        <w:rPr>
          <w:rFonts w:hint="eastAsia"/>
          <w:color w:val="auto"/>
          <w:sz w:val="24"/>
        </w:rPr>
        <w:t>对项目的碳排放进行监测计量、核算、报告、分析，实施碳排放精细化管理。</w:t>
      </w:r>
    </w:p>
    <w:p w14:paraId="1AF36F94">
      <w:pPr>
        <w:widowControl/>
        <w:spacing w:line="360" w:lineRule="auto"/>
        <w:jc w:val="left"/>
        <w:rPr>
          <w:rFonts w:hint="eastAsia"/>
          <w:color w:val="auto"/>
          <w:sz w:val="24"/>
        </w:rPr>
      </w:pPr>
      <w:r>
        <w:rPr>
          <w:rFonts w:hint="eastAsia"/>
          <w:color w:val="auto"/>
          <w:sz w:val="24"/>
        </w:rPr>
        <w:t xml:space="preserve">3.1.4 </w:t>
      </w:r>
      <w:r>
        <w:rPr>
          <w:rFonts w:hint="eastAsia"/>
          <w:color w:val="auto"/>
          <w:sz w:val="24"/>
          <w:lang w:val="en-US" w:eastAsia="zh-CN"/>
        </w:rPr>
        <w:t xml:space="preserve"> </w:t>
      </w:r>
      <w:r>
        <w:rPr>
          <w:rFonts w:hint="eastAsia"/>
          <w:color w:val="auto"/>
          <w:sz w:val="24"/>
        </w:rPr>
        <w:t>项目碳排放核算应包含《IPCC国家温室气体清单指南》</w:t>
      </w:r>
      <w:r>
        <w:rPr>
          <w:rFonts w:hint="eastAsia"/>
          <w:color w:val="auto"/>
          <w:sz w:val="24"/>
          <w:lang w:val="en-US" w:eastAsia="zh-CN"/>
        </w:rPr>
        <w:t>2006</w:t>
      </w:r>
      <w:r>
        <w:rPr>
          <w:rFonts w:hint="eastAsia"/>
          <w:color w:val="auto"/>
          <w:sz w:val="24"/>
        </w:rPr>
        <w:t>中列出的各类温室气体，核算结果应列明温室气体排放量的二氧化碳当量。</w:t>
      </w:r>
    </w:p>
    <w:p w14:paraId="49B208F0">
      <w:pPr>
        <w:widowControl/>
        <w:spacing w:line="360" w:lineRule="auto"/>
        <w:jc w:val="left"/>
        <w:rPr>
          <w:rFonts w:hint="eastAsia"/>
          <w:color w:val="auto"/>
          <w:sz w:val="24"/>
        </w:rPr>
      </w:pPr>
      <w:r>
        <w:rPr>
          <w:rFonts w:hint="eastAsia"/>
          <w:color w:val="auto"/>
          <w:sz w:val="24"/>
        </w:rPr>
        <w:t>3.1.5 企业应在项目</w:t>
      </w:r>
      <w:r>
        <w:rPr>
          <w:rFonts w:hint="eastAsia"/>
          <w:color w:val="auto"/>
          <w:sz w:val="24"/>
          <w:lang w:val="en-US" w:eastAsia="zh-CN"/>
        </w:rPr>
        <w:t>施工建造完成</w:t>
      </w:r>
      <w:r>
        <w:rPr>
          <w:rFonts w:hint="eastAsia"/>
          <w:color w:val="auto"/>
          <w:sz w:val="24"/>
        </w:rPr>
        <w:t>后，</w:t>
      </w:r>
      <w:r>
        <w:rPr>
          <w:rFonts w:hint="eastAsia"/>
          <w:color w:val="auto"/>
          <w:sz w:val="24"/>
          <w:lang w:val="en-US" w:eastAsia="zh-CN"/>
        </w:rPr>
        <w:t>应按本标准</w:t>
      </w:r>
      <w:r>
        <w:rPr>
          <w:rFonts w:hint="eastAsia"/>
          <w:color w:val="auto"/>
          <w:sz w:val="24"/>
        </w:rPr>
        <w:t>附录A</w:t>
      </w:r>
      <w:r>
        <w:rPr>
          <w:rFonts w:hint="eastAsia"/>
          <w:color w:val="auto"/>
          <w:sz w:val="24"/>
          <w:lang w:val="en-US" w:eastAsia="zh-CN"/>
        </w:rPr>
        <w:t>的规定，</w:t>
      </w:r>
      <w:r>
        <w:rPr>
          <w:rFonts w:hint="eastAsia"/>
          <w:color w:val="auto"/>
          <w:sz w:val="24"/>
        </w:rPr>
        <w:t>形成对场界范围</w:t>
      </w:r>
      <w:r>
        <w:rPr>
          <w:rFonts w:hint="eastAsia"/>
          <w:color w:val="auto"/>
          <w:sz w:val="24"/>
          <w:lang w:val="en-US" w:eastAsia="zh-CN"/>
        </w:rPr>
        <w:t>绿地</w:t>
      </w:r>
      <w:r>
        <w:rPr>
          <w:rFonts w:hint="eastAsia"/>
          <w:color w:val="auto"/>
          <w:sz w:val="24"/>
        </w:rPr>
        <w:t>生态系统和绿色施工建造产生的生态价值变化的评估报告。</w:t>
      </w:r>
    </w:p>
    <w:p w14:paraId="487AF9E0">
      <w:pPr>
        <w:widowControl/>
        <w:spacing w:line="360" w:lineRule="auto"/>
        <w:jc w:val="left"/>
        <w:rPr>
          <w:rFonts w:hint="eastAsia"/>
          <w:color w:val="auto"/>
          <w:sz w:val="24"/>
        </w:rPr>
      </w:pPr>
      <w:r>
        <w:rPr>
          <w:rFonts w:hint="eastAsia"/>
          <w:color w:val="auto"/>
          <w:sz w:val="24"/>
        </w:rPr>
        <w:t>3.1.6</w:t>
      </w:r>
      <w:r>
        <w:rPr>
          <w:rFonts w:hint="eastAsia"/>
          <w:color w:val="auto"/>
          <w:sz w:val="24"/>
          <w:lang w:val="en-US" w:eastAsia="zh-CN"/>
        </w:rPr>
        <w:t xml:space="preserve"> </w:t>
      </w:r>
      <w:r>
        <w:rPr>
          <w:rFonts w:hint="eastAsia"/>
          <w:color w:val="auto"/>
          <w:sz w:val="24"/>
        </w:rPr>
        <w:t>企业应结合实际需求，</w:t>
      </w:r>
      <w:r>
        <w:rPr>
          <w:rFonts w:hint="eastAsia"/>
          <w:color w:val="auto"/>
          <w:sz w:val="24"/>
          <w:lang w:val="en-US" w:eastAsia="zh-CN"/>
        </w:rPr>
        <w:t>在项目中</w:t>
      </w:r>
      <w:r>
        <w:rPr>
          <w:rFonts w:hint="eastAsia"/>
          <w:color w:val="auto"/>
          <w:sz w:val="24"/>
        </w:rPr>
        <w:t>有效采用建筑信息模型（BIM）技术、城市信息模型（CIM）技术、物联网、大数据、云计算、移动通信等新一代信息技术以及智能化与人工智能（AI）技术和绿色低碳技术。</w:t>
      </w:r>
    </w:p>
    <w:p w14:paraId="55A61859">
      <w:pPr>
        <w:widowControl/>
        <w:spacing w:line="360" w:lineRule="auto"/>
        <w:jc w:val="left"/>
        <w:rPr>
          <w:rFonts w:hint="eastAsia"/>
          <w:color w:val="auto"/>
          <w:sz w:val="24"/>
        </w:rPr>
      </w:pPr>
      <w:r>
        <w:rPr>
          <w:rFonts w:hint="eastAsia"/>
          <w:color w:val="auto"/>
          <w:sz w:val="24"/>
        </w:rPr>
        <w:t>3.1.7 企业应建立项目的数字化管理平台，实施项目过程数据采集、计量监测和分析，形成数据台账和分析报告。</w:t>
      </w:r>
    </w:p>
    <w:p w14:paraId="53F8B3D5">
      <w:pPr>
        <w:widowControl/>
        <w:spacing w:line="360" w:lineRule="auto"/>
        <w:jc w:val="left"/>
        <w:rPr>
          <w:rFonts w:hint="eastAsia"/>
          <w:color w:val="auto"/>
          <w:sz w:val="24"/>
        </w:rPr>
      </w:pPr>
      <w:r>
        <w:rPr>
          <w:rFonts w:hint="eastAsia"/>
          <w:color w:val="auto"/>
          <w:sz w:val="24"/>
        </w:rPr>
        <w:t>3.1.8</w:t>
      </w:r>
      <w:r>
        <w:rPr>
          <w:rFonts w:hint="eastAsia"/>
          <w:color w:val="auto"/>
          <w:sz w:val="24"/>
          <w:lang w:val="en-US" w:eastAsia="zh-CN"/>
        </w:rPr>
        <w:t xml:space="preserve"> </w:t>
      </w:r>
      <w:r>
        <w:rPr>
          <w:rFonts w:hint="eastAsia"/>
          <w:color w:val="auto"/>
          <w:sz w:val="24"/>
        </w:rPr>
        <w:t>企业应采取有效措施，确保项目数据在采集、传输、加工、存储和使用过程中保密，防范数据泄露，确保数据安全。</w:t>
      </w:r>
    </w:p>
    <w:p w14:paraId="0A992EC0">
      <w:pPr>
        <w:widowControl/>
        <w:spacing w:line="360" w:lineRule="auto"/>
        <w:jc w:val="left"/>
        <w:rPr>
          <w:rFonts w:hint="eastAsia" w:ascii="宋体" w:hAnsi="宋体" w:eastAsia="宋体" w:cs="宋体"/>
          <w:color w:val="auto"/>
          <w:sz w:val="24"/>
          <w:szCs w:val="24"/>
          <w:highlight w:val="none"/>
          <w:lang w:val="en-US" w:eastAsia="zh-CN"/>
        </w:rPr>
      </w:pPr>
      <w:r>
        <w:rPr>
          <w:rFonts w:hint="eastAsia"/>
          <w:color w:val="auto"/>
          <w:sz w:val="24"/>
          <w:highlight w:val="none"/>
          <w:lang w:val="en-US" w:eastAsia="zh-CN"/>
        </w:rPr>
        <w:t>3.1.9 企业应实施</w:t>
      </w:r>
      <w:r>
        <w:rPr>
          <w:rFonts w:ascii="宋体" w:hAnsi="宋体" w:eastAsia="宋体" w:cs="宋体"/>
          <w:color w:val="auto"/>
          <w:sz w:val="24"/>
          <w:szCs w:val="24"/>
          <w:highlight w:val="none"/>
        </w:rPr>
        <w:t>公共健康和安全性风险</w:t>
      </w:r>
      <w:r>
        <w:rPr>
          <w:rFonts w:hint="eastAsia" w:ascii="宋体" w:hAnsi="宋体" w:eastAsia="宋体" w:cs="宋体"/>
          <w:color w:val="auto"/>
          <w:sz w:val="24"/>
          <w:szCs w:val="24"/>
          <w:highlight w:val="none"/>
          <w:lang w:val="en-US" w:eastAsia="zh-CN"/>
        </w:rPr>
        <w:t>管理，项目无安全事故。</w:t>
      </w:r>
    </w:p>
    <w:p w14:paraId="5F1B2EFB">
      <w:pPr>
        <w:spacing w:line="360" w:lineRule="auto"/>
        <w:jc w:val="center"/>
        <w:outlineLvl w:val="1"/>
        <w:rPr>
          <w:rFonts w:hint="default" w:ascii="黑体" w:hAnsi="黑体" w:eastAsia="黑体" w:cs="黑体"/>
          <w:b/>
          <w:bCs/>
          <w:color w:val="auto"/>
          <w:sz w:val="28"/>
          <w:szCs w:val="28"/>
          <w:lang w:val="en-US" w:eastAsia="zh-CN"/>
        </w:rPr>
      </w:pPr>
      <w:bookmarkStart w:id="106" w:name="_Toc9770"/>
      <w:bookmarkStart w:id="107" w:name="_Toc26911"/>
      <w:bookmarkStart w:id="108" w:name="_Toc27503"/>
      <w:bookmarkStart w:id="109" w:name="_Toc30558"/>
      <w:bookmarkStart w:id="110" w:name="_Toc4483"/>
      <w:bookmarkStart w:id="111" w:name="_Toc3567"/>
      <w:bookmarkStart w:id="112" w:name="_Toc21445"/>
      <w:r>
        <w:rPr>
          <w:rFonts w:hint="eastAsia" w:ascii="黑体" w:hAnsi="黑体" w:eastAsia="黑体" w:cs="黑体"/>
          <w:b/>
          <w:bCs/>
          <w:color w:val="auto"/>
          <w:sz w:val="28"/>
          <w:szCs w:val="28"/>
        </w:rPr>
        <w:t xml:space="preserve">3.2 </w:t>
      </w:r>
      <w:bookmarkEnd w:id="106"/>
      <w:bookmarkEnd w:id="107"/>
      <w:r>
        <w:rPr>
          <w:rFonts w:hint="eastAsia" w:ascii="黑体" w:hAnsi="黑体" w:eastAsia="黑体" w:cs="黑体"/>
          <w:b/>
          <w:bCs/>
          <w:color w:val="auto"/>
          <w:sz w:val="28"/>
          <w:szCs w:val="28"/>
          <w:lang w:val="en-US" w:eastAsia="zh-CN"/>
        </w:rPr>
        <w:t>评价与等级划分</w:t>
      </w:r>
      <w:bookmarkEnd w:id="108"/>
      <w:bookmarkEnd w:id="109"/>
      <w:bookmarkEnd w:id="110"/>
      <w:bookmarkEnd w:id="111"/>
      <w:bookmarkEnd w:id="112"/>
    </w:p>
    <w:p w14:paraId="4C90EA5C">
      <w:pPr>
        <w:spacing w:after="156" w:afterLines="50" w:line="360" w:lineRule="auto"/>
        <w:rPr>
          <w:rFonts w:hint="eastAsia"/>
          <w:color w:val="auto"/>
          <w:sz w:val="24"/>
        </w:rPr>
      </w:pPr>
      <w:r>
        <w:rPr>
          <w:rFonts w:hint="eastAsia"/>
          <w:color w:val="auto"/>
          <w:sz w:val="24"/>
        </w:rPr>
        <w:t>3.2.1 对项目的可持续性评价应在</w:t>
      </w:r>
      <w:r>
        <w:rPr>
          <w:rFonts w:hint="eastAsia"/>
          <w:color w:val="auto"/>
          <w:sz w:val="24"/>
          <w:lang w:val="en-US" w:eastAsia="zh-CN"/>
        </w:rPr>
        <w:t>本标准</w:t>
      </w:r>
      <w:r>
        <w:rPr>
          <w:rFonts w:hint="eastAsia"/>
          <w:color w:val="auto"/>
          <w:sz w:val="24"/>
        </w:rPr>
        <w:t>可持续性影响因素分析的基础上，依据项目可持续实施计划文件和相关实施记录</w:t>
      </w:r>
      <w:r>
        <w:rPr>
          <w:rFonts w:hint="eastAsia"/>
          <w:color w:val="auto"/>
          <w:sz w:val="24"/>
          <w:lang w:eastAsia="zh-CN"/>
        </w:rPr>
        <w:t>，</w:t>
      </w:r>
      <w:r>
        <w:rPr>
          <w:rFonts w:hint="eastAsia"/>
          <w:color w:val="auto"/>
          <w:sz w:val="24"/>
          <w:lang w:val="en-US" w:eastAsia="zh-CN"/>
        </w:rPr>
        <w:t>按照本标准附录E评价说明中的评级按规则</w:t>
      </w:r>
      <w:r>
        <w:rPr>
          <w:rFonts w:hint="eastAsia"/>
          <w:color w:val="auto"/>
          <w:sz w:val="24"/>
        </w:rPr>
        <w:t>进行评价</w:t>
      </w:r>
      <w:r>
        <w:rPr>
          <w:rFonts w:hint="eastAsia"/>
          <w:color w:val="auto"/>
          <w:sz w:val="24"/>
          <w:lang w:val="en-US" w:eastAsia="zh-CN"/>
        </w:rPr>
        <w:t>得分</w:t>
      </w:r>
      <w:r>
        <w:rPr>
          <w:rFonts w:hint="eastAsia"/>
          <w:color w:val="auto"/>
          <w:sz w:val="24"/>
        </w:rPr>
        <w:t>。评价方法</w:t>
      </w:r>
      <w:r>
        <w:rPr>
          <w:rFonts w:hint="eastAsia"/>
          <w:color w:val="auto"/>
          <w:sz w:val="24"/>
          <w:lang w:val="en-US" w:eastAsia="zh-CN"/>
        </w:rPr>
        <w:t>应</w:t>
      </w:r>
      <w:r>
        <w:rPr>
          <w:rFonts w:hint="eastAsia"/>
          <w:color w:val="auto"/>
          <w:sz w:val="24"/>
        </w:rPr>
        <w:t>包括资料审查和现场核查。</w:t>
      </w:r>
    </w:p>
    <w:p w14:paraId="3D350C02">
      <w:pPr>
        <w:spacing w:after="156" w:afterLines="50" w:line="360" w:lineRule="auto"/>
        <w:rPr>
          <w:rFonts w:hint="eastAsia"/>
          <w:color w:val="auto"/>
          <w:sz w:val="24"/>
        </w:rPr>
      </w:pPr>
      <w:r>
        <w:rPr>
          <w:rFonts w:hint="eastAsia"/>
          <w:color w:val="auto"/>
          <w:sz w:val="24"/>
        </w:rPr>
        <w:t>3.2.2 项目可持续性评价可分为规划设计阶段评价、施工建造阶段评价、运行阶段评价和全周期评价</w:t>
      </w:r>
      <w:r>
        <w:rPr>
          <w:rFonts w:hint="eastAsia"/>
          <w:color w:val="auto"/>
          <w:sz w:val="24"/>
          <w:lang w:val="en-US" w:eastAsia="zh-CN"/>
        </w:rPr>
        <w:t>四</w:t>
      </w:r>
      <w:r>
        <w:rPr>
          <w:rFonts w:hint="eastAsia"/>
          <w:color w:val="auto"/>
          <w:sz w:val="24"/>
        </w:rPr>
        <w:t>种方式。</w:t>
      </w:r>
    </w:p>
    <w:p w14:paraId="25E23F00">
      <w:pPr>
        <w:spacing w:after="156" w:afterLines="50" w:line="360" w:lineRule="auto"/>
        <w:rPr>
          <w:rFonts w:hint="default" w:eastAsia="宋体"/>
          <w:color w:val="auto"/>
          <w:sz w:val="24"/>
          <w:lang w:val="en-US" w:eastAsia="zh-CN"/>
        </w:rPr>
      </w:pPr>
      <w:r>
        <w:rPr>
          <w:rFonts w:hint="eastAsia"/>
          <w:color w:val="auto"/>
          <w:sz w:val="24"/>
        </w:rPr>
        <w:t>3.2.</w:t>
      </w:r>
      <w:r>
        <w:rPr>
          <w:rFonts w:hint="eastAsia"/>
          <w:color w:val="auto"/>
          <w:sz w:val="24"/>
          <w:lang w:val="en-US" w:eastAsia="zh-CN"/>
        </w:rPr>
        <w:t>3</w:t>
      </w:r>
      <w:r>
        <w:rPr>
          <w:rFonts w:hint="eastAsia"/>
          <w:color w:val="auto"/>
          <w:sz w:val="24"/>
        </w:rPr>
        <w:t xml:space="preserve"> </w:t>
      </w:r>
      <w:r>
        <w:rPr>
          <w:rFonts w:hint="eastAsia"/>
          <w:color w:val="auto"/>
          <w:sz w:val="24"/>
          <w:lang w:val="en-US" w:eastAsia="zh-CN"/>
        </w:rPr>
        <w:t>项目</w:t>
      </w:r>
      <w:r>
        <w:rPr>
          <w:rFonts w:hint="eastAsia"/>
          <w:color w:val="auto"/>
          <w:sz w:val="24"/>
        </w:rPr>
        <w:t>可持续性要素评价按照环境可持续、资源可持续、社会可持续和治理可持续的控制项指标和评分项指标进行评价。</w:t>
      </w:r>
      <w:r>
        <w:rPr>
          <w:rFonts w:hint="eastAsia"/>
          <w:color w:val="auto"/>
          <w:sz w:val="24"/>
          <w:lang w:val="en-US" w:eastAsia="zh-CN"/>
        </w:rPr>
        <w:t>评分模式应采用专家打分，经过专业软件汇总得分。</w:t>
      </w:r>
    </w:p>
    <w:p w14:paraId="1914E3E6">
      <w:pPr>
        <w:spacing w:after="156" w:afterLines="50" w:line="360" w:lineRule="auto"/>
        <w:rPr>
          <w:rFonts w:hint="eastAsia"/>
          <w:color w:val="auto"/>
          <w:sz w:val="24"/>
        </w:rPr>
      </w:pPr>
      <w:r>
        <w:rPr>
          <w:rFonts w:hint="eastAsia"/>
          <w:color w:val="auto"/>
          <w:sz w:val="24"/>
        </w:rPr>
        <w:t>3.2.</w:t>
      </w:r>
      <w:r>
        <w:rPr>
          <w:rFonts w:hint="eastAsia"/>
          <w:color w:val="auto"/>
          <w:sz w:val="24"/>
          <w:lang w:val="en-US" w:eastAsia="zh-CN"/>
        </w:rPr>
        <w:t xml:space="preserve">4 </w:t>
      </w:r>
      <w:r>
        <w:rPr>
          <w:rFonts w:hint="eastAsia"/>
          <w:color w:val="auto"/>
          <w:sz w:val="24"/>
        </w:rPr>
        <w:t>运行阶段评价</w:t>
      </w:r>
      <w:r>
        <w:rPr>
          <w:rFonts w:hint="eastAsia"/>
          <w:color w:val="auto"/>
          <w:sz w:val="24"/>
          <w:lang w:val="en-US" w:eastAsia="zh-CN"/>
        </w:rPr>
        <w:t>应</w:t>
      </w:r>
      <w:r>
        <w:rPr>
          <w:rFonts w:hint="eastAsia"/>
          <w:color w:val="auto"/>
          <w:sz w:val="24"/>
        </w:rPr>
        <w:t>在项目运行一年后，按年度进行评价；施工建造阶段评价应在项目开工前</w:t>
      </w:r>
      <w:r>
        <w:rPr>
          <w:rFonts w:hint="eastAsia"/>
          <w:color w:val="auto"/>
          <w:sz w:val="24"/>
          <w:lang w:val="en-US" w:eastAsia="zh-CN"/>
        </w:rPr>
        <w:t>对整体</w:t>
      </w:r>
      <w:r>
        <w:rPr>
          <w:rFonts w:hint="eastAsia"/>
          <w:color w:val="auto"/>
          <w:sz w:val="24"/>
        </w:rPr>
        <w:t>策划</w:t>
      </w:r>
      <w:r>
        <w:rPr>
          <w:rFonts w:hint="eastAsia"/>
          <w:color w:val="auto"/>
          <w:sz w:val="24"/>
          <w:lang w:val="en-US" w:eastAsia="zh-CN"/>
        </w:rPr>
        <w:t>进行一次评价</w:t>
      </w:r>
      <w:r>
        <w:rPr>
          <w:rFonts w:hint="eastAsia"/>
          <w:color w:val="auto"/>
          <w:sz w:val="24"/>
          <w:lang w:eastAsia="zh-CN"/>
        </w:rPr>
        <w:t>，</w:t>
      </w:r>
      <w:r>
        <w:rPr>
          <w:rFonts w:hint="eastAsia"/>
          <w:color w:val="auto"/>
          <w:sz w:val="24"/>
        </w:rPr>
        <w:t>竣工后三个月内开展</w:t>
      </w:r>
      <w:r>
        <w:rPr>
          <w:rFonts w:hint="eastAsia"/>
          <w:color w:val="auto"/>
          <w:sz w:val="24"/>
          <w:lang w:val="en-US" w:eastAsia="zh-CN"/>
        </w:rPr>
        <w:t>一次</w:t>
      </w:r>
      <w:r>
        <w:rPr>
          <w:rFonts w:hint="eastAsia"/>
          <w:color w:val="auto"/>
          <w:sz w:val="24"/>
        </w:rPr>
        <w:t>评价。</w:t>
      </w:r>
    </w:p>
    <w:p w14:paraId="51BDD5AB">
      <w:pPr>
        <w:spacing w:after="156" w:afterLines="50" w:line="360" w:lineRule="auto"/>
        <w:rPr>
          <w:rFonts w:hint="eastAsia"/>
          <w:color w:val="auto"/>
          <w:sz w:val="24"/>
        </w:rPr>
      </w:pPr>
      <w:r>
        <w:rPr>
          <w:rFonts w:hint="eastAsia"/>
          <w:color w:val="auto"/>
          <w:sz w:val="24"/>
        </w:rPr>
        <w:t>3.2.</w:t>
      </w:r>
      <w:r>
        <w:rPr>
          <w:rFonts w:hint="eastAsia"/>
          <w:color w:val="auto"/>
          <w:sz w:val="24"/>
          <w:lang w:val="en-US" w:eastAsia="zh-CN"/>
        </w:rPr>
        <w:t>5</w:t>
      </w:r>
      <w:r>
        <w:rPr>
          <w:rFonts w:hint="eastAsia"/>
          <w:color w:val="auto"/>
          <w:sz w:val="24"/>
        </w:rPr>
        <w:t xml:space="preserve"> 若条款没有注明评价阶段，</w:t>
      </w:r>
      <w:r>
        <w:rPr>
          <w:rFonts w:hint="eastAsia"/>
          <w:color w:val="auto"/>
          <w:sz w:val="24"/>
          <w:lang w:val="en-US" w:eastAsia="zh-CN"/>
        </w:rPr>
        <w:t>可</w:t>
      </w:r>
      <w:r>
        <w:rPr>
          <w:rFonts w:hint="eastAsia"/>
          <w:color w:val="auto"/>
          <w:sz w:val="24"/>
        </w:rPr>
        <w:t>适用于所有阶段，每个阶段单独计分；若条款注明适用于多个阶段，如“施工建造和运行阶段”，则</w:t>
      </w:r>
      <w:r>
        <w:rPr>
          <w:rFonts w:hint="eastAsia"/>
          <w:color w:val="auto"/>
          <w:sz w:val="24"/>
          <w:lang w:val="en-US" w:eastAsia="zh-CN"/>
        </w:rPr>
        <w:t>可</w:t>
      </w:r>
      <w:r>
        <w:rPr>
          <w:rFonts w:hint="eastAsia"/>
          <w:color w:val="auto"/>
          <w:sz w:val="24"/>
        </w:rPr>
        <w:t>同时适用于两个阶段，每个阶段单独计分。</w:t>
      </w:r>
    </w:p>
    <w:p w14:paraId="20A779ED">
      <w:pPr>
        <w:spacing w:after="156" w:afterLines="50" w:line="360" w:lineRule="auto"/>
        <w:rPr>
          <w:rFonts w:hint="eastAsia"/>
          <w:color w:val="auto"/>
          <w:sz w:val="24"/>
        </w:rPr>
      </w:pPr>
      <w:r>
        <w:rPr>
          <w:rFonts w:hint="eastAsia"/>
          <w:color w:val="auto"/>
          <w:sz w:val="24"/>
        </w:rPr>
        <w:t>3.2.</w:t>
      </w:r>
      <w:r>
        <w:rPr>
          <w:rFonts w:hint="eastAsia"/>
          <w:color w:val="auto"/>
          <w:sz w:val="24"/>
          <w:lang w:val="en-US" w:eastAsia="zh-CN"/>
        </w:rPr>
        <w:t>6</w:t>
      </w:r>
      <w:r>
        <w:rPr>
          <w:rFonts w:hint="eastAsia"/>
          <w:color w:val="auto"/>
          <w:sz w:val="24"/>
        </w:rPr>
        <w:t xml:space="preserve"> </w:t>
      </w:r>
      <w:r>
        <w:rPr>
          <w:rFonts w:hint="eastAsia"/>
          <w:color w:val="auto"/>
          <w:sz w:val="24"/>
          <w:lang w:val="en-US" w:eastAsia="zh-CN"/>
        </w:rPr>
        <w:t>八</w:t>
      </w:r>
      <w:r>
        <w:rPr>
          <w:rFonts w:hint="eastAsia"/>
          <w:color w:val="auto"/>
          <w:sz w:val="24"/>
        </w:rPr>
        <w:t>类</w:t>
      </w:r>
      <w:r>
        <w:rPr>
          <w:rFonts w:hint="eastAsia"/>
          <w:color w:val="auto"/>
          <w:sz w:val="24"/>
          <w:lang w:eastAsia="zh-CN"/>
        </w:rPr>
        <w:t>城市新型</w:t>
      </w:r>
      <w:r>
        <w:rPr>
          <w:rFonts w:hint="eastAsia"/>
          <w:color w:val="auto"/>
          <w:sz w:val="24"/>
        </w:rPr>
        <w:t>基础设施项目应</w:t>
      </w:r>
      <w:r>
        <w:rPr>
          <w:rFonts w:hint="eastAsia"/>
          <w:color w:val="auto"/>
          <w:sz w:val="24"/>
          <w:lang w:val="en-US" w:eastAsia="zh-CN"/>
        </w:rPr>
        <w:t>按本标准</w:t>
      </w:r>
      <w:r>
        <w:rPr>
          <w:rFonts w:hint="eastAsia"/>
          <w:color w:val="auto"/>
          <w:sz w:val="24"/>
        </w:rPr>
        <w:t>附录B</w:t>
      </w:r>
      <w:r>
        <w:rPr>
          <w:rFonts w:hint="eastAsia"/>
          <w:color w:val="auto"/>
          <w:sz w:val="24"/>
          <w:lang w:val="en-US" w:eastAsia="zh-CN"/>
        </w:rPr>
        <w:t>的规定进行前期专项评价</w:t>
      </w:r>
      <w:r>
        <w:rPr>
          <w:rFonts w:hint="eastAsia"/>
          <w:color w:val="auto"/>
          <w:sz w:val="24"/>
        </w:rPr>
        <w:t>，</w:t>
      </w:r>
      <w:r>
        <w:rPr>
          <w:rFonts w:hint="eastAsia"/>
          <w:color w:val="auto"/>
          <w:sz w:val="24"/>
          <w:lang w:val="en-US" w:eastAsia="zh-CN"/>
        </w:rPr>
        <w:t>且评价得分不少于60分</w:t>
      </w:r>
      <w:r>
        <w:rPr>
          <w:rFonts w:hint="eastAsia"/>
          <w:color w:val="auto"/>
          <w:sz w:val="24"/>
        </w:rPr>
        <w:t>。</w:t>
      </w:r>
    </w:p>
    <w:p w14:paraId="4368584E">
      <w:pPr>
        <w:spacing w:after="156" w:afterLines="50" w:line="360" w:lineRule="auto"/>
        <w:rPr>
          <w:rFonts w:hint="eastAsia"/>
          <w:color w:val="auto"/>
          <w:sz w:val="24"/>
        </w:rPr>
      </w:pPr>
      <w:r>
        <w:rPr>
          <w:rFonts w:hint="eastAsia"/>
          <w:color w:val="auto"/>
          <w:sz w:val="24"/>
        </w:rPr>
        <w:t>3.2.</w:t>
      </w:r>
      <w:r>
        <w:rPr>
          <w:rFonts w:hint="eastAsia"/>
          <w:color w:val="auto"/>
          <w:sz w:val="24"/>
          <w:lang w:val="en-US" w:eastAsia="zh-CN"/>
        </w:rPr>
        <w:t>7</w:t>
      </w:r>
      <w:r>
        <w:rPr>
          <w:rFonts w:hint="eastAsia"/>
          <w:color w:val="auto"/>
          <w:sz w:val="24"/>
        </w:rPr>
        <w:t xml:space="preserve"> </w:t>
      </w:r>
      <w:r>
        <w:rPr>
          <w:rFonts w:hint="eastAsia"/>
          <w:color w:val="auto"/>
          <w:sz w:val="24"/>
          <w:lang w:eastAsia="zh-CN"/>
        </w:rPr>
        <w:t>城市新型</w:t>
      </w:r>
      <w:r>
        <w:rPr>
          <w:rFonts w:hint="eastAsia"/>
          <w:color w:val="auto"/>
          <w:sz w:val="24"/>
        </w:rPr>
        <w:t>基础设施可持续评价结果分金、银、铜3个等级，对应总得分分别为85分及以上、75分</w:t>
      </w:r>
      <w:r>
        <w:rPr>
          <w:rFonts w:hint="eastAsia"/>
          <w:color w:val="auto"/>
          <w:sz w:val="24"/>
          <w:lang w:val="en-US" w:eastAsia="zh-CN"/>
        </w:rPr>
        <w:t>（含）</w:t>
      </w:r>
      <w:r>
        <w:rPr>
          <w:rFonts w:hint="eastAsia"/>
          <w:color w:val="auto"/>
          <w:sz w:val="24"/>
        </w:rPr>
        <w:t>以上85分以下、60分</w:t>
      </w:r>
      <w:r>
        <w:rPr>
          <w:rFonts w:hint="eastAsia"/>
          <w:color w:val="auto"/>
          <w:sz w:val="24"/>
          <w:lang w:val="en-US" w:eastAsia="zh-CN"/>
        </w:rPr>
        <w:t>（含）</w:t>
      </w:r>
      <w:r>
        <w:rPr>
          <w:rFonts w:hint="eastAsia"/>
          <w:color w:val="auto"/>
          <w:sz w:val="24"/>
        </w:rPr>
        <w:t>以上75分以下。</w:t>
      </w:r>
    </w:p>
    <w:p w14:paraId="2DE71620">
      <w:pPr>
        <w:spacing w:after="156" w:afterLines="50" w:line="360" w:lineRule="auto"/>
        <w:rPr>
          <w:rFonts w:hint="eastAsia"/>
          <w:color w:val="auto"/>
          <w:sz w:val="24"/>
        </w:rPr>
      </w:pPr>
    </w:p>
    <w:p w14:paraId="0E9E960D">
      <w:pPr>
        <w:spacing w:after="156" w:afterLines="50" w:line="360" w:lineRule="auto"/>
        <w:rPr>
          <w:rFonts w:hint="eastAsia"/>
          <w:color w:val="auto"/>
          <w:sz w:val="24"/>
        </w:rPr>
        <w:sectPr>
          <w:pgSz w:w="11906" w:h="16838"/>
          <w:pgMar w:top="1440" w:right="1800" w:bottom="1440" w:left="1800" w:header="851" w:footer="992" w:gutter="0"/>
          <w:pgNumType w:fmt="decimal"/>
          <w:cols w:space="720" w:num="1"/>
          <w:docGrid w:type="lines" w:linePitch="312" w:charSpace="0"/>
        </w:sectPr>
      </w:pPr>
    </w:p>
    <w:p w14:paraId="47FDBC22">
      <w:pPr>
        <w:wordWrap/>
        <w:spacing w:line="360" w:lineRule="auto"/>
        <w:jc w:val="center"/>
        <w:textAlignment w:val="auto"/>
        <w:outlineLvl w:val="0"/>
        <w:rPr>
          <w:rFonts w:ascii="宋体" w:hAnsi="宋体" w:eastAsia="宋体" w:cs="宋体"/>
          <w:b/>
          <w:bCs/>
          <w:color w:val="auto"/>
          <w:sz w:val="30"/>
          <w:szCs w:val="30"/>
        </w:rPr>
      </w:pPr>
      <w:bookmarkStart w:id="113" w:name="_Toc7798"/>
      <w:bookmarkStart w:id="114" w:name="_Toc7437"/>
      <w:bookmarkStart w:id="115" w:name="_Toc19513"/>
      <w:bookmarkStart w:id="116" w:name="_Toc7046"/>
      <w:bookmarkStart w:id="117" w:name="_Toc29005"/>
      <w:bookmarkStart w:id="118" w:name="_Toc13634"/>
      <w:bookmarkStart w:id="119" w:name="_Toc22786"/>
      <w:r>
        <w:rPr>
          <w:rFonts w:hint="eastAsia" w:ascii="宋体" w:hAnsi="宋体" w:eastAsia="宋体" w:cs="宋体"/>
          <w:b/>
          <w:bCs/>
          <w:color w:val="auto"/>
          <w:sz w:val="30"/>
          <w:szCs w:val="30"/>
        </w:rPr>
        <w:t>4</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环境可持续</w:t>
      </w:r>
      <w:bookmarkEnd w:id="113"/>
      <w:bookmarkEnd w:id="114"/>
      <w:bookmarkEnd w:id="115"/>
      <w:bookmarkEnd w:id="116"/>
      <w:bookmarkEnd w:id="117"/>
      <w:bookmarkEnd w:id="118"/>
      <w:bookmarkEnd w:id="119"/>
    </w:p>
    <w:p w14:paraId="6930A796">
      <w:pPr>
        <w:wordWrap/>
        <w:spacing w:line="360" w:lineRule="auto"/>
        <w:jc w:val="center"/>
        <w:textAlignment w:val="auto"/>
        <w:outlineLvl w:val="1"/>
        <w:rPr>
          <w:rFonts w:ascii="黑体" w:hAnsi="黑体" w:eastAsia="黑体" w:cs="黑体"/>
          <w:b/>
          <w:bCs/>
          <w:color w:val="auto"/>
          <w:sz w:val="28"/>
          <w:szCs w:val="28"/>
        </w:rPr>
      </w:pPr>
      <w:bookmarkStart w:id="120" w:name="_Toc5232"/>
      <w:bookmarkStart w:id="121" w:name="_Toc11394"/>
      <w:bookmarkStart w:id="122" w:name="_Toc25854"/>
      <w:bookmarkStart w:id="123" w:name="_Toc19346"/>
      <w:bookmarkStart w:id="124" w:name="_Toc18959"/>
      <w:bookmarkStart w:id="125" w:name="_Toc6584"/>
      <w:bookmarkStart w:id="126" w:name="_Toc21600"/>
      <w:r>
        <w:rPr>
          <w:rFonts w:hint="eastAsia" w:ascii="黑体" w:hAnsi="黑体" w:eastAsia="黑体" w:cs="黑体"/>
          <w:b/>
          <w:bCs/>
          <w:color w:val="auto"/>
          <w:sz w:val="28"/>
          <w:szCs w:val="28"/>
        </w:rPr>
        <w:t>4.1 控制项</w:t>
      </w:r>
      <w:bookmarkEnd w:id="120"/>
      <w:bookmarkEnd w:id="121"/>
      <w:bookmarkEnd w:id="122"/>
      <w:bookmarkEnd w:id="123"/>
      <w:bookmarkEnd w:id="124"/>
      <w:bookmarkEnd w:id="125"/>
      <w:bookmarkEnd w:id="126"/>
    </w:p>
    <w:p w14:paraId="7C7A4078">
      <w:pPr>
        <w:widowControl/>
        <w:wordWrap/>
        <w:spacing w:line="360" w:lineRule="auto"/>
        <w:jc w:val="left"/>
        <w:textAlignment w:val="auto"/>
        <w:rPr>
          <w:rFonts w:hint="eastAsia"/>
          <w:color w:val="auto"/>
          <w:sz w:val="24"/>
        </w:rPr>
      </w:pPr>
      <w:r>
        <w:rPr>
          <w:rFonts w:hint="eastAsia"/>
          <w:color w:val="auto"/>
          <w:sz w:val="24"/>
        </w:rPr>
        <w:t xml:space="preserve">4.1.1 </w:t>
      </w:r>
      <w:r>
        <w:rPr>
          <w:rFonts w:hint="eastAsia"/>
          <w:color w:val="auto"/>
          <w:sz w:val="24"/>
          <w:lang w:val="en-US" w:eastAsia="zh-CN"/>
        </w:rPr>
        <w:t>企业</w:t>
      </w:r>
      <w:r>
        <w:rPr>
          <w:rFonts w:hint="eastAsia"/>
          <w:color w:val="auto"/>
          <w:sz w:val="24"/>
        </w:rPr>
        <w:t>应</w:t>
      </w:r>
      <w:r>
        <w:rPr>
          <w:rFonts w:hint="eastAsia"/>
          <w:color w:val="auto"/>
          <w:sz w:val="24"/>
          <w:highlight w:val="none"/>
          <w:lang w:val="en-US" w:eastAsia="zh-CN"/>
        </w:rPr>
        <w:t>依据项目可持续实施计划以及上位规划</w:t>
      </w:r>
      <w:r>
        <w:rPr>
          <w:rFonts w:hint="eastAsia" w:ascii="宋体" w:hAnsi="宋体" w:eastAsia="宋体" w:cs="宋体"/>
          <w:color w:val="auto"/>
          <w:sz w:val="24"/>
          <w:highlight w:val="none"/>
          <w:lang w:val="en-US" w:eastAsia="zh-CN"/>
        </w:rPr>
        <w:t>分析项目所在地环境和生态现状</w:t>
      </w:r>
      <w:r>
        <w:rPr>
          <w:rFonts w:hint="eastAsia" w:ascii="宋体" w:hAnsi="宋体" w:eastAsia="宋体" w:cs="宋体"/>
          <w:color w:val="auto"/>
          <w:sz w:val="24"/>
          <w:lang w:val="en-US" w:eastAsia="zh-CN"/>
        </w:rPr>
        <w:t>，</w:t>
      </w:r>
      <w:r>
        <w:rPr>
          <w:rFonts w:hint="eastAsia"/>
          <w:color w:val="auto"/>
          <w:sz w:val="24"/>
        </w:rPr>
        <w:t>对项目所在场界范围环境因素进行识别与评估，并据此制定环境质量监测与控制方案。</w:t>
      </w:r>
    </w:p>
    <w:p w14:paraId="03CA5A6C">
      <w:pPr>
        <w:widowControl/>
        <w:wordWrap/>
        <w:spacing w:line="360" w:lineRule="auto"/>
        <w:jc w:val="left"/>
        <w:textAlignment w:val="auto"/>
        <w:rPr>
          <w:rFonts w:hint="eastAsia"/>
          <w:color w:val="auto"/>
          <w:sz w:val="24"/>
        </w:rPr>
      </w:pPr>
      <w:r>
        <w:rPr>
          <w:rFonts w:hint="eastAsia"/>
          <w:color w:val="auto"/>
          <w:sz w:val="24"/>
        </w:rPr>
        <w:t>4.1.2 环境质量控制方案中</w:t>
      </w:r>
      <w:r>
        <w:rPr>
          <w:rFonts w:hint="eastAsia"/>
          <w:color w:val="auto"/>
          <w:sz w:val="24"/>
          <w:lang w:val="en-US" w:eastAsia="zh-CN"/>
        </w:rPr>
        <w:t>应</w:t>
      </w:r>
      <w:r>
        <w:rPr>
          <w:rFonts w:hint="eastAsia"/>
          <w:color w:val="auto"/>
          <w:sz w:val="24"/>
        </w:rPr>
        <w:t>选用绿色低碳技术和智能化技术</w:t>
      </w:r>
      <w:r>
        <w:rPr>
          <w:rFonts w:hint="eastAsia"/>
          <w:color w:val="auto"/>
          <w:sz w:val="24"/>
          <w:lang w:eastAsia="zh-CN"/>
        </w:rPr>
        <w:t>，</w:t>
      </w:r>
      <w:r>
        <w:rPr>
          <w:rFonts w:hint="eastAsia"/>
          <w:color w:val="auto"/>
          <w:sz w:val="24"/>
          <w:lang w:val="en-US" w:eastAsia="zh-CN"/>
        </w:rPr>
        <w:t>用于</w:t>
      </w:r>
      <w:r>
        <w:rPr>
          <w:rFonts w:hint="eastAsia"/>
          <w:color w:val="auto"/>
          <w:sz w:val="24"/>
        </w:rPr>
        <w:t>实现控制目标。</w:t>
      </w:r>
    </w:p>
    <w:p w14:paraId="3F4CE4FA">
      <w:pPr>
        <w:widowControl/>
        <w:wordWrap/>
        <w:spacing w:line="360" w:lineRule="auto"/>
        <w:jc w:val="left"/>
        <w:textAlignment w:val="auto"/>
        <w:rPr>
          <w:rFonts w:hint="eastAsia"/>
          <w:color w:val="auto"/>
          <w:sz w:val="24"/>
        </w:rPr>
      </w:pPr>
      <w:r>
        <w:rPr>
          <w:rFonts w:hint="eastAsia"/>
          <w:color w:val="auto"/>
          <w:sz w:val="24"/>
        </w:rPr>
        <w:t xml:space="preserve">4.1.3 </w:t>
      </w:r>
      <w:r>
        <w:rPr>
          <w:rFonts w:hint="eastAsia"/>
          <w:color w:val="auto"/>
          <w:sz w:val="24"/>
          <w:lang w:val="en-US" w:eastAsia="zh-CN"/>
        </w:rPr>
        <w:t>企业</w:t>
      </w:r>
      <w:r>
        <w:rPr>
          <w:rFonts w:hint="eastAsia"/>
          <w:color w:val="auto"/>
          <w:sz w:val="24"/>
        </w:rPr>
        <w:t>应</w:t>
      </w:r>
      <w:r>
        <w:rPr>
          <w:rFonts w:hint="eastAsia"/>
          <w:color w:val="auto"/>
          <w:sz w:val="24"/>
          <w:lang w:val="en-US" w:eastAsia="zh-CN"/>
        </w:rPr>
        <w:t>将项目</w:t>
      </w:r>
      <w:r>
        <w:rPr>
          <w:rFonts w:hint="eastAsia"/>
          <w:color w:val="auto"/>
          <w:sz w:val="24"/>
        </w:rPr>
        <w:t>碳排放总量</w:t>
      </w:r>
      <w:r>
        <w:rPr>
          <w:rFonts w:hint="eastAsia"/>
          <w:color w:val="auto"/>
          <w:sz w:val="24"/>
          <w:lang w:val="en-US" w:eastAsia="zh-CN"/>
        </w:rPr>
        <w:t>控制</w:t>
      </w:r>
      <w:r>
        <w:rPr>
          <w:rFonts w:hint="eastAsia"/>
          <w:color w:val="auto"/>
          <w:sz w:val="24"/>
        </w:rPr>
        <w:t>目标</w:t>
      </w:r>
      <w:r>
        <w:rPr>
          <w:rFonts w:hint="eastAsia"/>
          <w:color w:val="auto"/>
          <w:sz w:val="24"/>
          <w:lang w:eastAsia="zh-CN"/>
        </w:rPr>
        <w:t>，</w:t>
      </w:r>
      <w:r>
        <w:rPr>
          <w:rFonts w:hint="eastAsia"/>
          <w:color w:val="auto"/>
          <w:sz w:val="24"/>
          <w:lang w:val="en-US" w:eastAsia="zh-CN"/>
        </w:rPr>
        <w:t>分解为控制</w:t>
      </w:r>
      <w:r>
        <w:rPr>
          <w:rFonts w:hint="eastAsia"/>
          <w:color w:val="auto"/>
          <w:sz w:val="24"/>
          <w:highlight w:val="none"/>
        </w:rPr>
        <w:t>单元</w:t>
      </w:r>
      <w:r>
        <w:rPr>
          <w:rFonts w:hint="eastAsia"/>
          <w:color w:val="auto"/>
          <w:sz w:val="24"/>
          <w:highlight w:val="none"/>
          <w:lang w:val="en-US" w:eastAsia="zh-CN"/>
        </w:rPr>
        <w:t>目标</w:t>
      </w:r>
      <w:r>
        <w:rPr>
          <w:rFonts w:hint="eastAsia"/>
          <w:color w:val="auto"/>
          <w:sz w:val="24"/>
        </w:rPr>
        <w:t>，并制定减排方案。</w:t>
      </w:r>
    </w:p>
    <w:p w14:paraId="2BD5584C">
      <w:pPr>
        <w:widowControl/>
        <w:wordWrap/>
        <w:spacing w:line="360" w:lineRule="auto"/>
        <w:jc w:val="left"/>
        <w:textAlignment w:val="auto"/>
        <w:rPr>
          <w:rFonts w:hint="eastAsia"/>
          <w:color w:val="auto"/>
          <w:sz w:val="24"/>
        </w:rPr>
      </w:pPr>
      <w:r>
        <w:rPr>
          <w:rFonts w:hint="eastAsia"/>
          <w:color w:val="auto"/>
          <w:sz w:val="24"/>
        </w:rPr>
        <w:t xml:space="preserve">4.1.4 </w:t>
      </w:r>
      <w:r>
        <w:rPr>
          <w:rFonts w:hint="eastAsia"/>
          <w:color w:val="auto"/>
          <w:sz w:val="24"/>
          <w:lang w:val="en-US" w:eastAsia="zh-CN"/>
        </w:rPr>
        <w:t>企业应</w:t>
      </w:r>
      <w:r>
        <w:rPr>
          <w:rFonts w:hint="eastAsia"/>
          <w:color w:val="auto"/>
          <w:sz w:val="24"/>
        </w:rPr>
        <w:t>在施工建造阶段、运行阶段，</w:t>
      </w:r>
      <w:r>
        <w:rPr>
          <w:rFonts w:hint="eastAsia"/>
          <w:color w:val="auto"/>
          <w:sz w:val="24"/>
          <w:lang w:val="en-US" w:eastAsia="zh-CN"/>
        </w:rPr>
        <w:t>应</w:t>
      </w:r>
      <w:r>
        <w:rPr>
          <w:rFonts w:hint="eastAsia"/>
          <w:color w:val="auto"/>
          <w:sz w:val="24"/>
        </w:rPr>
        <w:t>采用信息化、智能化技术监测项目环境质量控制方案的实施效果。</w:t>
      </w:r>
    </w:p>
    <w:p w14:paraId="747AFB8E">
      <w:pPr>
        <w:widowControl/>
        <w:wordWrap/>
        <w:spacing w:line="360" w:lineRule="auto"/>
        <w:jc w:val="left"/>
        <w:textAlignment w:val="auto"/>
        <w:rPr>
          <w:rFonts w:hint="eastAsia"/>
          <w:color w:val="auto"/>
          <w:sz w:val="24"/>
        </w:rPr>
      </w:pPr>
      <w:r>
        <w:rPr>
          <w:rFonts w:hint="eastAsia"/>
          <w:color w:val="auto"/>
          <w:sz w:val="24"/>
          <w:highlight w:val="none"/>
        </w:rPr>
        <w:t>4.1.</w:t>
      </w:r>
      <w:r>
        <w:rPr>
          <w:rFonts w:hint="eastAsia"/>
          <w:color w:val="auto"/>
          <w:sz w:val="24"/>
          <w:highlight w:val="none"/>
          <w:lang w:val="en-US" w:eastAsia="zh-CN"/>
        </w:rPr>
        <w:t>5</w:t>
      </w:r>
      <w:r>
        <w:rPr>
          <w:rFonts w:hint="eastAsia"/>
          <w:color w:val="auto"/>
          <w:sz w:val="24"/>
          <w:highlight w:val="none"/>
        </w:rPr>
        <w:t xml:space="preserve"> </w:t>
      </w:r>
      <w:r>
        <w:rPr>
          <w:rFonts w:hint="eastAsia"/>
          <w:color w:val="auto"/>
          <w:sz w:val="24"/>
          <w:lang w:val="en-US" w:eastAsia="zh-CN"/>
        </w:rPr>
        <w:t>企业</w:t>
      </w:r>
      <w:r>
        <w:rPr>
          <w:rFonts w:hint="eastAsia"/>
          <w:color w:val="auto"/>
          <w:sz w:val="24"/>
        </w:rPr>
        <w:t>应</w:t>
      </w:r>
      <w:r>
        <w:rPr>
          <w:rFonts w:hint="eastAsia"/>
          <w:color w:val="auto"/>
          <w:sz w:val="24"/>
          <w:lang w:val="en-US" w:eastAsia="zh-CN"/>
        </w:rPr>
        <w:t>按本标准</w:t>
      </w:r>
      <w:r>
        <w:rPr>
          <w:rFonts w:hint="eastAsia"/>
          <w:color w:val="auto"/>
          <w:sz w:val="24"/>
        </w:rPr>
        <w:t>附录C</w:t>
      </w:r>
      <w:r>
        <w:rPr>
          <w:rFonts w:hint="eastAsia"/>
          <w:lang w:val="en-US" w:eastAsia="zh-CN"/>
        </w:rPr>
        <w:t>的规定</w:t>
      </w:r>
      <w:r>
        <w:rPr>
          <w:rFonts w:hint="eastAsia"/>
          <w:color w:val="auto"/>
          <w:sz w:val="24"/>
        </w:rPr>
        <w:t>，定期编制项目碳排放报告。</w:t>
      </w:r>
    </w:p>
    <w:p w14:paraId="4E8174E5">
      <w:pPr>
        <w:wordWrap/>
        <w:spacing w:line="360" w:lineRule="auto"/>
        <w:jc w:val="center"/>
        <w:textAlignment w:val="auto"/>
        <w:outlineLvl w:val="1"/>
        <w:rPr>
          <w:rFonts w:ascii="黑体" w:hAnsi="黑体" w:eastAsia="黑体" w:cs="黑体"/>
          <w:b/>
          <w:bCs/>
          <w:color w:val="auto"/>
          <w:sz w:val="28"/>
          <w:szCs w:val="28"/>
        </w:rPr>
      </w:pPr>
      <w:bookmarkStart w:id="127" w:name="_Toc1206"/>
      <w:bookmarkStart w:id="128" w:name="_Toc8855"/>
      <w:bookmarkStart w:id="129" w:name="_Toc15153"/>
      <w:bookmarkStart w:id="130" w:name="_Toc15504"/>
      <w:bookmarkStart w:id="131" w:name="_Toc17002"/>
      <w:bookmarkStart w:id="132" w:name="_Toc20459"/>
      <w:bookmarkStart w:id="133" w:name="_Toc18517"/>
      <w:r>
        <w:rPr>
          <w:rFonts w:hint="eastAsia" w:ascii="黑体" w:hAnsi="黑体" w:eastAsia="黑体" w:cs="黑体"/>
          <w:b/>
          <w:bCs/>
          <w:color w:val="auto"/>
          <w:sz w:val="28"/>
          <w:szCs w:val="28"/>
        </w:rPr>
        <w:t>4.2 评分项</w:t>
      </w:r>
      <w:bookmarkEnd w:id="127"/>
      <w:bookmarkEnd w:id="128"/>
      <w:bookmarkEnd w:id="129"/>
      <w:bookmarkEnd w:id="130"/>
      <w:bookmarkEnd w:id="131"/>
      <w:bookmarkEnd w:id="132"/>
      <w:bookmarkEnd w:id="133"/>
    </w:p>
    <w:p w14:paraId="7B1A60C9">
      <w:pPr>
        <w:wordWrap/>
        <w:spacing w:line="360" w:lineRule="auto"/>
        <w:jc w:val="center"/>
        <w:textAlignment w:val="auto"/>
        <w:outlineLvl w:val="2"/>
        <w:rPr>
          <w:rFonts w:ascii="仿宋" w:hAnsi="仿宋" w:eastAsia="仿宋" w:cs="仿宋"/>
          <w:color w:val="auto"/>
          <w:sz w:val="28"/>
          <w:szCs w:val="28"/>
        </w:rPr>
      </w:pPr>
      <w:bookmarkStart w:id="134" w:name="_Toc29480"/>
      <w:bookmarkStart w:id="135" w:name="_Toc15638"/>
      <w:bookmarkStart w:id="136" w:name="_Toc12514"/>
      <w:bookmarkStart w:id="137" w:name="_Toc28675"/>
      <w:bookmarkStart w:id="138" w:name="_Toc20231"/>
      <w:r>
        <w:rPr>
          <w:rFonts w:hint="eastAsia" w:ascii="仿宋" w:hAnsi="仿宋" w:eastAsia="仿宋" w:cs="仿宋"/>
          <w:color w:val="auto"/>
          <w:sz w:val="28"/>
          <w:szCs w:val="28"/>
        </w:rPr>
        <w:t>Ⅰ 污染防治</w:t>
      </w:r>
      <w:bookmarkEnd w:id="134"/>
      <w:bookmarkEnd w:id="135"/>
      <w:bookmarkEnd w:id="136"/>
      <w:bookmarkEnd w:id="137"/>
      <w:bookmarkEnd w:id="138"/>
    </w:p>
    <w:p w14:paraId="5A40174E">
      <w:pPr>
        <w:wordWrap/>
        <w:spacing w:line="360" w:lineRule="auto"/>
        <w:textAlignment w:val="auto"/>
        <w:rPr>
          <w:rFonts w:hint="eastAsia"/>
          <w:color w:val="auto"/>
          <w:sz w:val="24"/>
          <w:highlight w:val="none"/>
        </w:rPr>
      </w:pPr>
      <w:r>
        <w:rPr>
          <w:rFonts w:hint="eastAsia"/>
          <w:color w:val="auto"/>
          <w:sz w:val="24"/>
          <w:highlight w:val="none"/>
        </w:rPr>
        <w:t>4.2.1 污废水污染控制，</w:t>
      </w:r>
      <w:r>
        <w:rPr>
          <w:rFonts w:hint="eastAsia"/>
          <w:color w:val="auto"/>
          <w:sz w:val="24"/>
          <w:highlight w:val="none"/>
          <w:lang w:eastAsia="zh-CN"/>
        </w:rPr>
        <w:t>应按下列</w:t>
      </w:r>
      <w:r>
        <w:rPr>
          <w:rFonts w:hint="eastAsia"/>
          <w:color w:val="auto"/>
          <w:sz w:val="24"/>
          <w:highlight w:val="none"/>
        </w:rPr>
        <w:t>内容分别评分：</w:t>
      </w:r>
    </w:p>
    <w:p w14:paraId="3D324799">
      <w:pPr>
        <w:wordWrap/>
        <w:spacing w:line="360" w:lineRule="auto"/>
        <w:ind w:firstLine="480" w:firstLineChars="200"/>
        <w:textAlignment w:val="auto"/>
        <w:rPr>
          <w:rFonts w:hint="eastAsia"/>
          <w:color w:val="auto"/>
          <w:sz w:val="24"/>
          <w:highlight w:val="none"/>
        </w:rPr>
      </w:pPr>
      <w:r>
        <w:rPr>
          <w:rFonts w:hint="eastAsia"/>
          <w:color w:val="auto"/>
          <w:sz w:val="24"/>
          <w:highlight w:val="none"/>
        </w:rPr>
        <w:t xml:space="preserve">1 </w:t>
      </w:r>
      <w:r>
        <w:rPr>
          <w:rFonts w:hint="eastAsia"/>
          <w:color w:val="auto"/>
          <w:sz w:val="24"/>
          <w:highlight w:val="none"/>
          <w:lang w:val="en-US" w:eastAsia="zh-CN"/>
        </w:rPr>
        <w:t>规划</w:t>
      </w:r>
      <w:r>
        <w:rPr>
          <w:rFonts w:hint="eastAsia"/>
          <w:color w:val="auto"/>
          <w:sz w:val="24"/>
          <w:highlight w:val="none"/>
        </w:rPr>
        <w:t>设计阶段，采用适宜技术，减少污废水的产生；制定污废水的隔离措施与处理方式；</w:t>
      </w:r>
    </w:p>
    <w:p w14:paraId="1FE4E9DE">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2 施工</w:t>
      </w:r>
      <w:r>
        <w:rPr>
          <w:rFonts w:hint="eastAsia"/>
          <w:color w:val="auto"/>
          <w:sz w:val="24"/>
          <w:highlight w:val="none"/>
          <w:lang w:val="en-US" w:eastAsia="zh-CN"/>
        </w:rPr>
        <w:t>建造</w:t>
      </w:r>
      <w:r>
        <w:rPr>
          <w:rFonts w:hint="eastAsia"/>
          <w:color w:val="auto"/>
          <w:sz w:val="24"/>
          <w:highlight w:val="none"/>
        </w:rPr>
        <w:t>和运行阶段，废水排放强度满足控制指标要求；回收利用率指标满足控制指标要求；各类废水排放应符合</w:t>
      </w:r>
      <w:r>
        <w:rPr>
          <w:rFonts w:hint="eastAsia"/>
          <w:color w:val="auto"/>
          <w:sz w:val="24"/>
          <w:highlight w:val="none"/>
          <w:lang w:eastAsia="zh-CN"/>
        </w:rPr>
        <w:t>现行国家标准</w:t>
      </w:r>
      <w:r>
        <w:rPr>
          <w:rFonts w:hint="eastAsia"/>
          <w:color w:val="auto"/>
          <w:sz w:val="24"/>
          <w:highlight w:val="none"/>
        </w:rPr>
        <w:t>《污水综合排放标准》GB8978</w:t>
      </w:r>
      <w:r>
        <w:rPr>
          <w:rFonts w:hint="eastAsia"/>
          <w:sz w:val="24"/>
          <w:lang w:val="en-US" w:eastAsia="zh-CN"/>
        </w:rPr>
        <w:t>的有关规定</w:t>
      </w:r>
      <w:r>
        <w:rPr>
          <w:rFonts w:hint="eastAsia"/>
          <w:color w:val="auto"/>
          <w:sz w:val="24"/>
          <w:highlight w:val="none"/>
        </w:rPr>
        <w:t>以及当地标准要求</w:t>
      </w:r>
      <w:r>
        <w:rPr>
          <w:rFonts w:hint="eastAsia"/>
          <w:color w:val="auto"/>
          <w:sz w:val="24"/>
          <w:highlight w:val="none"/>
          <w:lang w:eastAsia="zh-CN"/>
        </w:rPr>
        <w:t>；</w:t>
      </w:r>
    </w:p>
    <w:p w14:paraId="51933213">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3 运行阶段，被列入重点排污单位名录的项目，</w:t>
      </w:r>
      <w:r>
        <w:rPr>
          <w:rFonts w:hint="eastAsia"/>
          <w:color w:val="auto"/>
          <w:sz w:val="24"/>
          <w:highlight w:val="none"/>
          <w:lang w:val="en-US" w:eastAsia="zh-CN"/>
        </w:rPr>
        <w:t>应</w:t>
      </w:r>
      <w:r>
        <w:rPr>
          <w:rFonts w:hint="eastAsia"/>
          <w:color w:val="auto"/>
          <w:sz w:val="24"/>
          <w:highlight w:val="none"/>
        </w:rPr>
        <w:t>安装污废水排放自动监测设备，并与环境保护主管部门的监控设备联网</w:t>
      </w:r>
      <w:r>
        <w:rPr>
          <w:rFonts w:hint="eastAsia"/>
          <w:color w:val="auto"/>
          <w:sz w:val="24"/>
          <w:highlight w:val="none"/>
          <w:lang w:eastAsia="zh-CN"/>
        </w:rPr>
        <w:t>。</w:t>
      </w:r>
    </w:p>
    <w:p w14:paraId="7B50450A">
      <w:pPr>
        <w:wordWrap/>
        <w:spacing w:line="360" w:lineRule="auto"/>
        <w:textAlignment w:val="auto"/>
        <w:rPr>
          <w:rFonts w:hint="eastAsia"/>
          <w:color w:val="auto"/>
          <w:sz w:val="24"/>
          <w:highlight w:val="none"/>
        </w:rPr>
      </w:pPr>
      <w:r>
        <w:rPr>
          <w:rFonts w:hint="eastAsia"/>
          <w:color w:val="auto"/>
          <w:sz w:val="24"/>
          <w:highlight w:val="none"/>
        </w:rPr>
        <w:t>4.2.2 废气污染控制，</w:t>
      </w:r>
      <w:r>
        <w:rPr>
          <w:rFonts w:hint="eastAsia"/>
          <w:color w:val="auto"/>
          <w:sz w:val="24"/>
          <w:highlight w:val="none"/>
          <w:lang w:eastAsia="zh-CN"/>
        </w:rPr>
        <w:t>应按下列</w:t>
      </w:r>
      <w:r>
        <w:rPr>
          <w:rFonts w:hint="eastAsia"/>
          <w:color w:val="auto"/>
          <w:sz w:val="24"/>
          <w:highlight w:val="none"/>
        </w:rPr>
        <w:t>内容分别评分：</w:t>
      </w:r>
    </w:p>
    <w:p w14:paraId="5853E9FC">
      <w:pPr>
        <w:wordWrap/>
        <w:spacing w:line="360" w:lineRule="auto"/>
        <w:ind w:firstLine="480" w:firstLineChars="200"/>
        <w:textAlignment w:val="auto"/>
        <w:rPr>
          <w:rFonts w:hint="eastAsia"/>
          <w:color w:val="auto"/>
          <w:sz w:val="24"/>
          <w:highlight w:val="none"/>
        </w:rPr>
      </w:pPr>
      <w:r>
        <w:rPr>
          <w:rFonts w:hint="eastAsia"/>
          <w:color w:val="auto"/>
          <w:sz w:val="24"/>
          <w:highlight w:val="none"/>
        </w:rPr>
        <w:t>1 规划设计阶段，选择</w:t>
      </w:r>
      <w:r>
        <w:rPr>
          <w:rFonts w:hint="eastAsia"/>
          <w:color w:val="auto"/>
          <w:sz w:val="24"/>
          <w:highlight w:val="none"/>
          <w:lang w:val="en-US" w:eastAsia="zh-CN"/>
        </w:rPr>
        <w:t>应用</w:t>
      </w:r>
      <w:r>
        <w:rPr>
          <w:rFonts w:hint="eastAsia"/>
          <w:color w:val="auto"/>
          <w:sz w:val="24"/>
          <w:highlight w:val="none"/>
        </w:rPr>
        <w:t>绿色</w:t>
      </w:r>
      <w:r>
        <w:rPr>
          <w:rFonts w:hint="eastAsia"/>
          <w:color w:val="auto"/>
          <w:sz w:val="24"/>
          <w:highlight w:val="none"/>
          <w:lang w:val="en-US" w:eastAsia="zh-CN"/>
        </w:rPr>
        <w:t>技术</w:t>
      </w:r>
      <w:r>
        <w:rPr>
          <w:rFonts w:hint="eastAsia"/>
          <w:color w:val="auto"/>
          <w:sz w:val="24"/>
          <w:highlight w:val="none"/>
        </w:rPr>
        <w:t xml:space="preserve">和产品；优先考虑减少废气产生的工艺； </w:t>
      </w:r>
    </w:p>
    <w:p w14:paraId="536D5A60">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施工建造和运行阶段，安装废气防治设施并有效运行；废气污染物排放量、排放强度、排放浓度满足控制指标要求。</w:t>
      </w:r>
    </w:p>
    <w:p w14:paraId="05A27888">
      <w:pPr>
        <w:wordWrap/>
        <w:spacing w:line="360" w:lineRule="auto"/>
        <w:textAlignment w:val="auto"/>
        <w:rPr>
          <w:rFonts w:hint="eastAsia" w:eastAsia="宋体"/>
          <w:color w:val="auto"/>
          <w:sz w:val="24"/>
          <w:highlight w:val="yellow"/>
          <w:lang w:eastAsia="zh-CN"/>
        </w:rPr>
      </w:pPr>
      <w:r>
        <w:rPr>
          <w:rFonts w:hint="eastAsia"/>
          <w:color w:val="auto"/>
          <w:sz w:val="24"/>
          <w:highlight w:val="none"/>
        </w:rPr>
        <w:t>4.2.3 粉尘污染控制</w:t>
      </w:r>
      <w:r>
        <w:rPr>
          <w:rFonts w:hint="eastAsia"/>
          <w:color w:val="auto"/>
          <w:sz w:val="24"/>
          <w:highlight w:val="none"/>
          <w:lang w:val="en-US" w:eastAsia="zh-CN"/>
        </w:rPr>
        <w:t>和渣土管理</w:t>
      </w:r>
      <w:r>
        <w:rPr>
          <w:rFonts w:hint="eastAsia"/>
          <w:color w:val="auto"/>
          <w:sz w:val="24"/>
          <w:highlight w:val="none"/>
        </w:rPr>
        <w:t>，</w:t>
      </w:r>
      <w:r>
        <w:rPr>
          <w:rFonts w:hint="eastAsia"/>
          <w:color w:val="auto"/>
          <w:sz w:val="24"/>
          <w:highlight w:val="none"/>
          <w:lang w:eastAsia="zh-CN"/>
        </w:rPr>
        <w:t>应按下列</w:t>
      </w:r>
      <w:r>
        <w:rPr>
          <w:rFonts w:hint="eastAsia"/>
          <w:color w:val="auto"/>
          <w:sz w:val="24"/>
          <w:highlight w:val="none"/>
        </w:rPr>
        <w:t>内容分别评分：</w:t>
      </w:r>
    </w:p>
    <w:p w14:paraId="1FBBDB9C">
      <w:pPr>
        <w:wordWrap/>
        <w:spacing w:line="360" w:lineRule="auto"/>
        <w:ind w:firstLine="480" w:firstLineChars="200"/>
        <w:textAlignment w:val="auto"/>
        <w:rPr>
          <w:rFonts w:hint="eastAsia"/>
          <w:color w:val="auto"/>
          <w:sz w:val="24"/>
          <w:highlight w:val="none"/>
        </w:rPr>
      </w:pPr>
      <w:r>
        <w:rPr>
          <w:rFonts w:hint="eastAsia"/>
          <w:color w:val="auto"/>
          <w:sz w:val="24"/>
          <w:highlight w:val="none"/>
        </w:rPr>
        <w:t xml:space="preserve">1 </w:t>
      </w:r>
      <w:r>
        <w:rPr>
          <w:rFonts w:hint="eastAsia"/>
          <w:color w:val="auto"/>
          <w:sz w:val="24"/>
          <w:highlight w:val="none"/>
          <w:lang w:val="en-US" w:eastAsia="zh-CN"/>
        </w:rPr>
        <w:t>规划</w:t>
      </w:r>
      <w:r>
        <w:rPr>
          <w:rFonts w:hint="eastAsia"/>
          <w:color w:val="auto"/>
          <w:sz w:val="24"/>
          <w:highlight w:val="none"/>
        </w:rPr>
        <w:t xml:space="preserve">设计阶段，选用有效的降尘工艺技术或降尘措施，抑制粉尘污染； </w:t>
      </w:r>
    </w:p>
    <w:p w14:paraId="6F04B12F">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施工建造</w:t>
      </w:r>
      <w:r>
        <w:rPr>
          <w:rFonts w:hint="eastAsia"/>
          <w:color w:val="auto"/>
          <w:sz w:val="24"/>
          <w:highlight w:val="none"/>
          <w:lang w:val="en-US" w:eastAsia="zh-CN"/>
        </w:rPr>
        <w:t>、运行阶段</w:t>
      </w:r>
      <w:r>
        <w:rPr>
          <w:rFonts w:hint="eastAsia"/>
          <w:color w:val="auto"/>
          <w:sz w:val="24"/>
          <w:highlight w:val="none"/>
        </w:rPr>
        <w:t>安装粉尘污染物减排装置</w:t>
      </w:r>
      <w:r>
        <w:rPr>
          <w:rFonts w:hint="eastAsia"/>
          <w:color w:val="auto"/>
          <w:sz w:val="24"/>
          <w:highlight w:val="none"/>
          <w:lang w:val="en-US" w:eastAsia="zh-CN"/>
        </w:rPr>
        <w:t>并有效运行</w:t>
      </w:r>
      <w:r>
        <w:rPr>
          <w:rFonts w:hint="eastAsia"/>
          <w:color w:val="auto"/>
          <w:sz w:val="24"/>
          <w:highlight w:val="none"/>
        </w:rPr>
        <w:t>；安装空气质量监测设备，并与环保部门联网；室外大气质量PM2.5、PM10不高于当地环保部门实时公布的数据。</w:t>
      </w:r>
    </w:p>
    <w:p w14:paraId="677BDCD9">
      <w:pPr>
        <w:wordWrap/>
        <w:spacing w:line="360" w:lineRule="auto"/>
        <w:ind w:firstLine="480" w:firstLineChars="200"/>
        <w:textAlignment w:val="auto"/>
        <w:rPr>
          <w:rFonts w:hint="default" w:eastAsia="宋体"/>
          <w:color w:val="auto"/>
          <w:sz w:val="24"/>
          <w:highlight w:val="none"/>
          <w:lang w:val="en-US" w:eastAsia="zh-CN"/>
        </w:rPr>
      </w:pPr>
      <w:r>
        <w:rPr>
          <w:rFonts w:hint="eastAsia"/>
          <w:color w:val="auto"/>
          <w:sz w:val="24"/>
          <w:highlight w:val="none"/>
          <w:lang w:val="en-US" w:eastAsia="zh-CN"/>
        </w:rPr>
        <w:t xml:space="preserve">3 </w:t>
      </w:r>
      <w:r>
        <w:rPr>
          <w:rFonts w:hint="eastAsia"/>
          <w:color w:val="auto"/>
          <w:sz w:val="24"/>
          <w:highlight w:val="none"/>
        </w:rPr>
        <w:t>施工建造</w:t>
      </w:r>
      <w:r>
        <w:rPr>
          <w:rFonts w:hint="eastAsia"/>
          <w:color w:val="auto"/>
          <w:sz w:val="24"/>
          <w:highlight w:val="none"/>
          <w:lang w:val="en-US" w:eastAsia="zh-CN"/>
        </w:rPr>
        <w:t>阶段，对</w:t>
      </w:r>
      <w:r>
        <w:rPr>
          <w:rFonts w:hint="eastAsia" w:ascii="Calibri" w:hAnsi="Calibri" w:eastAsia="宋体" w:cs="黑体"/>
          <w:color w:val="000000"/>
          <w:sz w:val="24"/>
          <w:highlight w:val="none"/>
          <w:lang w:val="en-US" w:eastAsia="zh-CN"/>
        </w:rPr>
        <w:t>渣土堆场等采取封闭式管理，覆盖防尘网或设置围挡或绿化，定期清扫和洒水抑尘；渣土运输车辆密闭覆盖，配置喷淋降尘设施，减少扬尘扩散。</w:t>
      </w:r>
    </w:p>
    <w:p w14:paraId="4058EB2E">
      <w:pPr>
        <w:wordWrap/>
        <w:spacing w:line="360" w:lineRule="auto"/>
        <w:textAlignment w:val="auto"/>
        <w:rPr>
          <w:rFonts w:hint="eastAsia"/>
          <w:color w:val="auto"/>
          <w:sz w:val="24"/>
          <w:highlight w:val="none"/>
        </w:rPr>
      </w:pPr>
      <w:r>
        <w:rPr>
          <w:rFonts w:hint="eastAsia"/>
          <w:color w:val="auto"/>
          <w:sz w:val="24"/>
          <w:highlight w:val="none"/>
        </w:rPr>
        <w:t>4.2.4 噪声污染控制，</w:t>
      </w:r>
      <w:r>
        <w:rPr>
          <w:rFonts w:hint="eastAsia"/>
          <w:color w:val="auto"/>
          <w:sz w:val="24"/>
          <w:highlight w:val="none"/>
          <w:lang w:eastAsia="zh-CN"/>
        </w:rPr>
        <w:t>应按下列</w:t>
      </w:r>
      <w:r>
        <w:rPr>
          <w:rFonts w:hint="eastAsia"/>
          <w:color w:val="auto"/>
          <w:sz w:val="24"/>
          <w:highlight w:val="none"/>
        </w:rPr>
        <w:t>内容分别评分：</w:t>
      </w:r>
    </w:p>
    <w:p w14:paraId="2AE45694">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1 规划设计阶段，高噪声污染的基础设施项目</w:t>
      </w:r>
      <w:r>
        <w:rPr>
          <w:rFonts w:hint="eastAsia"/>
          <w:color w:val="auto"/>
          <w:sz w:val="24"/>
          <w:highlight w:val="none"/>
          <w:lang w:val="en-US" w:eastAsia="zh-CN"/>
        </w:rPr>
        <w:t>应</w:t>
      </w:r>
      <w:r>
        <w:rPr>
          <w:rFonts w:hint="eastAsia"/>
          <w:color w:val="auto"/>
          <w:sz w:val="24"/>
          <w:highlight w:val="none"/>
        </w:rPr>
        <w:t>远离噪声敏感区；规划隔音措施消减噪声</w:t>
      </w:r>
      <w:r>
        <w:rPr>
          <w:rFonts w:hint="eastAsia"/>
          <w:color w:val="auto"/>
          <w:sz w:val="24"/>
          <w:highlight w:val="none"/>
          <w:lang w:eastAsia="zh-CN"/>
        </w:rPr>
        <w:t>；</w:t>
      </w:r>
    </w:p>
    <w:p w14:paraId="11A14BC5">
      <w:pPr>
        <w:spacing w:line="360" w:lineRule="auto"/>
        <w:ind w:firstLine="480" w:firstLineChars="200"/>
        <w:rPr>
          <w:rFonts w:hint="eastAsia"/>
          <w:color w:val="auto"/>
          <w:sz w:val="24"/>
          <w:highlight w:val="none"/>
          <w:lang w:eastAsia="zh-CN"/>
        </w:rPr>
      </w:pPr>
      <w:r>
        <w:rPr>
          <w:rFonts w:hint="eastAsia"/>
          <w:color w:val="auto"/>
          <w:sz w:val="24"/>
          <w:highlight w:val="none"/>
        </w:rPr>
        <w:t>2 施工建造</w:t>
      </w:r>
      <w:r>
        <w:rPr>
          <w:rFonts w:hint="eastAsia"/>
          <w:color w:val="auto"/>
          <w:sz w:val="24"/>
          <w:highlight w:val="none"/>
          <w:lang w:val="en-US" w:eastAsia="zh-CN"/>
        </w:rPr>
        <w:t>阶段</w:t>
      </w:r>
      <w:r>
        <w:rPr>
          <w:rFonts w:hint="eastAsia"/>
          <w:color w:val="auto"/>
          <w:sz w:val="24"/>
          <w:highlight w:val="none"/>
        </w:rPr>
        <w:t>尽量采用低噪声机械设备；严格控制含有噪声污染的作业时间，减少对周边环境、居民及公共机构的影响</w:t>
      </w:r>
      <w:r>
        <w:rPr>
          <w:rFonts w:hint="eastAsia"/>
          <w:color w:val="auto"/>
          <w:sz w:val="24"/>
          <w:highlight w:val="none"/>
          <w:lang w:eastAsia="zh-CN"/>
        </w:rPr>
        <w:t>；</w:t>
      </w:r>
    </w:p>
    <w:p w14:paraId="4A1CDE50">
      <w:pPr>
        <w:spacing w:line="360" w:lineRule="auto"/>
        <w:ind w:firstLine="480" w:firstLineChars="200"/>
        <w:rPr>
          <w:rFonts w:hint="eastAsia"/>
          <w:color w:val="auto"/>
          <w:sz w:val="24"/>
          <w:highlight w:val="none"/>
        </w:rPr>
      </w:pPr>
      <w:r>
        <w:rPr>
          <w:rFonts w:hint="eastAsia"/>
          <w:color w:val="auto"/>
          <w:sz w:val="24"/>
          <w:highlight w:val="none"/>
          <w:lang w:val="en-US" w:eastAsia="zh-CN"/>
        </w:rPr>
        <w:t>3 运行阶段噪音控制</w:t>
      </w:r>
      <w:r>
        <w:rPr>
          <w:rFonts w:hint="eastAsia" w:ascii="Calibri" w:hAnsi="Calibri" w:eastAsia="宋体" w:cs="黑体"/>
          <w:color w:val="auto"/>
          <w:sz w:val="24"/>
          <w:highlight w:val="none"/>
          <w:lang w:val="en-US" w:eastAsia="zh-CN"/>
        </w:rPr>
        <w:t>应符合</w:t>
      </w:r>
      <w:r>
        <w:rPr>
          <w:rFonts w:hint="eastAsia" w:cs="黑体"/>
          <w:color w:val="auto"/>
          <w:sz w:val="24"/>
          <w:highlight w:val="none"/>
          <w:lang w:val="en-US" w:eastAsia="zh-CN"/>
        </w:rPr>
        <w:t>现行国家标准</w:t>
      </w:r>
      <w:r>
        <w:rPr>
          <w:rFonts w:hint="eastAsia" w:ascii="Calibri" w:hAnsi="Calibri" w:eastAsia="宋体" w:cs="黑体"/>
          <w:color w:val="auto"/>
          <w:sz w:val="24"/>
          <w:highlight w:val="none"/>
          <w:lang w:val="en-US" w:eastAsia="zh-CN"/>
        </w:rPr>
        <w:t>《工业企业厂界环境噪声排放标准》GB12348</w:t>
      </w:r>
      <w:r>
        <w:rPr>
          <w:rFonts w:hint="eastAsia" w:cs="黑体"/>
          <w:color w:val="auto"/>
          <w:sz w:val="24"/>
          <w:highlight w:val="none"/>
          <w:lang w:val="en-US" w:eastAsia="zh-CN"/>
        </w:rPr>
        <w:t>、</w:t>
      </w:r>
      <w:r>
        <w:rPr>
          <w:rFonts w:hint="eastAsia" w:ascii="Calibri" w:hAnsi="Calibri" w:eastAsia="宋体" w:cs="黑体"/>
          <w:color w:val="auto"/>
          <w:sz w:val="24"/>
          <w:highlight w:val="none"/>
          <w:lang w:val="en-US" w:eastAsia="zh-CN"/>
        </w:rPr>
        <w:t>《声环境质量标准》GB3096的规定。</w:t>
      </w:r>
    </w:p>
    <w:p w14:paraId="01CAAE00">
      <w:pPr>
        <w:wordWrap/>
        <w:spacing w:line="360" w:lineRule="auto"/>
        <w:textAlignment w:val="auto"/>
        <w:rPr>
          <w:rFonts w:hint="eastAsia"/>
          <w:color w:val="auto"/>
          <w:sz w:val="24"/>
          <w:highlight w:val="none"/>
        </w:rPr>
      </w:pPr>
      <w:r>
        <w:rPr>
          <w:rFonts w:hint="eastAsia"/>
          <w:color w:val="auto"/>
          <w:sz w:val="24"/>
          <w:highlight w:val="none"/>
        </w:rPr>
        <w:t>4.2.5 光污染</w:t>
      </w:r>
      <w:r>
        <w:rPr>
          <w:rFonts w:hint="eastAsia"/>
          <w:color w:val="auto"/>
          <w:sz w:val="24"/>
          <w:highlight w:val="none"/>
          <w:lang w:val="en-US" w:eastAsia="zh-CN"/>
        </w:rPr>
        <w:t>控制</w:t>
      </w:r>
      <w:r>
        <w:rPr>
          <w:rFonts w:hint="eastAsia"/>
          <w:color w:val="auto"/>
          <w:sz w:val="24"/>
          <w:highlight w:val="none"/>
        </w:rPr>
        <w:t>，</w:t>
      </w:r>
      <w:r>
        <w:rPr>
          <w:rFonts w:hint="eastAsia"/>
          <w:color w:val="auto"/>
          <w:sz w:val="24"/>
          <w:highlight w:val="none"/>
          <w:lang w:eastAsia="zh-CN"/>
        </w:rPr>
        <w:t>应按下列</w:t>
      </w:r>
      <w:r>
        <w:rPr>
          <w:rFonts w:hint="eastAsia"/>
          <w:color w:val="auto"/>
          <w:sz w:val="24"/>
          <w:highlight w:val="none"/>
        </w:rPr>
        <w:t>内容分别评分：</w:t>
      </w:r>
    </w:p>
    <w:p w14:paraId="1E8E892C">
      <w:pPr>
        <w:wordWrap/>
        <w:spacing w:line="360" w:lineRule="auto"/>
        <w:ind w:firstLine="480" w:firstLineChars="200"/>
        <w:textAlignment w:val="auto"/>
        <w:rPr>
          <w:rFonts w:hint="eastAsia"/>
          <w:color w:val="auto"/>
          <w:sz w:val="24"/>
          <w:highlight w:val="none"/>
        </w:rPr>
      </w:pPr>
      <w:r>
        <w:rPr>
          <w:rFonts w:hint="eastAsia"/>
          <w:color w:val="auto"/>
          <w:sz w:val="24"/>
          <w:highlight w:val="none"/>
        </w:rPr>
        <w:t>1 规划设计阶段，充分考虑光对生物生态平衡的影响；对步道、游憩场、庭院、广场等室外活动设施，充分考虑缓解太阳辐射影响，路面和步行道太阳辐射反射系数不大于0.4；玻璃幕墙可见光反射比不大于 0.2；室外夜景照明设计</w:t>
      </w:r>
      <w:r>
        <w:rPr>
          <w:rFonts w:hint="eastAsia"/>
          <w:color w:val="auto"/>
          <w:sz w:val="24"/>
          <w:highlight w:val="none"/>
          <w:lang w:val="en-US" w:eastAsia="zh-CN"/>
        </w:rPr>
        <w:t>符合现行行业标准</w:t>
      </w:r>
      <w:r>
        <w:rPr>
          <w:rFonts w:hint="eastAsia"/>
          <w:color w:val="auto"/>
          <w:sz w:val="24"/>
          <w:highlight w:val="none"/>
        </w:rPr>
        <w:t>《城市夜景照明设计规范》JGJ/T 163关于光污染控制的</w:t>
      </w:r>
      <w:r>
        <w:rPr>
          <w:rFonts w:hint="eastAsia"/>
          <w:color w:val="auto"/>
          <w:sz w:val="24"/>
          <w:highlight w:val="none"/>
          <w:lang w:val="en-US" w:eastAsia="zh-CN"/>
        </w:rPr>
        <w:t>有关规定</w:t>
      </w:r>
      <w:r>
        <w:rPr>
          <w:rFonts w:hint="eastAsia"/>
          <w:color w:val="auto"/>
          <w:sz w:val="24"/>
          <w:highlight w:val="none"/>
        </w:rPr>
        <w:t xml:space="preserve">，并在室外照明设计图纸中体现； </w:t>
      </w:r>
    </w:p>
    <w:p w14:paraId="46BC5FA1">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2 施工建造和运行阶段，合理布置照明系统光源；对产生光污染的生产作业采取防治措施。</w:t>
      </w:r>
    </w:p>
    <w:p w14:paraId="5E3DC9AC">
      <w:pPr>
        <w:wordWrap/>
        <w:spacing w:line="360" w:lineRule="auto"/>
        <w:textAlignment w:val="auto"/>
        <w:rPr>
          <w:rFonts w:hint="eastAsia"/>
          <w:color w:val="auto"/>
          <w:sz w:val="24"/>
          <w:highlight w:val="none"/>
        </w:rPr>
      </w:pPr>
      <w:r>
        <w:rPr>
          <w:rFonts w:hint="eastAsia"/>
          <w:color w:val="auto"/>
          <w:sz w:val="24"/>
          <w:highlight w:val="none"/>
        </w:rPr>
        <w:t>4.2.6 固体废物</w:t>
      </w:r>
      <w:r>
        <w:rPr>
          <w:rFonts w:hint="eastAsia"/>
          <w:color w:val="auto"/>
          <w:sz w:val="24"/>
          <w:highlight w:val="none"/>
          <w:lang w:val="en-US" w:eastAsia="zh-CN"/>
        </w:rPr>
        <w:t>减量化</w:t>
      </w:r>
      <w:r>
        <w:rPr>
          <w:rFonts w:hint="eastAsia"/>
          <w:color w:val="auto"/>
          <w:sz w:val="24"/>
          <w:highlight w:val="none"/>
        </w:rPr>
        <w:t>，并进行资源化利用或无害化处理，</w:t>
      </w:r>
      <w:r>
        <w:rPr>
          <w:rFonts w:hint="eastAsia"/>
          <w:color w:val="auto"/>
          <w:sz w:val="24"/>
          <w:highlight w:val="none"/>
          <w:lang w:eastAsia="zh-CN"/>
        </w:rPr>
        <w:t>应按下列</w:t>
      </w:r>
      <w:r>
        <w:rPr>
          <w:rFonts w:hint="eastAsia"/>
          <w:color w:val="auto"/>
          <w:sz w:val="24"/>
          <w:highlight w:val="none"/>
        </w:rPr>
        <w:t>内容分别评分：</w:t>
      </w:r>
    </w:p>
    <w:p w14:paraId="014FDB23">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1 规划设计阶段，选用固体废物源头减量化设计方案；选用绿色、环保材料</w:t>
      </w:r>
      <w:r>
        <w:rPr>
          <w:rFonts w:hint="eastAsia"/>
          <w:color w:val="auto"/>
          <w:sz w:val="24"/>
          <w:highlight w:val="none"/>
          <w:lang w:eastAsia="zh-CN"/>
        </w:rPr>
        <w:t>；</w:t>
      </w:r>
    </w:p>
    <w:p w14:paraId="07864F96">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施工建造和运行阶段，及时清理或处理生活垃圾和一般工业固体废物；分类统计固体废弃物的种类、来源、数量、流向、贮存、利用、处置和回收利用率等信息；妥善安置或无害化处理危险废物；对废物排放量、排放强度分类统计分析；废物循环</w:t>
      </w:r>
      <w:r>
        <w:rPr>
          <w:rFonts w:hint="eastAsia"/>
          <w:color w:val="auto"/>
          <w:sz w:val="24"/>
          <w:highlight w:val="none"/>
          <w:lang w:val="en-US" w:eastAsia="zh-CN"/>
        </w:rPr>
        <w:t>再</w:t>
      </w:r>
      <w:r>
        <w:rPr>
          <w:rFonts w:hint="eastAsia"/>
          <w:color w:val="auto"/>
          <w:sz w:val="24"/>
          <w:highlight w:val="none"/>
        </w:rPr>
        <w:t>利用。</w:t>
      </w:r>
    </w:p>
    <w:p w14:paraId="416AE8B4">
      <w:pPr>
        <w:wordWrap/>
        <w:spacing w:line="360" w:lineRule="auto"/>
        <w:textAlignment w:val="auto"/>
        <w:rPr>
          <w:rFonts w:hint="eastAsia"/>
          <w:color w:val="auto"/>
          <w:sz w:val="24"/>
          <w:highlight w:val="none"/>
        </w:rPr>
      </w:pPr>
      <w:r>
        <w:rPr>
          <w:rFonts w:hint="eastAsia"/>
          <w:color w:val="auto"/>
          <w:sz w:val="24"/>
          <w:highlight w:val="none"/>
        </w:rPr>
        <w:t>4.2.7 土壤污染</w:t>
      </w:r>
      <w:r>
        <w:rPr>
          <w:rFonts w:hint="eastAsia"/>
          <w:color w:val="auto"/>
          <w:sz w:val="24"/>
          <w:highlight w:val="none"/>
          <w:lang w:val="en-US" w:eastAsia="zh-CN"/>
        </w:rPr>
        <w:t>控制</w:t>
      </w:r>
      <w:r>
        <w:rPr>
          <w:rFonts w:hint="eastAsia"/>
          <w:color w:val="auto"/>
          <w:sz w:val="24"/>
          <w:highlight w:val="none"/>
        </w:rPr>
        <w:t>，</w:t>
      </w:r>
      <w:r>
        <w:rPr>
          <w:rFonts w:hint="eastAsia"/>
          <w:color w:val="auto"/>
          <w:sz w:val="24"/>
          <w:highlight w:val="none"/>
          <w:lang w:eastAsia="zh-CN"/>
        </w:rPr>
        <w:t>应按下列</w:t>
      </w:r>
      <w:r>
        <w:rPr>
          <w:rFonts w:hint="eastAsia"/>
          <w:color w:val="auto"/>
          <w:sz w:val="24"/>
          <w:highlight w:val="none"/>
        </w:rPr>
        <w:t>内容分别评分：</w:t>
      </w:r>
    </w:p>
    <w:p w14:paraId="3F662715">
      <w:pPr>
        <w:wordWrap/>
        <w:spacing w:line="360" w:lineRule="auto"/>
        <w:ind w:firstLine="480" w:firstLineChars="200"/>
        <w:textAlignment w:val="auto"/>
        <w:rPr>
          <w:rFonts w:hint="eastAsia"/>
          <w:color w:val="auto"/>
          <w:sz w:val="24"/>
          <w:highlight w:val="none"/>
        </w:rPr>
      </w:pPr>
      <w:r>
        <w:rPr>
          <w:rFonts w:hint="eastAsia"/>
          <w:color w:val="auto"/>
          <w:sz w:val="24"/>
          <w:highlight w:val="none"/>
        </w:rPr>
        <w:t>1 规划设计阶段，</w:t>
      </w:r>
      <w:r>
        <w:rPr>
          <w:rFonts w:hint="eastAsia"/>
          <w:color w:val="auto"/>
          <w:sz w:val="24"/>
          <w:highlight w:val="none"/>
          <w:lang w:val="en-US" w:eastAsia="zh-CN"/>
        </w:rPr>
        <w:t>符合现行国家标准</w:t>
      </w:r>
      <w:r>
        <w:rPr>
          <w:rFonts w:hint="eastAsia"/>
          <w:color w:val="auto"/>
          <w:sz w:val="24"/>
          <w:highlight w:val="none"/>
        </w:rPr>
        <w:t>《土壤环境质量建设用地土壤污染风险管控标准》GB36600</w:t>
      </w:r>
      <w:r>
        <w:rPr>
          <w:rFonts w:hint="eastAsia"/>
          <w:color w:val="auto"/>
          <w:sz w:val="24"/>
          <w:highlight w:val="none"/>
          <w:lang w:val="en-US" w:eastAsia="zh-CN"/>
        </w:rPr>
        <w:t>的有关规定，</w:t>
      </w:r>
      <w:r>
        <w:rPr>
          <w:rFonts w:hint="eastAsia"/>
          <w:color w:val="auto"/>
          <w:sz w:val="24"/>
          <w:highlight w:val="none"/>
        </w:rPr>
        <w:t>开展建设用地土壤污染物调查，评估现状土壤的物理、化学和水文功能，编制土壤保护方案</w:t>
      </w:r>
      <w:r>
        <w:rPr>
          <w:rFonts w:hint="eastAsia"/>
          <w:color w:val="auto"/>
          <w:sz w:val="24"/>
          <w:highlight w:val="none"/>
          <w:lang w:eastAsia="zh-CN"/>
        </w:rPr>
        <w:t>；</w:t>
      </w:r>
      <w:r>
        <w:rPr>
          <w:rFonts w:hint="eastAsia"/>
          <w:color w:val="auto"/>
          <w:sz w:val="24"/>
          <w:highlight w:val="none"/>
        </w:rPr>
        <w:t xml:space="preserve"> </w:t>
      </w:r>
    </w:p>
    <w:p w14:paraId="00DB6F2A">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施工建造、对存在污染土壤的场地制定治理方案，排除场地内化学、生物或放射性污染；施工建造、运行阶段，制定防范土壤污染具体措施、以及防范突发污染事件的技术方案；定期监测土壤质量，采取防护措施避免或减少毒性物质、重金属及其它离子进入土壤；根据行业性质，采用生物修复，或采用物理及化学修复，减少土壤污染，恢复土壤的生态功能。</w:t>
      </w:r>
    </w:p>
    <w:p w14:paraId="4134E66D">
      <w:pPr>
        <w:wordWrap/>
        <w:spacing w:line="360" w:lineRule="auto"/>
        <w:ind w:firstLine="0" w:firstLineChars="0"/>
        <w:jc w:val="left"/>
        <w:textAlignment w:val="auto"/>
        <w:outlineLvl w:val="9"/>
        <w:rPr>
          <w:rFonts w:hint="eastAsia"/>
          <w:color w:val="auto"/>
          <w:sz w:val="24"/>
          <w:highlight w:val="none"/>
        </w:rPr>
      </w:pPr>
      <w:r>
        <w:rPr>
          <w:rFonts w:hint="eastAsia" w:ascii="Calibri" w:hAnsi="Calibri" w:eastAsia="宋体" w:cs="黑体"/>
          <w:color w:val="auto"/>
          <w:sz w:val="24"/>
          <w:highlight w:val="none"/>
          <w:lang w:val="en-US" w:eastAsia="zh-CN"/>
        </w:rPr>
        <w:t>4.2.8</w:t>
      </w:r>
      <w:r>
        <w:rPr>
          <w:rFonts w:hint="eastAsia" w:cs="黑体"/>
          <w:color w:val="auto"/>
          <w:sz w:val="24"/>
          <w:highlight w:val="none"/>
          <w:lang w:val="en-US" w:eastAsia="zh-CN"/>
        </w:rPr>
        <w:t xml:space="preserve"> </w:t>
      </w:r>
      <w:r>
        <w:rPr>
          <w:rFonts w:hint="eastAsia" w:ascii="Calibri" w:hAnsi="Calibri" w:eastAsia="宋体" w:cs="黑体"/>
          <w:color w:val="auto"/>
          <w:sz w:val="24"/>
          <w:highlight w:val="none"/>
          <w:lang w:val="en-US" w:eastAsia="zh-CN"/>
        </w:rPr>
        <w:t>在运行阶段水处理系统</w:t>
      </w:r>
      <w:r>
        <w:rPr>
          <w:rFonts w:hint="eastAsia" w:cs="黑体"/>
          <w:color w:val="auto"/>
          <w:sz w:val="24"/>
          <w:highlight w:val="none"/>
          <w:lang w:val="en-US" w:eastAsia="zh-CN"/>
        </w:rPr>
        <w:t>中，对</w:t>
      </w:r>
      <w:r>
        <w:rPr>
          <w:rFonts w:hint="eastAsia" w:ascii="Calibri" w:hAnsi="Calibri" w:eastAsia="宋体" w:cs="黑体"/>
          <w:color w:val="auto"/>
          <w:sz w:val="24"/>
          <w:highlight w:val="none"/>
          <w:lang w:val="en-US" w:eastAsia="zh-CN"/>
        </w:rPr>
        <w:t>使用药剂</w:t>
      </w:r>
      <w:r>
        <w:rPr>
          <w:rFonts w:hint="eastAsia" w:cs="黑体"/>
          <w:color w:val="auto"/>
          <w:sz w:val="24"/>
          <w:highlight w:val="none"/>
          <w:lang w:val="en-US" w:eastAsia="zh-CN"/>
        </w:rPr>
        <w:t>的管理应按下列</w:t>
      </w:r>
      <w:r>
        <w:rPr>
          <w:rFonts w:hint="eastAsia"/>
          <w:color w:val="auto"/>
          <w:sz w:val="24"/>
          <w:highlight w:val="none"/>
        </w:rPr>
        <w:t>内容分别评分：</w:t>
      </w:r>
    </w:p>
    <w:p w14:paraId="6C706B70">
      <w:pPr>
        <w:wordWrap/>
        <w:spacing w:line="360" w:lineRule="auto"/>
        <w:ind w:firstLine="480" w:firstLineChars="200"/>
        <w:jc w:val="left"/>
        <w:textAlignment w:val="auto"/>
        <w:outlineLvl w:val="9"/>
        <w:rPr>
          <w:rFonts w:hint="eastAsia" w:cs="黑体"/>
          <w:color w:val="auto"/>
          <w:sz w:val="24"/>
          <w:highlight w:val="none"/>
          <w:lang w:val="en-US" w:eastAsia="zh-CN"/>
        </w:rPr>
      </w:pPr>
      <w:r>
        <w:rPr>
          <w:rFonts w:hint="eastAsia"/>
          <w:color w:val="auto"/>
          <w:sz w:val="24"/>
          <w:highlight w:val="none"/>
          <w:lang w:val="en-US" w:eastAsia="zh-CN"/>
        </w:rPr>
        <w:t xml:space="preserve">1 </w:t>
      </w:r>
      <w:r>
        <w:rPr>
          <w:rFonts w:hint="eastAsia" w:ascii="Calibri" w:hAnsi="Calibri" w:eastAsia="宋体" w:cs="黑体"/>
          <w:color w:val="auto"/>
          <w:sz w:val="24"/>
          <w:highlight w:val="none"/>
          <w:lang w:val="en-US" w:eastAsia="zh-CN"/>
        </w:rPr>
        <w:t>在化学品仓库</w:t>
      </w:r>
      <w:r>
        <w:rPr>
          <w:rFonts w:hint="eastAsia" w:cs="黑体"/>
          <w:color w:val="auto"/>
          <w:sz w:val="24"/>
          <w:highlight w:val="none"/>
          <w:lang w:val="en-US" w:eastAsia="zh-CN"/>
        </w:rPr>
        <w:t>中</w:t>
      </w:r>
      <w:r>
        <w:rPr>
          <w:rFonts w:hint="eastAsia" w:ascii="Calibri" w:hAnsi="Calibri" w:eastAsia="宋体" w:cs="黑体"/>
          <w:color w:val="auto"/>
          <w:sz w:val="24"/>
          <w:highlight w:val="none"/>
          <w:lang w:val="en-US" w:eastAsia="zh-CN"/>
        </w:rPr>
        <w:t>贮存</w:t>
      </w:r>
      <w:r>
        <w:rPr>
          <w:rFonts w:hint="eastAsia" w:cs="黑体"/>
          <w:color w:val="auto"/>
          <w:sz w:val="24"/>
          <w:highlight w:val="none"/>
          <w:lang w:val="en-US" w:eastAsia="zh-CN"/>
        </w:rPr>
        <w:t>；</w:t>
      </w:r>
    </w:p>
    <w:p w14:paraId="28DC1DDE">
      <w:pPr>
        <w:wordWrap/>
        <w:spacing w:line="360" w:lineRule="auto"/>
        <w:ind w:firstLine="480" w:firstLineChars="200"/>
        <w:jc w:val="left"/>
        <w:textAlignment w:val="auto"/>
        <w:outlineLvl w:val="9"/>
        <w:rPr>
          <w:rFonts w:hint="eastAsia" w:ascii="Calibri" w:hAnsi="Calibri" w:eastAsia="宋体" w:cs="黑体"/>
          <w:color w:val="auto"/>
          <w:sz w:val="24"/>
          <w:highlight w:val="none"/>
          <w:lang w:val="en-US" w:eastAsia="zh-CN"/>
        </w:rPr>
      </w:pPr>
      <w:r>
        <w:rPr>
          <w:rFonts w:hint="eastAsia" w:cs="黑体"/>
          <w:color w:val="auto"/>
          <w:sz w:val="24"/>
          <w:highlight w:val="none"/>
          <w:lang w:val="en-US" w:eastAsia="zh-CN"/>
        </w:rPr>
        <w:t xml:space="preserve">2 </w:t>
      </w:r>
      <w:r>
        <w:rPr>
          <w:rFonts w:hint="eastAsia" w:ascii="Calibri" w:hAnsi="Calibri" w:eastAsia="宋体" w:cs="黑体"/>
          <w:color w:val="auto"/>
          <w:sz w:val="24"/>
          <w:highlight w:val="none"/>
          <w:lang w:val="en-US" w:eastAsia="zh-CN"/>
        </w:rPr>
        <w:t>药剂中属于危险化学品的应按危险化学品管理。</w:t>
      </w:r>
    </w:p>
    <w:p w14:paraId="1AC7B902">
      <w:pPr>
        <w:wordWrap/>
        <w:spacing w:line="360" w:lineRule="auto"/>
        <w:jc w:val="center"/>
        <w:textAlignment w:val="auto"/>
        <w:outlineLvl w:val="2"/>
        <w:rPr>
          <w:rFonts w:hint="eastAsia" w:ascii="仿宋" w:hAnsi="仿宋" w:eastAsia="仿宋" w:cs="仿宋"/>
          <w:color w:val="auto"/>
          <w:sz w:val="28"/>
          <w:szCs w:val="28"/>
          <w:lang w:val="en-US" w:eastAsia="zh-CN"/>
        </w:rPr>
      </w:pPr>
      <w:bookmarkStart w:id="139" w:name="_Toc11248"/>
      <w:bookmarkStart w:id="140" w:name="_Toc18233"/>
      <w:bookmarkStart w:id="141" w:name="_Toc18266"/>
      <w:bookmarkStart w:id="142" w:name="_Toc27128"/>
      <w:bookmarkStart w:id="143" w:name="_Toc27024"/>
      <w:r>
        <w:rPr>
          <w:rFonts w:hint="eastAsia" w:ascii="仿宋" w:hAnsi="仿宋" w:eastAsia="仿宋" w:cs="仿宋"/>
          <w:color w:val="auto"/>
          <w:sz w:val="28"/>
          <w:szCs w:val="28"/>
        </w:rPr>
        <w:t xml:space="preserve">Ⅱ </w:t>
      </w:r>
      <w:bookmarkStart w:id="144" w:name="OLE_LINK1"/>
      <w:r>
        <w:rPr>
          <w:rFonts w:hint="eastAsia" w:ascii="仿宋" w:hAnsi="仿宋" w:eastAsia="仿宋" w:cs="仿宋"/>
          <w:color w:val="auto"/>
          <w:sz w:val="28"/>
          <w:szCs w:val="28"/>
          <w:lang w:val="en-US" w:eastAsia="zh-CN"/>
        </w:rPr>
        <w:t>温室气体减排</w:t>
      </w:r>
      <w:bookmarkEnd w:id="139"/>
      <w:bookmarkEnd w:id="140"/>
      <w:bookmarkEnd w:id="141"/>
      <w:bookmarkEnd w:id="142"/>
      <w:bookmarkEnd w:id="143"/>
      <w:bookmarkEnd w:id="144"/>
    </w:p>
    <w:p w14:paraId="666BD44B">
      <w:pPr>
        <w:wordWrap/>
        <w:spacing w:line="360" w:lineRule="auto"/>
        <w:textAlignment w:val="auto"/>
        <w:rPr>
          <w:rFonts w:hint="eastAsia" w:eastAsia="宋体"/>
          <w:color w:val="auto"/>
          <w:sz w:val="24"/>
          <w:highlight w:val="yellow"/>
          <w:lang w:eastAsia="zh-CN"/>
        </w:rPr>
      </w:pPr>
      <w:r>
        <w:rPr>
          <w:rFonts w:hint="eastAsia"/>
          <w:color w:val="auto"/>
          <w:sz w:val="24"/>
          <w:highlight w:val="none"/>
        </w:rPr>
        <w:t>4.2.</w:t>
      </w:r>
      <w:r>
        <w:rPr>
          <w:rFonts w:hint="eastAsia"/>
          <w:color w:val="auto"/>
          <w:sz w:val="24"/>
          <w:highlight w:val="none"/>
          <w:lang w:val="en-US" w:eastAsia="zh-CN"/>
        </w:rPr>
        <w:t>9</w:t>
      </w:r>
      <w:r>
        <w:rPr>
          <w:rFonts w:hint="eastAsia"/>
          <w:color w:val="auto"/>
          <w:sz w:val="24"/>
          <w:highlight w:val="none"/>
        </w:rPr>
        <w:t xml:space="preserve"> 施工建造和运行阶段，项目温室气体排放管理</w:t>
      </w:r>
      <w:r>
        <w:rPr>
          <w:rFonts w:hint="eastAsia"/>
          <w:color w:val="auto"/>
          <w:sz w:val="24"/>
          <w:highlight w:val="none"/>
          <w:lang w:eastAsia="zh-CN"/>
        </w:rPr>
        <w:t>应按下列</w:t>
      </w:r>
      <w:r>
        <w:rPr>
          <w:rFonts w:hint="eastAsia"/>
          <w:color w:val="auto"/>
          <w:sz w:val="24"/>
          <w:highlight w:val="none"/>
        </w:rPr>
        <w:t>内容分别评分：</w:t>
      </w:r>
    </w:p>
    <w:p w14:paraId="5314A6A8">
      <w:pPr>
        <w:wordWrap/>
        <w:spacing w:line="360" w:lineRule="auto"/>
        <w:ind w:firstLine="480" w:firstLineChars="200"/>
        <w:textAlignment w:val="auto"/>
        <w:rPr>
          <w:rFonts w:hint="eastAsia"/>
          <w:color w:val="auto"/>
          <w:sz w:val="24"/>
          <w:highlight w:val="none"/>
        </w:rPr>
      </w:pPr>
      <w:r>
        <w:rPr>
          <w:rFonts w:hint="eastAsia"/>
          <w:color w:val="auto"/>
          <w:sz w:val="24"/>
          <w:highlight w:val="none"/>
        </w:rPr>
        <w:t>1 制定明确的碳排放控制指标</w:t>
      </w:r>
      <w:r>
        <w:rPr>
          <w:rFonts w:hint="eastAsia"/>
          <w:color w:val="auto"/>
          <w:sz w:val="24"/>
          <w:highlight w:val="none"/>
          <w:lang w:eastAsia="zh-CN"/>
        </w:rPr>
        <w:t>；</w:t>
      </w:r>
    </w:p>
    <w:p w14:paraId="29AE0276">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建立项目的碳排放管理信息平台，对项目的温室气体排放进行分类监测、统计</w:t>
      </w:r>
      <w:r>
        <w:rPr>
          <w:rFonts w:hint="eastAsia"/>
          <w:color w:val="auto"/>
          <w:sz w:val="24"/>
          <w:highlight w:val="none"/>
          <w:lang w:val="en-US" w:eastAsia="zh-CN"/>
        </w:rPr>
        <w:t>与管理</w:t>
      </w:r>
      <w:r>
        <w:rPr>
          <w:rFonts w:hint="eastAsia"/>
          <w:color w:val="auto"/>
          <w:sz w:val="24"/>
          <w:highlight w:val="none"/>
        </w:rPr>
        <w:t>。</w:t>
      </w:r>
    </w:p>
    <w:p w14:paraId="0D7A3BE0">
      <w:pPr>
        <w:wordWrap/>
        <w:spacing w:line="360" w:lineRule="auto"/>
        <w:textAlignment w:val="auto"/>
        <w:rPr>
          <w:rFonts w:hint="eastAsia"/>
          <w:color w:val="auto"/>
          <w:sz w:val="24"/>
          <w:highlight w:val="yellow"/>
        </w:rPr>
      </w:pPr>
      <w:r>
        <w:rPr>
          <w:rFonts w:hint="eastAsia"/>
          <w:color w:val="auto"/>
          <w:sz w:val="24"/>
          <w:highlight w:val="none"/>
        </w:rPr>
        <w:t>4.2.</w:t>
      </w:r>
      <w:r>
        <w:rPr>
          <w:rFonts w:hint="eastAsia"/>
          <w:color w:val="auto"/>
          <w:sz w:val="24"/>
          <w:highlight w:val="none"/>
          <w:lang w:val="en-US" w:eastAsia="zh-CN"/>
        </w:rPr>
        <w:t>10</w:t>
      </w:r>
      <w:r>
        <w:rPr>
          <w:rFonts w:hint="eastAsia"/>
          <w:color w:val="auto"/>
          <w:sz w:val="24"/>
          <w:highlight w:val="none"/>
        </w:rPr>
        <w:t xml:space="preserve"> 温室气体排放</w:t>
      </w:r>
      <w:r>
        <w:rPr>
          <w:rFonts w:hint="eastAsia"/>
          <w:color w:val="auto"/>
          <w:sz w:val="24"/>
          <w:highlight w:val="none"/>
          <w:lang w:val="en-US" w:eastAsia="zh-CN"/>
        </w:rPr>
        <w:t>得到</w:t>
      </w:r>
      <w:r>
        <w:rPr>
          <w:rFonts w:hint="eastAsia"/>
          <w:color w:val="auto"/>
          <w:sz w:val="24"/>
          <w:highlight w:val="none"/>
        </w:rPr>
        <w:t>控制，降低碳排放强度，</w:t>
      </w:r>
      <w:r>
        <w:rPr>
          <w:rFonts w:hint="eastAsia"/>
          <w:color w:val="auto"/>
          <w:sz w:val="24"/>
          <w:highlight w:val="none"/>
          <w:lang w:eastAsia="zh-CN"/>
        </w:rPr>
        <w:t>应按下列</w:t>
      </w:r>
      <w:r>
        <w:rPr>
          <w:rFonts w:hint="eastAsia"/>
          <w:color w:val="auto"/>
          <w:sz w:val="24"/>
          <w:highlight w:val="none"/>
        </w:rPr>
        <w:t>内容分别评分：</w:t>
      </w:r>
    </w:p>
    <w:p w14:paraId="34DE7B5B">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rPr>
        <w:t>1 规划设计阶段，在不影响安全、耐久前提下，优化</w:t>
      </w:r>
      <w:r>
        <w:rPr>
          <w:rFonts w:hint="eastAsia"/>
          <w:color w:val="auto"/>
          <w:sz w:val="24"/>
          <w:highlight w:val="none"/>
          <w:lang w:val="en-US" w:eastAsia="zh-CN"/>
        </w:rPr>
        <w:t>建筑材料和设备</w:t>
      </w:r>
      <w:r>
        <w:rPr>
          <w:rFonts w:hint="eastAsia"/>
          <w:color w:val="auto"/>
          <w:sz w:val="24"/>
          <w:highlight w:val="none"/>
        </w:rPr>
        <w:t>使用量，合理降低隐含碳排放量；规划和设计与项目建设、运</w:t>
      </w:r>
      <w:r>
        <w:rPr>
          <w:rFonts w:hint="eastAsia"/>
          <w:color w:val="auto"/>
          <w:sz w:val="24"/>
          <w:highlight w:val="none"/>
          <w:lang w:val="en-US" w:eastAsia="zh-CN"/>
        </w:rPr>
        <w:t>行</w:t>
      </w:r>
      <w:r>
        <w:rPr>
          <w:rFonts w:hint="eastAsia"/>
          <w:color w:val="auto"/>
          <w:sz w:val="24"/>
          <w:highlight w:val="none"/>
        </w:rPr>
        <w:t>有关的绿色物流方案</w:t>
      </w:r>
      <w:r>
        <w:rPr>
          <w:rFonts w:hint="eastAsia"/>
          <w:color w:val="auto"/>
          <w:sz w:val="24"/>
          <w:highlight w:val="none"/>
          <w:lang w:eastAsia="zh-CN"/>
        </w:rPr>
        <w:t>；</w:t>
      </w:r>
    </w:p>
    <w:p w14:paraId="7D875186">
      <w:pPr>
        <w:wordWrap/>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2 施工建造和运行阶段，碳排放强度符合项目减排目标；采取减少碳排放量的工艺措施；执行符合绿色</w:t>
      </w:r>
      <w:r>
        <w:rPr>
          <w:rFonts w:hint="eastAsia"/>
          <w:color w:val="auto"/>
          <w:sz w:val="24"/>
          <w:highlight w:val="none"/>
          <w:lang w:val="en-US" w:eastAsia="zh-CN"/>
        </w:rPr>
        <w:t>要求</w:t>
      </w:r>
      <w:r>
        <w:rPr>
          <w:rFonts w:hint="eastAsia"/>
          <w:color w:val="auto"/>
          <w:sz w:val="24"/>
          <w:highlight w:val="none"/>
        </w:rPr>
        <w:t>的物流方案；投入减少碳排放量专项资金</w:t>
      </w:r>
      <w:r>
        <w:rPr>
          <w:rFonts w:hint="eastAsia"/>
          <w:color w:val="auto"/>
          <w:sz w:val="24"/>
          <w:highlight w:val="none"/>
          <w:lang w:eastAsia="zh-CN"/>
        </w:rPr>
        <w:t>；</w:t>
      </w:r>
    </w:p>
    <w:p w14:paraId="6B2ABACB">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lang w:val="en-US" w:eastAsia="zh-CN"/>
        </w:rPr>
        <w:t>3 运行阶段，</w:t>
      </w:r>
      <w:r>
        <w:rPr>
          <w:rFonts w:hint="eastAsia"/>
          <w:color w:val="auto"/>
          <w:sz w:val="24"/>
          <w:highlight w:val="none"/>
        </w:rPr>
        <w:t>碳汇</w:t>
      </w:r>
      <w:r>
        <w:rPr>
          <w:rFonts w:hint="eastAsia"/>
          <w:color w:val="auto"/>
          <w:sz w:val="24"/>
          <w:highlight w:val="none"/>
          <w:lang w:val="en-US" w:eastAsia="zh-CN"/>
        </w:rPr>
        <w:t>量作为独立单元划分与核算：</w:t>
      </w:r>
      <w:r>
        <w:rPr>
          <w:rFonts w:hint="eastAsia"/>
          <w:color w:val="auto"/>
          <w:sz w:val="24"/>
          <w:highlight w:val="none"/>
        </w:rPr>
        <w:t>除用地红线边界内由于除绿化、植被等方式吸收的二氧化碳外，还包括其他能够捕获二氧化碳或以形成负碳的其他碳汇措施。</w:t>
      </w:r>
    </w:p>
    <w:p w14:paraId="0BFFDD13">
      <w:pPr>
        <w:wordWrap/>
        <w:spacing w:line="360" w:lineRule="auto"/>
        <w:jc w:val="center"/>
        <w:textAlignment w:val="auto"/>
        <w:outlineLvl w:val="2"/>
        <w:rPr>
          <w:rFonts w:ascii="仿宋" w:hAnsi="仿宋" w:eastAsia="仿宋" w:cs="仿宋"/>
          <w:color w:val="auto"/>
          <w:sz w:val="28"/>
          <w:szCs w:val="28"/>
        </w:rPr>
      </w:pPr>
      <w:bookmarkStart w:id="145" w:name="_Toc7962"/>
      <w:bookmarkStart w:id="146" w:name="_Toc13465"/>
      <w:bookmarkStart w:id="147" w:name="_Toc21707"/>
      <w:bookmarkStart w:id="148" w:name="_Toc15301"/>
      <w:bookmarkStart w:id="149" w:name="_Toc15659"/>
      <w:r>
        <w:rPr>
          <w:rFonts w:hint="eastAsia" w:ascii="仿宋" w:hAnsi="仿宋" w:eastAsia="仿宋" w:cs="仿宋"/>
          <w:color w:val="auto"/>
          <w:sz w:val="28"/>
          <w:szCs w:val="28"/>
        </w:rPr>
        <w:t>Ⅲ 生态系统保护</w:t>
      </w:r>
      <w:bookmarkEnd w:id="145"/>
      <w:bookmarkEnd w:id="146"/>
      <w:bookmarkEnd w:id="147"/>
      <w:bookmarkEnd w:id="148"/>
      <w:bookmarkEnd w:id="149"/>
    </w:p>
    <w:p w14:paraId="5F20B07F">
      <w:pPr>
        <w:wordWrap/>
        <w:spacing w:line="360" w:lineRule="auto"/>
        <w:textAlignment w:val="auto"/>
        <w:rPr>
          <w:rFonts w:hint="eastAsia"/>
          <w:color w:val="auto"/>
          <w:sz w:val="24"/>
        </w:rPr>
      </w:pPr>
      <w:r>
        <w:rPr>
          <w:rFonts w:hint="eastAsia"/>
          <w:color w:val="auto"/>
          <w:sz w:val="24"/>
        </w:rPr>
        <w:t>4.2.1</w:t>
      </w:r>
      <w:r>
        <w:rPr>
          <w:rFonts w:hint="eastAsia"/>
          <w:color w:val="auto"/>
          <w:sz w:val="24"/>
          <w:lang w:val="en-US" w:eastAsia="zh-CN"/>
        </w:rPr>
        <w:t>1</w:t>
      </w:r>
      <w:r>
        <w:rPr>
          <w:rFonts w:hint="eastAsia"/>
          <w:color w:val="auto"/>
          <w:sz w:val="24"/>
        </w:rPr>
        <w:t xml:space="preserve"> 生物多样性</w:t>
      </w:r>
      <w:r>
        <w:rPr>
          <w:rFonts w:hint="eastAsia"/>
          <w:color w:val="auto"/>
          <w:sz w:val="24"/>
          <w:lang w:val="en-US" w:eastAsia="zh-CN"/>
        </w:rPr>
        <w:t>得到</w:t>
      </w:r>
      <w:r>
        <w:rPr>
          <w:rFonts w:hint="eastAsia"/>
          <w:color w:val="auto"/>
          <w:sz w:val="24"/>
        </w:rPr>
        <w:t>保护，</w:t>
      </w:r>
      <w:r>
        <w:rPr>
          <w:rFonts w:hint="eastAsia"/>
          <w:color w:val="auto"/>
          <w:sz w:val="24"/>
          <w:lang w:eastAsia="zh-CN"/>
        </w:rPr>
        <w:t>应按下列</w:t>
      </w:r>
      <w:r>
        <w:rPr>
          <w:rFonts w:hint="eastAsia"/>
          <w:color w:val="auto"/>
          <w:sz w:val="24"/>
        </w:rPr>
        <w:t>内容分别评分：</w:t>
      </w:r>
    </w:p>
    <w:p w14:paraId="0DBBA47B">
      <w:pPr>
        <w:wordWrap/>
        <w:spacing w:line="360" w:lineRule="auto"/>
        <w:ind w:firstLine="480" w:firstLineChars="200"/>
        <w:textAlignment w:val="auto"/>
        <w:rPr>
          <w:rFonts w:hint="eastAsia"/>
          <w:color w:val="auto"/>
          <w:sz w:val="24"/>
        </w:rPr>
      </w:pPr>
      <w:r>
        <w:rPr>
          <w:rFonts w:hint="eastAsia"/>
          <w:color w:val="auto"/>
          <w:sz w:val="24"/>
        </w:rPr>
        <w:t>1 规划设计阶段，设计方案</w:t>
      </w:r>
      <w:r>
        <w:rPr>
          <w:rFonts w:hint="eastAsia"/>
          <w:color w:val="auto"/>
          <w:sz w:val="24"/>
          <w:lang w:val="en-US" w:eastAsia="zh-CN"/>
        </w:rPr>
        <w:t>有效</w:t>
      </w:r>
      <w:r>
        <w:rPr>
          <w:rFonts w:hint="eastAsia"/>
          <w:color w:val="auto"/>
          <w:sz w:val="24"/>
        </w:rPr>
        <w:t>降低项目对所在区域内重要物种生存、繁育的影响；</w:t>
      </w:r>
    </w:p>
    <w:p w14:paraId="06762726">
      <w:pPr>
        <w:wordWrap/>
        <w:spacing w:line="360" w:lineRule="auto"/>
        <w:ind w:firstLine="480" w:firstLineChars="200"/>
        <w:textAlignment w:val="auto"/>
        <w:rPr>
          <w:rFonts w:hint="eastAsia"/>
          <w:color w:val="auto"/>
          <w:sz w:val="24"/>
        </w:rPr>
      </w:pPr>
      <w:r>
        <w:rPr>
          <w:rFonts w:hint="eastAsia"/>
          <w:color w:val="auto"/>
          <w:sz w:val="24"/>
        </w:rPr>
        <w:t>2 施工建造和运行阶段，对场内濒危/特有物种、古树实施保留或异地迁移保护；采用建立生态廊道、圈地保护、建立缓冲区、设立隔离带等保护措施，减少对所在区内重要物种的影响；指定专门部门与人员对生态保护区内的物种进行备案，并对有可能出现的损害行为提出处理预案。</w:t>
      </w:r>
    </w:p>
    <w:p w14:paraId="54483439">
      <w:pPr>
        <w:wordWrap/>
        <w:spacing w:line="360" w:lineRule="auto"/>
        <w:textAlignment w:val="auto"/>
        <w:rPr>
          <w:rFonts w:hint="eastAsia" w:eastAsia="宋体"/>
          <w:color w:val="auto"/>
          <w:sz w:val="24"/>
          <w:lang w:eastAsia="zh-CN"/>
        </w:rPr>
      </w:pPr>
      <w:r>
        <w:rPr>
          <w:rFonts w:hint="eastAsia"/>
          <w:color w:val="auto"/>
          <w:sz w:val="24"/>
        </w:rPr>
        <w:t>4.2.1</w:t>
      </w:r>
      <w:r>
        <w:rPr>
          <w:rFonts w:hint="eastAsia"/>
          <w:color w:val="auto"/>
          <w:sz w:val="24"/>
          <w:lang w:val="en-US" w:eastAsia="zh-CN"/>
        </w:rPr>
        <w:t>2</w:t>
      </w:r>
      <w:r>
        <w:rPr>
          <w:rFonts w:hint="eastAsia"/>
          <w:color w:val="auto"/>
          <w:sz w:val="24"/>
        </w:rPr>
        <w:t xml:space="preserve"> 生态系统完整性</w:t>
      </w:r>
      <w:r>
        <w:rPr>
          <w:rFonts w:hint="eastAsia"/>
          <w:color w:val="auto"/>
          <w:sz w:val="24"/>
          <w:lang w:val="en-US" w:eastAsia="zh-CN"/>
        </w:rPr>
        <w:t>得到保护</w:t>
      </w:r>
      <w:r>
        <w:rPr>
          <w:rFonts w:hint="eastAsia"/>
          <w:color w:val="auto"/>
          <w:sz w:val="24"/>
        </w:rPr>
        <w:t>，</w:t>
      </w:r>
      <w:r>
        <w:rPr>
          <w:rFonts w:hint="eastAsia"/>
          <w:color w:val="auto"/>
          <w:sz w:val="24"/>
          <w:lang w:eastAsia="zh-CN"/>
        </w:rPr>
        <w:t>应按下列</w:t>
      </w:r>
      <w:r>
        <w:rPr>
          <w:rFonts w:hint="eastAsia"/>
          <w:color w:val="auto"/>
          <w:sz w:val="24"/>
        </w:rPr>
        <w:t xml:space="preserve">内容分别评分： </w:t>
      </w:r>
    </w:p>
    <w:p w14:paraId="0CE6053E">
      <w:pPr>
        <w:wordWrap/>
        <w:spacing w:line="360" w:lineRule="auto"/>
        <w:ind w:firstLine="480" w:firstLineChars="200"/>
        <w:textAlignment w:val="auto"/>
        <w:rPr>
          <w:rFonts w:hint="eastAsia" w:eastAsia="宋体"/>
          <w:color w:val="auto"/>
          <w:sz w:val="24"/>
          <w:lang w:eastAsia="zh-CN"/>
        </w:rPr>
      </w:pPr>
      <w:r>
        <w:rPr>
          <w:rFonts w:hint="eastAsia"/>
          <w:color w:val="auto"/>
          <w:sz w:val="24"/>
        </w:rPr>
        <w:t>1 规划设计阶段，设计方案有效回避生态功能敏感区域，如水源地、珍稀物种保护地等，避免对生态系统产生直接或间接不利影响；项目硬化地面中可渗透地面面积不</w:t>
      </w:r>
      <w:r>
        <w:rPr>
          <w:rFonts w:hint="eastAsia"/>
          <w:color w:val="auto"/>
          <w:sz w:val="24"/>
          <w:lang w:val="en-US" w:eastAsia="zh-CN"/>
        </w:rPr>
        <w:t>少</w:t>
      </w:r>
      <w:r>
        <w:rPr>
          <w:rFonts w:hint="eastAsia"/>
          <w:color w:val="auto"/>
          <w:sz w:val="24"/>
        </w:rPr>
        <w:t>于40%</w:t>
      </w:r>
      <w:r>
        <w:rPr>
          <w:rFonts w:hint="eastAsia"/>
          <w:color w:val="auto"/>
          <w:sz w:val="24"/>
          <w:lang w:eastAsia="zh-CN"/>
        </w:rPr>
        <w:t>；</w:t>
      </w:r>
    </w:p>
    <w:p w14:paraId="04AB3C12">
      <w:pPr>
        <w:wordWrap/>
        <w:spacing w:line="360" w:lineRule="auto"/>
        <w:ind w:firstLine="480" w:firstLineChars="200"/>
        <w:textAlignment w:val="auto"/>
        <w:rPr>
          <w:rFonts w:hint="eastAsia" w:eastAsia="宋体"/>
          <w:color w:val="auto"/>
          <w:sz w:val="24"/>
          <w:lang w:eastAsia="zh-CN"/>
        </w:rPr>
      </w:pPr>
      <w:r>
        <w:rPr>
          <w:rFonts w:hint="eastAsia"/>
          <w:color w:val="auto"/>
          <w:sz w:val="24"/>
        </w:rPr>
        <w:t>2 施工建造</w:t>
      </w:r>
      <w:r>
        <w:rPr>
          <w:rFonts w:hint="eastAsia"/>
          <w:color w:val="auto"/>
          <w:sz w:val="24"/>
          <w:lang w:val="en-US" w:eastAsia="zh-CN"/>
        </w:rPr>
        <w:t>阶段，</w:t>
      </w:r>
      <w:r>
        <w:rPr>
          <w:rFonts w:hint="eastAsia"/>
          <w:color w:val="auto"/>
          <w:sz w:val="24"/>
        </w:rPr>
        <w:t>取用水时应采取有效措施，减小含水层水位下降造成其他显著负面影响；合理安排施工期，雨季做好防排水工作，减少</w:t>
      </w:r>
      <w:r>
        <w:rPr>
          <w:rFonts w:hint="eastAsia"/>
          <w:color w:val="auto"/>
          <w:sz w:val="24"/>
          <w:lang w:val="en-US" w:eastAsia="zh-CN"/>
        </w:rPr>
        <w:t>因</w:t>
      </w:r>
      <w:r>
        <w:rPr>
          <w:rFonts w:hint="eastAsia"/>
          <w:color w:val="auto"/>
          <w:sz w:val="24"/>
        </w:rPr>
        <w:t>工程造成的水土流失；</w:t>
      </w:r>
      <w:r>
        <w:rPr>
          <w:rFonts w:hint="eastAsia"/>
          <w:color w:val="auto"/>
          <w:sz w:val="24"/>
          <w:lang w:val="en-US" w:eastAsia="zh-CN"/>
        </w:rPr>
        <w:t>采取专项保护措施，控制地面沉降，减少对周边植被及地下生态系统的扰动；</w:t>
      </w:r>
      <w:r>
        <w:rPr>
          <w:rFonts w:hint="eastAsia"/>
          <w:color w:val="auto"/>
          <w:sz w:val="24"/>
        </w:rPr>
        <w:t>恢复临时受损的排水、蓄水系统</w:t>
      </w:r>
      <w:r>
        <w:rPr>
          <w:rFonts w:hint="eastAsia"/>
          <w:color w:val="auto"/>
          <w:sz w:val="24"/>
          <w:lang w:eastAsia="zh-CN"/>
        </w:rPr>
        <w:t>；</w:t>
      </w:r>
    </w:p>
    <w:p w14:paraId="1EC3DFB8">
      <w:pPr>
        <w:wordWrap/>
        <w:spacing w:line="360" w:lineRule="auto"/>
        <w:ind w:firstLine="480" w:firstLineChars="200"/>
        <w:textAlignment w:val="auto"/>
        <w:rPr>
          <w:rFonts w:hint="eastAsia" w:ascii="Calibri" w:hAnsi="Calibri" w:eastAsia="宋体" w:cs="黑体"/>
          <w:color w:val="auto"/>
          <w:sz w:val="24"/>
          <w:lang w:val="en-US" w:eastAsia="zh-CN"/>
        </w:rPr>
      </w:pPr>
      <w:r>
        <w:rPr>
          <w:rFonts w:hint="eastAsia"/>
          <w:color w:val="auto"/>
          <w:sz w:val="24"/>
          <w:lang w:val="en-US" w:eastAsia="zh-CN"/>
        </w:rPr>
        <w:t>3 运行阶段，管道中高温水不能直接排入城市排水管线、雨水管线或河流等；管道的散热不应影响人员和环境的安全。</w:t>
      </w:r>
    </w:p>
    <w:p w14:paraId="5A07860A">
      <w:pPr>
        <w:wordWrap/>
        <w:spacing w:line="360" w:lineRule="auto"/>
        <w:textAlignment w:val="auto"/>
        <w:rPr>
          <w:rFonts w:hint="eastAsia"/>
          <w:color w:val="auto"/>
          <w:sz w:val="24"/>
        </w:rPr>
      </w:pPr>
      <w:r>
        <w:rPr>
          <w:rFonts w:hint="eastAsia"/>
          <w:color w:val="auto"/>
          <w:sz w:val="24"/>
        </w:rPr>
        <w:t>4.2.1</w:t>
      </w:r>
      <w:r>
        <w:rPr>
          <w:rFonts w:hint="eastAsia"/>
          <w:color w:val="auto"/>
          <w:sz w:val="24"/>
          <w:lang w:val="en-US" w:eastAsia="zh-CN"/>
        </w:rPr>
        <w:t xml:space="preserve">3 </w:t>
      </w:r>
      <w:r>
        <w:rPr>
          <w:rFonts w:hint="eastAsia"/>
          <w:color w:val="auto"/>
          <w:sz w:val="24"/>
        </w:rPr>
        <w:t>生态补偿和</w:t>
      </w:r>
      <w:r>
        <w:rPr>
          <w:rFonts w:hint="eastAsia"/>
          <w:color w:val="auto"/>
          <w:sz w:val="24"/>
          <w:lang w:val="en-US" w:eastAsia="zh-CN"/>
        </w:rPr>
        <w:t>修复</w:t>
      </w:r>
      <w:r>
        <w:rPr>
          <w:rFonts w:hint="eastAsia"/>
          <w:color w:val="auto"/>
          <w:sz w:val="24"/>
          <w:lang w:eastAsia="zh-CN"/>
        </w:rPr>
        <w:t>应按下列</w:t>
      </w:r>
      <w:r>
        <w:rPr>
          <w:rFonts w:hint="eastAsia"/>
          <w:color w:val="auto"/>
          <w:sz w:val="24"/>
        </w:rPr>
        <w:t>内容分别评分：</w:t>
      </w:r>
    </w:p>
    <w:p w14:paraId="5D2CE55B">
      <w:pPr>
        <w:wordWrap/>
        <w:spacing w:line="360" w:lineRule="auto"/>
        <w:ind w:firstLine="480" w:firstLineChars="200"/>
        <w:textAlignment w:val="auto"/>
        <w:rPr>
          <w:rFonts w:hint="eastAsia"/>
          <w:color w:val="auto"/>
          <w:sz w:val="24"/>
        </w:rPr>
      </w:pPr>
      <w:r>
        <w:rPr>
          <w:rFonts w:hint="eastAsia"/>
          <w:color w:val="auto"/>
          <w:sz w:val="24"/>
        </w:rPr>
        <w:t xml:space="preserve">1 规划设计阶段，制定生态补偿方案，对不可避免的生态环境损失和损害进行补偿； </w:t>
      </w:r>
    </w:p>
    <w:p w14:paraId="690CFCCF">
      <w:pPr>
        <w:wordWrap/>
        <w:spacing w:line="360" w:lineRule="auto"/>
        <w:ind w:firstLine="480" w:firstLineChars="200"/>
        <w:textAlignment w:val="auto"/>
        <w:rPr>
          <w:rFonts w:hint="eastAsia"/>
          <w:color w:val="auto"/>
          <w:sz w:val="24"/>
        </w:rPr>
      </w:pPr>
      <w:r>
        <w:rPr>
          <w:rFonts w:hint="eastAsia"/>
          <w:color w:val="auto"/>
          <w:sz w:val="24"/>
        </w:rPr>
        <w:t>2 施工建造和运行阶段，对受到污染、破坏的生态系统及时进行恢复和修复；定期评估项目对周边物种多样性、水土流失的影响，并根据评估结果调整和完善相关措施分。</w:t>
      </w:r>
    </w:p>
    <w:p w14:paraId="577419EE">
      <w:pPr>
        <w:wordWrap/>
        <w:spacing w:line="360" w:lineRule="auto"/>
        <w:ind w:firstLine="480" w:firstLineChars="200"/>
        <w:textAlignment w:val="auto"/>
        <w:rPr>
          <w:rFonts w:hint="eastAsia"/>
          <w:color w:val="auto"/>
          <w:sz w:val="24"/>
        </w:rPr>
        <w:sectPr>
          <w:pgSz w:w="11906" w:h="16838"/>
          <w:pgMar w:top="1440" w:right="1800" w:bottom="1440" w:left="1800" w:header="851" w:footer="992" w:gutter="0"/>
          <w:pgNumType w:fmt="decimal"/>
          <w:cols w:space="720" w:num="1"/>
          <w:docGrid w:type="lines" w:linePitch="312" w:charSpace="0"/>
        </w:sectPr>
      </w:pPr>
    </w:p>
    <w:p w14:paraId="105E2196">
      <w:pPr>
        <w:wordWrap/>
        <w:spacing w:line="360" w:lineRule="auto"/>
        <w:jc w:val="center"/>
        <w:textAlignment w:val="auto"/>
        <w:outlineLvl w:val="0"/>
        <w:rPr>
          <w:rFonts w:ascii="宋体" w:hAnsi="宋体" w:eastAsia="宋体" w:cs="宋体"/>
          <w:b/>
          <w:bCs/>
          <w:color w:val="auto"/>
          <w:sz w:val="30"/>
          <w:szCs w:val="30"/>
        </w:rPr>
      </w:pPr>
      <w:bookmarkStart w:id="150" w:name="_Toc14536"/>
      <w:bookmarkStart w:id="151" w:name="_Toc26150"/>
      <w:bookmarkStart w:id="152" w:name="_Toc20861"/>
      <w:bookmarkStart w:id="153" w:name="_Toc21759"/>
      <w:bookmarkStart w:id="154" w:name="_Toc12573"/>
      <w:bookmarkStart w:id="155" w:name="_Toc1210"/>
      <w:bookmarkStart w:id="156" w:name="_Toc19822"/>
      <w:r>
        <w:rPr>
          <w:rFonts w:hint="eastAsia" w:ascii="宋体" w:hAnsi="宋体" w:eastAsia="宋体" w:cs="宋体"/>
          <w:b/>
          <w:bCs/>
          <w:color w:val="auto"/>
          <w:sz w:val="30"/>
          <w:szCs w:val="30"/>
        </w:rPr>
        <w:t>5</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资源可持续</w:t>
      </w:r>
      <w:bookmarkEnd w:id="150"/>
      <w:bookmarkEnd w:id="151"/>
      <w:bookmarkEnd w:id="152"/>
      <w:bookmarkEnd w:id="153"/>
      <w:bookmarkEnd w:id="154"/>
      <w:bookmarkEnd w:id="155"/>
      <w:bookmarkEnd w:id="156"/>
    </w:p>
    <w:p w14:paraId="2F308CF0">
      <w:pPr>
        <w:wordWrap/>
        <w:spacing w:line="360" w:lineRule="auto"/>
        <w:jc w:val="center"/>
        <w:textAlignment w:val="auto"/>
        <w:outlineLvl w:val="1"/>
        <w:rPr>
          <w:rFonts w:ascii="黑体" w:hAnsi="黑体" w:eastAsia="黑体" w:cs="黑体"/>
          <w:b/>
          <w:bCs/>
          <w:color w:val="auto"/>
          <w:sz w:val="28"/>
          <w:szCs w:val="28"/>
        </w:rPr>
      </w:pPr>
      <w:bookmarkStart w:id="157" w:name="_Toc3821"/>
      <w:bookmarkStart w:id="158" w:name="_Toc18715"/>
      <w:bookmarkStart w:id="159" w:name="_Toc15101"/>
      <w:bookmarkStart w:id="160" w:name="_Toc1065"/>
      <w:bookmarkStart w:id="161" w:name="_Toc14120"/>
      <w:bookmarkStart w:id="162" w:name="_Toc25112"/>
      <w:bookmarkStart w:id="163" w:name="_Toc29378"/>
      <w:r>
        <w:rPr>
          <w:rFonts w:hint="eastAsia" w:ascii="黑体" w:hAnsi="黑体" w:eastAsia="黑体" w:cs="黑体"/>
          <w:b/>
          <w:bCs/>
          <w:color w:val="auto"/>
          <w:sz w:val="28"/>
          <w:szCs w:val="28"/>
        </w:rPr>
        <w:t>5.1 控制项</w:t>
      </w:r>
      <w:bookmarkEnd w:id="157"/>
      <w:bookmarkEnd w:id="158"/>
      <w:bookmarkEnd w:id="159"/>
      <w:bookmarkEnd w:id="160"/>
      <w:bookmarkEnd w:id="161"/>
      <w:bookmarkEnd w:id="162"/>
      <w:bookmarkEnd w:id="163"/>
    </w:p>
    <w:p w14:paraId="459A9E03">
      <w:pPr>
        <w:wordWrap/>
        <w:spacing w:line="360" w:lineRule="auto"/>
        <w:ind w:firstLine="0" w:firstLineChars="0"/>
        <w:textAlignment w:val="auto"/>
        <w:rPr>
          <w:rFonts w:hint="eastAsia"/>
          <w:color w:val="auto"/>
          <w:sz w:val="24"/>
        </w:rPr>
      </w:pPr>
      <w:r>
        <w:rPr>
          <w:rFonts w:hint="eastAsia"/>
          <w:color w:val="auto"/>
          <w:sz w:val="24"/>
        </w:rPr>
        <w:t>5.1.1 企业应根据当地气候和自然资源条件以及项目自身特点，依据项目可持续实施计划</w:t>
      </w:r>
      <w:r>
        <w:rPr>
          <w:rFonts w:hint="eastAsia"/>
          <w:color w:val="auto"/>
          <w:sz w:val="24"/>
          <w:lang w:eastAsia="zh-CN"/>
        </w:rPr>
        <w:t>，</w:t>
      </w:r>
      <w:r>
        <w:rPr>
          <w:rFonts w:hint="eastAsia"/>
          <w:color w:val="auto"/>
          <w:sz w:val="24"/>
        </w:rPr>
        <w:t>制定项目全周期内不同阶段的材料资源、能源和水资源</w:t>
      </w:r>
      <w:r>
        <w:rPr>
          <w:rFonts w:hint="eastAsia"/>
          <w:color w:val="auto"/>
          <w:sz w:val="24"/>
          <w:highlight w:val="none"/>
          <w:lang w:val="en-US" w:eastAsia="zh-CN"/>
        </w:rPr>
        <w:t>消耗与</w:t>
      </w:r>
      <w:r>
        <w:rPr>
          <w:rFonts w:hint="eastAsia"/>
          <w:color w:val="auto"/>
          <w:sz w:val="24"/>
        </w:rPr>
        <w:t>节约以及有效利用目标，并按照</w:t>
      </w:r>
      <w:r>
        <w:rPr>
          <w:rFonts w:hint="eastAsia"/>
          <w:color w:val="auto"/>
          <w:sz w:val="24"/>
          <w:lang w:val="en-US" w:eastAsia="zh-CN"/>
        </w:rPr>
        <w:t>控制单元</w:t>
      </w:r>
      <w:r>
        <w:rPr>
          <w:rFonts w:hint="eastAsia"/>
          <w:color w:val="auto"/>
          <w:sz w:val="24"/>
        </w:rPr>
        <w:t>进行分解。</w:t>
      </w:r>
    </w:p>
    <w:p w14:paraId="0F703DB1">
      <w:pPr>
        <w:wordWrap/>
        <w:spacing w:line="360" w:lineRule="auto"/>
        <w:ind w:firstLine="0" w:firstLineChars="0"/>
        <w:textAlignment w:val="auto"/>
        <w:rPr>
          <w:rFonts w:hint="eastAsia"/>
          <w:color w:val="auto"/>
          <w:sz w:val="24"/>
        </w:rPr>
      </w:pPr>
      <w:r>
        <w:rPr>
          <w:rFonts w:hint="eastAsia"/>
          <w:color w:val="auto"/>
          <w:sz w:val="24"/>
        </w:rPr>
        <w:t>5.1.2 企业应注重</w:t>
      </w:r>
      <w:r>
        <w:rPr>
          <w:rFonts w:hint="eastAsia"/>
          <w:color w:val="auto"/>
          <w:sz w:val="24"/>
          <w:lang w:val="en-US" w:eastAsia="zh-CN"/>
        </w:rPr>
        <w:t>项目</w:t>
      </w:r>
      <w:r>
        <w:rPr>
          <w:rFonts w:hint="eastAsia"/>
          <w:color w:val="auto"/>
          <w:sz w:val="24"/>
        </w:rPr>
        <w:t>资源可持续利用和保护，采取有效</w:t>
      </w:r>
      <w:r>
        <w:rPr>
          <w:rFonts w:hint="eastAsia"/>
          <w:color w:val="auto"/>
          <w:sz w:val="24"/>
          <w:lang w:val="en-US" w:eastAsia="zh-CN"/>
        </w:rPr>
        <w:t>管理</w:t>
      </w:r>
      <w:r>
        <w:rPr>
          <w:rFonts w:hint="eastAsia"/>
          <w:color w:val="auto"/>
          <w:sz w:val="24"/>
        </w:rPr>
        <w:t>措施</w:t>
      </w:r>
      <w:r>
        <w:rPr>
          <w:rFonts w:hint="eastAsia"/>
          <w:color w:val="auto"/>
          <w:sz w:val="24"/>
          <w:lang w:val="en-US" w:eastAsia="zh-CN"/>
        </w:rPr>
        <w:t>与技术措施</w:t>
      </w:r>
      <w:r>
        <w:rPr>
          <w:rFonts w:hint="eastAsia"/>
          <w:color w:val="auto"/>
          <w:sz w:val="24"/>
        </w:rPr>
        <w:t>，减少自然资源（材料、能源和水</w:t>
      </w:r>
      <w:r>
        <w:rPr>
          <w:rFonts w:hint="eastAsia"/>
          <w:color w:val="auto"/>
          <w:sz w:val="24"/>
          <w:lang w:val="en-US" w:eastAsia="zh-CN"/>
        </w:rPr>
        <w:t>等</w:t>
      </w:r>
      <w:r>
        <w:rPr>
          <w:rFonts w:hint="eastAsia"/>
          <w:color w:val="auto"/>
          <w:sz w:val="24"/>
        </w:rPr>
        <w:t>）的消耗。</w:t>
      </w:r>
    </w:p>
    <w:p w14:paraId="7116ABC4">
      <w:pPr>
        <w:wordWrap/>
        <w:spacing w:line="360" w:lineRule="auto"/>
        <w:ind w:firstLine="0" w:firstLineChars="0"/>
        <w:textAlignment w:val="auto"/>
        <w:rPr>
          <w:rFonts w:hint="eastAsia"/>
          <w:color w:val="auto"/>
          <w:sz w:val="24"/>
        </w:rPr>
      </w:pPr>
      <w:r>
        <w:rPr>
          <w:rFonts w:hint="eastAsia"/>
          <w:color w:val="auto"/>
          <w:sz w:val="24"/>
        </w:rPr>
        <w:t xml:space="preserve">5.1.3 </w:t>
      </w:r>
      <w:r>
        <w:rPr>
          <w:rFonts w:hint="eastAsia"/>
          <w:color w:val="auto"/>
          <w:sz w:val="24"/>
          <w:lang w:val="en-US" w:eastAsia="zh-CN"/>
        </w:rPr>
        <w:t>企业</w:t>
      </w:r>
      <w:r>
        <w:rPr>
          <w:rFonts w:hint="eastAsia"/>
          <w:color w:val="auto"/>
          <w:sz w:val="24"/>
        </w:rPr>
        <w:t>应具有完善的</w:t>
      </w:r>
      <w:r>
        <w:rPr>
          <w:rFonts w:hint="eastAsia"/>
          <w:color w:val="auto"/>
          <w:sz w:val="24"/>
          <w:lang w:val="en-US" w:eastAsia="zh-CN"/>
        </w:rPr>
        <w:t>项目</w:t>
      </w:r>
      <w:r>
        <w:rPr>
          <w:rFonts w:hint="eastAsia"/>
          <w:color w:val="auto"/>
          <w:sz w:val="24"/>
        </w:rPr>
        <w:t>水资源、材料资源循环使用计划和可再生能源使用计划。</w:t>
      </w:r>
    </w:p>
    <w:p w14:paraId="6E958E9A">
      <w:pPr>
        <w:wordWrap/>
        <w:spacing w:line="360" w:lineRule="auto"/>
        <w:ind w:firstLine="0" w:firstLineChars="0"/>
        <w:textAlignment w:val="auto"/>
        <w:rPr>
          <w:rFonts w:hint="eastAsia"/>
          <w:color w:val="auto"/>
          <w:sz w:val="24"/>
        </w:rPr>
      </w:pPr>
      <w:r>
        <w:rPr>
          <w:rFonts w:hint="eastAsia"/>
          <w:color w:val="auto"/>
          <w:sz w:val="24"/>
        </w:rPr>
        <w:t xml:space="preserve">5.1.4 </w:t>
      </w:r>
      <w:r>
        <w:rPr>
          <w:rFonts w:hint="eastAsia"/>
          <w:color w:val="auto"/>
          <w:sz w:val="24"/>
          <w:lang w:val="en-US" w:eastAsia="zh-CN"/>
        </w:rPr>
        <w:t>企业应</w:t>
      </w:r>
      <w:r>
        <w:rPr>
          <w:rFonts w:hint="eastAsia"/>
          <w:color w:val="auto"/>
          <w:sz w:val="24"/>
        </w:rPr>
        <w:t>通过数字化管理平台，对</w:t>
      </w:r>
      <w:r>
        <w:rPr>
          <w:rFonts w:hint="eastAsia"/>
          <w:color w:val="auto"/>
          <w:sz w:val="24"/>
          <w:lang w:val="en-US" w:eastAsia="zh-CN"/>
        </w:rPr>
        <w:t>项目</w:t>
      </w:r>
      <w:r>
        <w:rPr>
          <w:rFonts w:hint="eastAsia"/>
          <w:color w:val="auto"/>
          <w:sz w:val="24"/>
        </w:rPr>
        <w:t>各种能源、资源的消耗和循环利用情况进行计量、监测和统计分析。</w:t>
      </w:r>
    </w:p>
    <w:p w14:paraId="0FD5890F">
      <w:pPr>
        <w:wordWrap/>
        <w:spacing w:line="360" w:lineRule="auto"/>
        <w:ind w:firstLine="0" w:firstLineChars="0"/>
        <w:textAlignment w:val="auto"/>
        <w:rPr>
          <w:rFonts w:hint="eastAsia"/>
          <w:color w:val="auto"/>
          <w:sz w:val="24"/>
        </w:rPr>
      </w:pPr>
      <w:r>
        <w:rPr>
          <w:rFonts w:hint="eastAsia"/>
          <w:color w:val="auto"/>
          <w:sz w:val="24"/>
        </w:rPr>
        <w:t>5.1.5 项目建设手续</w:t>
      </w:r>
      <w:r>
        <w:rPr>
          <w:rFonts w:hint="eastAsia"/>
          <w:color w:val="auto"/>
          <w:sz w:val="24"/>
          <w:lang w:val="en-US" w:eastAsia="zh-CN"/>
        </w:rPr>
        <w:t>应</w:t>
      </w:r>
      <w:r>
        <w:rPr>
          <w:rFonts w:hint="eastAsia"/>
          <w:color w:val="auto"/>
          <w:sz w:val="24"/>
        </w:rPr>
        <w:t>合法合规。</w:t>
      </w:r>
    </w:p>
    <w:p w14:paraId="238B33A7">
      <w:pPr>
        <w:spacing w:line="360" w:lineRule="auto"/>
        <w:rPr>
          <w:rFonts w:hint="eastAsia" w:eastAsia="宋体"/>
          <w:color w:val="auto"/>
          <w:sz w:val="24"/>
          <w:lang w:val="en-US" w:eastAsia="zh-CN"/>
        </w:rPr>
      </w:pPr>
      <w:r>
        <w:rPr>
          <w:rFonts w:hint="eastAsia"/>
          <w:color w:val="auto"/>
          <w:sz w:val="24"/>
        </w:rPr>
        <w:t>5.1.</w:t>
      </w:r>
      <w:r>
        <w:rPr>
          <w:rFonts w:hint="eastAsia"/>
          <w:color w:val="auto"/>
          <w:sz w:val="24"/>
          <w:lang w:val="en-US" w:eastAsia="zh-CN"/>
        </w:rPr>
        <w:t>6</w:t>
      </w:r>
      <w:r>
        <w:rPr>
          <w:rFonts w:hint="eastAsia"/>
          <w:color w:val="auto"/>
          <w:sz w:val="24"/>
        </w:rPr>
        <w:t xml:space="preserve"> </w:t>
      </w:r>
      <w:r>
        <w:rPr>
          <w:rFonts w:hint="eastAsia"/>
          <w:color w:val="auto"/>
          <w:sz w:val="24"/>
          <w:lang w:val="en-US" w:eastAsia="zh-CN"/>
        </w:rPr>
        <w:t>应合理利用空间，有效利用土地资源。</w:t>
      </w:r>
    </w:p>
    <w:p w14:paraId="26D303EC">
      <w:pPr>
        <w:wordWrap/>
        <w:spacing w:line="360" w:lineRule="auto"/>
        <w:jc w:val="center"/>
        <w:textAlignment w:val="auto"/>
        <w:outlineLvl w:val="1"/>
        <w:rPr>
          <w:rFonts w:ascii="黑体" w:hAnsi="黑体" w:eastAsia="黑体" w:cs="黑体"/>
          <w:b/>
          <w:bCs/>
          <w:color w:val="auto"/>
          <w:sz w:val="28"/>
          <w:szCs w:val="28"/>
        </w:rPr>
      </w:pPr>
      <w:bookmarkStart w:id="164" w:name="_Toc11846"/>
      <w:bookmarkStart w:id="165" w:name="_Toc11002"/>
      <w:bookmarkStart w:id="166" w:name="_Toc29469"/>
      <w:bookmarkStart w:id="167" w:name="_Toc27544"/>
      <w:bookmarkStart w:id="168" w:name="_Toc5209"/>
      <w:bookmarkStart w:id="169" w:name="_Toc4251"/>
      <w:bookmarkStart w:id="170" w:name="_Toc4188"/>
      <w:r>
        <w:rPr>
          <w:rFonts w:hint="eastAsia" w:ascii="黑体" w:hAnsi="黑体" w:eastAsia="黑体" w:cs="黑体"/>
          <w:b/>
          <w:bCs/>
          <w:color w:val="auto"/>
          <w:sz w:val="28"/>
          <w:szCs w:val="28"/>
        </w:rPr>
        <w:t>5.2 评分项</w:t>
      </w:r>
      <w:bookmarkEnd w:id="164"/>
      <w:bookmarkEnd w:id="165"/>
      <w:bookmarkEnd w:id="166"/>
      <w:bookmarkEnd w:id="167"/>
      <w:bookmarkEnd w:id="168"/>
      <w:bookmarkEnd w:id="169"/>
      <w:bookmarkEnd w:id="170"/>
    </w:p>
    <w:p w14:paraId="4423D7F8">
      <w:pPr>
        <w:wordWrap/>
        <w:spacing w:line="360" w:lineRule="auto"/>
        <w:jc w:val="center"/>
        <w:textAlignment w:val="auto"/>
        <w:outlineLvl w:val="2"/>
        <w:rPr>
          <w:rFonts w:ascii="仿宋" w:hAnsi="仿宋" w:eastAsia="仿宋" w:cs="仿宋"/>
          <w:color w:val="auto"/>
          <w:sz w:val="28"/>
          <w:szCs w:val="28"/>
        </w:rPr>
      </w:pPr>
      <w:bookmarkStart w:id="171" w:name="_Toc9063"/>
      <w:bookmarkStart w:id="172" w:name="_Toc9206"/>
      <w:bookmarkStart w:id="173" w:name="_Toc32723"/>
      <w:bookmarkStart w:id="174" w:name="_Toc21791"/>
      <w:bookmarkStart w:id="175" w:name="_Toc1040"/>
      <w:r>
        <w:rPr>
          <w:rFonts w:hint="eastAsia" w:ascii="仿宋" w:hAnsi="仿宋" w:eastAsia="仿宋" w:cs="仿宋"/>
          <w:color w:val="auto"/>
          <w:sz w:val="28"/>
          <w:szCs w:val="28"/>
        </w:rPr>
        <w:t>Ⅰ 能源</w:t>
      </w:r>
      <w:bookmarkEnd w:id="171"/>
      <w:bookmarkEnd w:id="172"/>
      <w:bookmarkEnd w:id="173"/>
      <w:bookmarkEnd w:id="174"/>
      <w:bookmarkEnd w:id="175"/>
    </w:p>
    <w:p w14:paraId="7D498988">
      <w:pPr>
        <w:wordWrap/>
        <w:spacing w:line="360" w:lineRule="auto"/>
        <w:textAlignment w:val="auto"/>
        <w:rPr>
          <w:rFonts w:hint="eastAsia"/>
          <w:color w:val="auto"/>
          <w:sz w:val="24"/>
        </w:rPr>
      </w:pPr>
      <w:r>
        <w:rPr>
          <w:rFonts w:hint="eastAsia"/>
          <w:color w:val="auto"/>
          <w:sz w:val="24"/>
        </w:rPr>
        <w:t>5.2.1 降低能源消耗，提高能源利用效率，</w:t>
      </w:r>
      <w:r>
        <w:rPr>
          <w:rFonts w:hint="eastAsia"/>
          <w:color w:val="auto"/>
          <w:sz w:val="24"/>
          <w:lang w:eastAsia="zh-CN"/>
        </w:rPr>
        <w:t>应按下列</w:t>
      </w:r>
      <w:r>
        <w:rPr>
          <w:rFonts w:hint="eastAsia"/>
          <w:color w:val="auto"/>
          <w:sz w:val="24"/>
        </w:rPr>
        <w:t xml:space="preserve">内容分别评分： </w:t>
      </w:r>
    </w:p>
    <w:p w14:paraId="4D8B0701">
      <w:pPr>
        <w:wordWrap/>
        <w:spacing w:line="360" w:lineRule="auto"/>
        <w:ind w:firstLine="480" w:firstLineChars="200"/>
        <w:textAlignment w:val="auto"/>
        <w:rPr>
          <w:rFonts w:hint="eastAsia"/>
          <w:color w:val="auto"/>
          <w:sz w:val="24"/>
        </w:rPr>
      </w:pPr>
      <w:r>
        <w:rPr>
          <w:rFonts w:hint="eastAsia"/>
          <w:color w:val="auto"/>
          <w:sz w:val="24"/>
        </w:rPr>
        <w:t>1 规划设计阶段，选用“以可再生能源为主，其它能源为辅”</w:t>
      </w:r>
      <w:r>
        <w:rPr>
          <w:rFonts w:hint="eastAsia"/>
          <w:color w:val="auto"/>
          <w:sz w:val="24"/>
          <w:lang w:val="en-US" w:eastAsia="zh-CN"/>
        </w:rPr>
        <w:t>的</w:t>
      </w:r>
      <w:r>
        <w:rPr>
          <w:rFonts w:hint="eastAsia"/>
          <w:color w:val="auto"/>
          <w:sz w:val="24"/>
        </w:rPr>
        <w:t xml:space="preserve">能源结构方案； </w:t>
      </w:r>
    </w:p>
    <w:p w14:paraId="36225F00">
      <w:pPr>
        <w:wordWrap/>
        <w:spacing w:line="360" w:lineRule="auto"/>
        <w:ind w:firstLine="480" w:firstLineChars="200"/>
        <w:textAlignment w:val="auto"/>
        <w:rPr>
          <w:rFonts w:hint="eastAsia" w:eastAsia="宋体"/>
          <w:color w:val="auto"/>
          <w:sz w:val="24"/>
          <w:lang w:eastAsia="zh-CN"/>
        </w:rPr>
      </w:pPr>
      <w:r>
        <w:rPr>
          <w:rFonts w:hint="eastAsia"/>
          <w:color w:val="auto"/>
          <w:sz w:val="24"/>
        </w:rPr>
        <w:t>2 施工建造和运行阶段，通过绿色低碳技术创新与应用，减少能源消耗；采用高效的机具、用能系统和设备；建立设备技术档案，定期进行设备维护、保养；能源消耗满足指标要求；可再生能源利用率满足指标要求；对项目用能进行</w:t>
      </w:r>
      <w:r>
        <w:rPr>
          <w:rFonts w:hint="eastAsia"/>
          <w:color w:val="auto"/>
          <w:sz w:val="24"/>
          <w:lang w:val="en-US" w:eastAsia="zh-CN"/>
        </w:rPr>
        <w:t>分类</w:t>
      </w:r>
      <w:r>
        <w:rPr>
          <w:rFonts w:hint="eastAsia"/>
          <w:color w:val="auto"/>
          <w:sz w:val="24"/>
        </w:rPr>
        <w:t>统计分析</w:t>
      </w:r>
      <w:r>
        <w:rPr>
          <w:rFonts w:hint="eastAsia"/>
          <w:color w:val="auto"/>
          <w:sz w:val="24"/>
          <w:lang w:eastAsia="zh-CN"/>
        </w:rPr>
        <w:t>；</w:t>
      </w:r>
    </w:p>
    <w:p w14:paraId="0A81D082">
      <w:pPr>
        <w:wordWrap/>
        <w:spacing w:line="360" w:lineRule="auto"/>
        <w:ind w:firstLine="480" w:firstLineChars="200"/>
        <w:textAlignment w:val="auto"/>
        <w:rPr>
          <w:rFonts w:hint="eastAsia" w:eastAsia="宋体"/>
          <w:color w:val="auto"/>
          <w:sz w:val="24"/>
          <w:lang w:eastAsia="zh-CN"/>
        </w:rPr>
      </w:pPr>
      <w:r>
        <w:rPr>
          <w:rFonts w:hint="eastAsia"/>
          <w:color w:val="auto"/>
          <w:sz w:val="24"/>
          <w:lang w:val="en-US" w:eastAsia="zh-CN"/>
        </w:rPr>
        <w:t xml:space="preserve">3 </w:t>
      </w:r>
      <w:r>
        <w:rPr>
          <w:rFonts w:hint="eastAsia"/>
          <w:color w:val="auto"/>
          <w:sz w:val="24"/>
        </w:rPr>
        <w:t>运行阶段</w:t>
      </w:r>
      <w:r>
        <w:rPr>
          <w:rFonts w:hint="eastAsia"/>
          <w:color w:val="auto"/>
          <w:sz w:val="24"/>
          <w:lang w:val="en-US" w:eastAsia="zh-CN"/>
        </w:rPr>
        <w:t>采取</w:t>
      </w:r>
      <w:r>
        <w:rPr>
          <w:rFonts w:hint="eastAsia"/>
          <w:color w:val="auto"/>
          <w:sz w:val="24"/>
        </w:rPr>
        <w:t>节能策略优化</w:t>
      </w:r>
      <w:r>
        <w:rPr>
          <w:rFonts w:hint="eastAsia"/>
          <w:color w:val="auto"/>
          <w:sz w:val="24"/>
          <w:lang w:val="en-US" w:eastAsia="zh-CN"/>
        </w:rPr>
        <w:t>措施</w:t>
      </w:r>
      <w:r>
        <w:rPr>
          <w:rFonts w:hint="eastAsia"/>
          <w:color w:val="auto"/>
          <w:sz w:val="24"/>
        </w:rPr>
        <w:t>，对多台同类设备实施群控管理；设施运行期间能源消耗优于</w:t>
      </w:r>
      <w:r>
        <w:rPr>
          <w:rFonts w:hint="eastAsia"/>
          <w:color w:val="auto"/>
          <w:sz w:val="24"/>
          <w:lang w:val="en-US" w:eastAsia="zh-CN"/>
        </w:rPr>
        <w:t>当地</w:t>
      </w:r>
      <w:r>
        <w:rPr>
          <w:rFonts w:hint="eastAsia"/>
          <w:color w:val="auto"/>
          <w:sz w:val="24"/>
        </w:rPr>
        <w:t>规定的能耗限额要求</w:t>
      </w:r>
      <w:r>
        <w:rPr>
          <w:rFonts w:hint="eastAsia"/>
          <w:color w:val="auto"/>
          <w:sz w:val="24"/>
          <w:lang w:eastAsia="zh-CN"/>
        </w:rPr>
        <w:t>。</w:t>
      </w:r>
    </w:p>
    <w:p w14:paraId="71FA3652">
      <w:pPr>
        <w:wordWrap/>
        <w:spacing w:line="360" w:lineRule="auto"/>
        <w:textAlignment w:val="auto"/>
        <w:rPr>
          <w:rFonts w:hint="eastAsia"/>
          <w:color w:val="auto"/>
          <w:sz w:val="24"/>
        </w:rPr>
      </w:pPr>
      <w:r>
        <w:rPr>
          <w:rFonts w:hint="eastAsia"/>
          <w:color w:val="auto"/>
          <w:sz w:val="24"/>
        </w:rPr>
        <w:t>5.2.2 统筹利用可再生能源，</w:t>
      </w:r>
      <w:r>
        <w:rPr>
          <w:rFonts w:hint="eastAsia"/>
          <w:color w:val="auto"/>
          <w:sz w:val="24"/>
          <w:lang w:eastAsia="zh-CN"/>
        </w:rPr>
        <w:t>应按下列</w:t>
      </w:r>
      <w:r>
        <w:rPr>
          <w:rFonts w:hint="eastAsia"/>
          <w:color w:val="auto"/>
          <w:sz w:val="24"/>
        </w:rPr>
        <w:t xml:space="preserve">内容分别评分： </w:t>
      </w:r>
    </w:p>
    <w:p w14:paraId="2E5379B2">
      <w:pPr>
        <w:wordWrap/>
        <w:spacing w:line="360" w:lineRule="auto"/>
        <w:ind w:firstLine="480" w:firstLineChars="200"/>
        <w:textAlignment w:val="auto"/>
        <w:rPr>
          <w:rFonts w:hint="eastAsia"/>
          <w:color w:val="auto"/>
          <w:sz w:val="24"/>
        </w:rPr>
      </w:pPr>
      <w:r>
        <w:rPr>
          <w:rFonts w:hint="eastAsia"/>
          <w:color w:val="auto"/>
          <w:sz w:val="24"/>
        </w:rPr>
        <w:t>1 规划设计阶段，统筹考虑多种可再生能源</w:t>
      </w:r>
      <w:r>
        <w:rPr>
          <w:rFonts w:hint="eastAsia"/>
          <w:color w:val="auto"/>
          <w:sz w:val="24"/>
          <w:lang w:val="en-US" w:eastAsia="zh-CN"/>
        </w:rPr>
        <w:t>利用</w:t>
      </w:r>
      <w:r>
        <w:rPr>
          <w:rFonts w:hint="eastAsia"/>
          <w:color w:val="auto"/>
          <w:sz w:val="24"/>
        </w:rPr>
        <w:t>形式合理规划能源供应和存储；采用具备独立运行能力的光伏智能微电网系统；合理微网配置调配电网负荷，实现电力少增容、不增容</w:t>
      </w:r>
      <w:r>
        <w:rPr>
          <w:rFonts w:hint="eastAsia"/>
          <w:color w:val="auto"/>
          <w:sz w:val="24"/>
          <w:lang w:eastAsia="zh-CN"/>
        </w:rPr>
        <w:t>；</w:t>
      </w:r>
    </w:p>
    <w:p w14:paraId="6BD1C8A9">
      <w:pPr>
        <w:wordWrap/>
        <w:spacing w:line="360" w:lineRule="auto"/>
        <w:ind w:firstLine="480" w:firstLineChars="200"/>
        <w:textAlignment w:val="auto"/>
        <w:rPr>
          <w:rFonts w:hint="default" w:eastAsia="宋体"/>
          <w:color w:val="auto"/>
          <w:sz w:val="24"/>
          <w:lang w:val="en-US" w:eastAsia="zh-CN"/>
        </w:rPr>
      </w:pPr>
      <w:r>
        <w:rPr>
          <w:rFonts w:hint="eastAsia"/>
          <w:color w:val="auto"/>
          <w:sz w:val="24"/>
        </w:rPr>
        <w:t>2 施工建造阶段，结合</w:t>
      </w:r>
      <w:r>
        <w:rPr>
          <w:rFonts w:hint="eastAsia"/>
          <w:color w:val="auto"/>
          <w:sz w:val="24"/>
          <w:lang w:val="en-US" w:eastAsia="zh-CN"/>
        </w:rPr>
        <w:t>项目</w:t>
      </w:r>
      <w:r>
        <w:rPr>
          <w:rFonts w:hint="eastAsia"/>
          <w:color w:val="auto"/>
          <w:sz w:val="24"/>
        </w:rPr>
        <w:t>所在地地域特征，合理利用可再生能源</w:t>
      </w:r>
      <w:r>
        <w:rPr>
          <w:rFonts w:hint="eastAsia"/>
          <w:color w:val="auto"/>
          <w:sz w:val="24"/>
          <w:lang w:eastAsia="zh-CN"/>
        </w:rPr>
        <w:t>；</w:t>
      </w:r>
    </w:p>
    <w:p w14:paraId="73362AAA">
      <w:pPr>
        <w:wordWrap/>
        <w:spacing w:line="360" w:lineRule="auto"/>
        <w:ind w:firstLine="480" w:firstLineChars="200"/>
        <w:textAlignment w:val="auto"/>
        <w:rPr>
          <w:rFonts w:hint="eastAsia"/>
          <w:color w:val="auto"/>
          <w:sz w:val="24"/>
        </w:rPr>
      </w:pPr>
      <w:r>
        <w:rPr>
          <w:rFonts w:hint="eastAsia"/>
          <w:color w:val="auto"/>
          <w:sz w:val="24"/>
        </w:rPr>
        <w:t>3 运行阶段，对具备条件的项目实施改造，铺设光伏，采用如充电桩等多种方式的绿电就地消纳方案，合理配备安全可靠储能；通过购买绿证</w:t>
      </w:r>
      <w:r>
        <w:rPr>
          <w:rFonts w:hint="eastAsia"/>
          <w:color w:val="auto"/>
          <w:sz w:val="24"/>
          <w:lang w:eastAsia="zh-CN"/>
        </w:rPr>
        <w:t>、</w:t>
      </w:r>
      <w:r>
        <w:rPr>
          <w:rFonts w:hint="eastAsia"/>
          <w:color w:val="auto"/>
          <w:sz w:val="24"/>
        </w:rPr>
        <w:t>绿电进行可再生能源消费替代。</w:t>
      </w:r>
    </w:p>
    <w:p w14:paraId="084029EB">
      <w:pPr>
        <w:wordWrap/>
        <w:spacing w:line="360" w:lineRule="auto"/>
        <w:textAlignment w:val="auto"/>
        <w:rPr>
          <w:rFonts w:hint="eastAsia"/>
          <w:color w:val="auto"/>
          <w:sz w:val="24"/>
        </w:rPr>
      </w:pPr>
      <w:r>
        <w:rPr>
          <w:rFonts w:hint="eastAsia"/>
          <w:color w:val="auto"/>
          <w:sz w:val="24"/>
        </w:rPr>
        <w:t>5.2.3 建立能源智能化管理系统，对能源实施计量监测与节能运行管理，</w:t>
      </w:r>
      <w:r>
        <w:rPr>
          <w:rFonts w:hint="eastAsia"/>
          <w:color w:val="auto"/>
          <w:sz w:val="24"/>
          <w:lang w:eastAsia="zh-CN"/>
        </w:rPr>
        <w:t>应按下列内容</w:t>
      </w:r>
      <w:r>
        <w:rPr>
          <w:rFonts w:hint="eastAsia"/>
          <w:color w:val="auto"/>
          <w:sz w:val="24"/>
        </w:rPr>
        <w:t xml:space="preserve">分别评分： </w:t>
      </w:r>
    </w:p>
    <w:p w14:paraId="722C9B07">
      <w:pPr>
        <w:wordWrap/>
        <w:spacing w:line="360" w:lineRule="auto"/>
        <w:ind w:firstLine="480" w:firstLineChars="200"/>
        <w:textAlignment w:val="auto"/>
        <w:rPr>
          <w:rFonts w:hint="eastAsia"/>
          <w:color w:val="auto"/>
          <w:sz w:val="24"/>
          <w:lang w:eastAsia="zh-CN"/>
        </w:rPr>
      </w:pPr>
      <w:r>
        <w:rPr>
          <w:rFonts w:hint="eastAsia"/>
          <w:color w:val="auto"/>
          <w:sz w:val="24"/>
          <w:highlight w:val="none"/>
        </w:rPr>
        <w:t xml:space="preserve">1 </w:t>
      </w:r>
      <w:r>
        <w:rPr>
          <w:rFonts w:hint="eastAsia"/>
          <w:color w:val="auto"/>
          <w:sz w:val="24"/>
        </w:rPr>
        <w:t>施工建造、运行阶段对重点用能系统和设备实现能源消耗分项</w:t>
      </w:r>
      <w:r>
        <w:rPr>
          <w:rFonts w:hint="eastAsia"/>
          <w:color w:val="auto"/>
          <w:sz w:val="24"/>
          <w:highlight w:val="none"/>
          <w:lang w:val="en-US" w:eastAsia="zh-CN"/>
        </w:rPr>
        <w:t>计量</w:t>
      </w:r>
      <w:r>
        <w:rPr>
          <w:rFonts w:hint="eastAsia"/>
          <w:color w:val="auto"/>
          <w:sz w:val="24"/>
        </w:rPr>
        <w:t>监测、能效管理</w:t>
      </w:r>
      <w:r>
        <w:rPr>
          <w:rFonts w:hint="eastAsia"/>
          <w:color w:val="auto"/>
          <w:sz w:val="24"/>
          <w:lang w:eastAsia="zh-CN"/>
        </w:rPr>
        <w:t>；</w:t>
      </w:r>
    </w:p>
    <w:p w14:paraId="5C121233">
      <w:pPr>
        <w:wordWrap/>
        <w:spacing w:line="360" w:lineRule="auto"/>
        <w:ind w:firstLine="480" w:firstLineChars="200"/>
        <w:textAlignment w:val="auto"/>
        <w:rPr>
          <w:rFonts w:hint="eastAsia" w:eastAsia="宋体"/>
          <w:color w:val="auto"/>
          <w:sz w:val="24"/>
          <w:highlight w:val="none"/>
          <w:lang w:eastAsia="zh-CN"/>
        </w:rPr>
      </w:pPr>
      <w:r>
        <w:rPr>
          <w:rFonts w:hint="eastAsia"/>
          <w:color w:val="auto"/>
          <w:sz w:val="24"/>
          <w:highlight w:val="none"/>
          <w:lang w:val="en-US" w:eastAsia="zh-CN"/>
        </w:rPr>
        <w:t>2 运行阶段，符合现行行业标准</w:t>
      </w:r>
      <w:r>
        <w:rPr>
          <w:rFonts w:hint="eastAsia" w:ascii="宋体" w:hAnsi="宋体" w:eastAsia="宋体" w:cs="宋体"/>
          <w:color w:val="auto"/>
          <w:sz w:val="24"/>
          <w:highlight w:val="none"/>
          <w:lang w:val="en-US" w:eastAsia="zh-CN"/>
        </w:rPr>
        <w:t>《民用建筑远传抄表系统》JG/T162-2017标准，实现水、电、气、热等多表合一计量远程抄表</w:t>
      </w:r>
      <w:r>
        <w:rPr>
          <w:rFonts w:hint="eastAsia"/>
          <w:color w:val="auto"/>
          <w:sz w:val="24"/>
          <w:highlight w:val="none"/>
          <w:lang w:eastAsia="zh-CN"/>
        </w:rPr>
        <w:t>。</w:t>
      </w:r>
    </w:p>
    <w:p w14:paraId="0F308597">
      <w:pPr>
        <w:wordWrap/>
        <w:spacing w:line="360" w:lineRule="auto"/>
        <w:jc w:val="center"/>
        <w:textAlignment w:val="auto"/>
        <w:outlineLvl w:val="2"/>
        <w:rPr>
          <w:rFonts w:ascii="仿宋" w:hAnsi="仿宋" w:eastAsia="仿宋" w:cs="仿宋"/>
          <w:color w:val="auto"/>
          <w:sz w:val="28"/>
          <w:szCs w:val="28"/>
        </w:rPr>
      </w:pPr>
      <w:bookmarkStart w:id="176" w:name="_Toc21625"/>
      <w:bookmarkStart w:id="177" w:name="_Toc3730"/>
      <w:bookmarkStart w:id="178" w:name="_Toc18795"/>
      <w:bookmarkStart w:id="179" w:name="_Toc30019"/>
      <w:bookmarkStart w:id="180" w:name="_Toc20030"/>
      <w:r>
        <w:rPr>
          <w:rFonts w:hint="eastAsia" w:ascii="仿宋" w:hAnsi="仿宋" w:eastAsia="仿宋" w:cs="仿宋"/>
          <w:color w:val="auto"/>
          <w:sz w:val="28"/>
          <w:szCs w:val="28"/>
        </w:rPr>
        <w:t>Ⅱ 水资源</w:t>
      </w:r>
      <w:bookmarkEnd w:id="176"/>
      <w:bookmarkEnd w:id="177"/>
      <w:bookmarkEnd w:id="178"/>
      <w:bookmarkEnd w:id="179"/>
      <w:bookmarkEnd w:id="180"/>
    </w:p>
    <w:p w14:paraId="4C4EAB8F">
      <w:pPr>
        <w:wordWrap/>
        <w:spacing w:line="360" w:lineRule="auto"/>
        <w:textAlignment w:val="auto"/>
        <w:rPr>
          <w:rFonts w:hint="eastAsia"/>
          <w:color w:val="auto"/>
          <w:sz w:val="24"/>
        </w:rPr>
      </w:pPr>
      <w:r>
        <w:rPr>
          <w:rFonts w:hint="eastAsia"/>
          <w:color w:val="auto"/>
          <w:sz w:val="24"/>
        </w:rPr>
        <w:t>5.2.4 减少水资源消耗，</w:t>
      </w:r>
      <w:r>
        <w:rPr>
          <w:rFonts w:hint="eastAsia"/>
          <w:color w:val="auto"/>
          <w:sz w:val="24"/>
          <w:lang w:eastAsia="zh-CN"/>
        </w:rPr>
        <w:t>应按下列</w:t>
      </w:r>
      <w:r>
        <w:rPr>
          <w:rFonts w:hint="eastAsia"/>
          <w:color w:val="auto"/>
          <w:sz w:val="24"/>
        </w:rPr>
        <w:t xml:space="preserve">内容分别评分： </w:t>
      </w:r>
    </w:p>
    <w:p w14:paraId="518B301F">
      <w:pPr>
        <w:wordWrap/>
        <w:spacing w:line="360" w:lineRule="auto"/>
        <w:ind w:firstLine="480" w:firstLineChars="200"/>
        <w:textAlignment w:val="auto"/>
        <w:rPr>
          <w:rFonts w:hint="eastAsia"/>
          <w:color w:val="auto"/>
          <w:sz w:val="24"/>
        </w:rPr>
      </w:pPr>
      <w:r>
        <w:rPr>
          <w:rFonts w:hint="eastAsia"/>
          <w:color w:val="auto"/>
          <w:sz w:val="24"/>
        </w:rPr>
        <w:t>1 规划设计阶段，体现海绵建设理念，采用“渗、滞、蓄、净、用、排”等措施；综合供水、用水、排水和水处理</w:t>
      </w:r>
      <w:r>
        <w:rPr>
          <w:rFonts w:hint="eastAsia"/>
          <w:color w:val="auto"/>
          <w:sz w:val="24"/>
          <w:lang w:val="en-US" w:eastAsia="zh-CN"/>
        </w:rPr>
        <w:t>等</w:t>
      </w:r>
      <w:r>
        <w:rPr>
          <w:rFonts w:hint="eastAsia"/>
          <w:color w:val="auto"/>
          <w:sz w:val="24"/>
        </w:rPr>
        <w:t>多个环节相互关系和影响，优化水资源配置和使用策略；</w:t>
      </w:r>
    </w:p>
    <w:p w14:paraId="525F9A3D">
      <w:pPr>
        <w:wordWrap/>
        <w:spacing w:line="360" w:lineRule="auto"/>
        <w:ind w:firstLine="480" w:firstLineChars="200"/>
        <w:textAlignment w:val="auto"/>
        <w:rPr>
          <w:rFonts w:hint="eastAsia"/>
          <w:color w:val="auto"/>
          <w:sz w:val="24"/>
        </w:rPr>
      </w:pPr>
      <w:r>
        <w:rPr>
          <w:rFonts w:hint="eastAsia"/>
          <w:color w:val="auto"/>
          <w:sz w:val="24"/>
        </w:rPr>
        <w:t>2 施工建造和运行阶段，通过节水技术和工艺，降低对水资源的消耗；</w:t>
      </w:r>
      <w:r>
        <w:rPr>
          <w:rFonts w:hint="eastAsia"/>
          <w:color w:val="auto"/>
          <w:sz w:val="24"/>
          <w:highlight w:val="none"/>
          <w:lang w:val="en-US" w:eastAsia="zh-CN"/>
        </w:rPr>
        <w:t>在勘察与土方开挖过程中，通过有效回灌等措施减少地下水抽排负面影响；</w:t>
      </w:r>
      <w:r>
        <w:rPr>
          <w:rFonts w:hint="eastAsia"/>
          <w:color w:val="auto"/>
          <w:sz w:val="24"/>
        </w:rPr>
        <w:t>实施用水分项计量与智能化精细化管理，建立台账；水资源消耗满足目标要求。</w:t>
      </w:r>
    </w:p>
    <w:p w14:paraId="311499CD">
      <w:pPr>
        <w:wordWrap/>
        <w:spacing w:line="360" w:lineRule="auto"/>
        <w:textAlignment w:val="auto"/>
        <w:rPr>
          <w:rFonts w:hint="eastAsia"/>
          <w:color w:val="auto"/>
          <w:sz w:val="24"/>
        </w:rPr>
      </w:pPr>
      <w:r>
        <w:rPr>
          <w:rFonts w:hint="eastAsia"/>
          <w:color w:val="auto"/>
          <w:sz w:val="24"/>
        </w:rPr>
        <w:t>5.2.5 施工建造和运行阶段，因地制宜对非传统水进行科学合理利用，</w:t>
      </w:r>
      <w:r>
        <w:rPr>
          <w:rFonts w:hint="eastAsia"/>
          <w:color w:val="auto"/>
          <w:sz w:val="24"/>
          <w:lang w:eastAsia="zh-CN"/>
        </w:rPr>
        <w:t>应按下列</w:t>
      </w:r>
      <w:r>
        <w:rPr>
          <w:rFonts w:hint="eastAsia"/>
          <w:color w:val="auto"/>
          <w:sz w:val="24"/>
        </w:rPr>
        <w:t>内容分别评分：</w:t>
      </w:r>
    </w:p>
    <w:p w14:paraId="78FB61FB">
      <w:pPr>
        <w:wordWrap/>
        <w:spacing w:line="360" w:lineRule="auto"/>
        <w:ind w:firstLine="480" w:firstLineChars="200"/>
        <w:textAlignment w:val="auto"/>
        <w:rPr>
          <w:rFonts w:hint="eastAsia"/>
          <w:color w:val="auto"/>
          <w:sz w:val="24"/>
        </w:rPr>
      </w:pPr>
      <w:r>
        <w:rPr>
          <w:rFonts w:hint="eastAsia"/>
          <w:color w:val="auto"/>
          <w:sz w:val="24"/>
        </w:rPr>
        <w:t xml:space="preserve">1 建立可再利用的水收集处理系统，实现非传统水的收集与循环利用； </w:t>
      </w:r>
    </w:p>
    <w:p w14:paraId="4EA8B41B">
      <w:pPr>
        <w:wordWrap/>
        <w:spacing w:line="360" w:lineRule="auto"/>
        <w:ind w:firstLine="480" w:firstLineChars="200"/>
        <w:textAlignment w:val="auto"/>
        <w:rPr>
          <w:rFonts w:hint="eastAsia"/>
          <w:color w:val="auto"/>
          <w:sz w:val="24"/>
        </w:rPr>
      </w:pPr>
      <w:r>
        <w:rPr>
          <w:rFonts w:hint="eastAsia"/>
          <w:color w:val="auto"/>
          <w:sz w:val="24"/>
        </w:rPr>
        <w:t>2 建立可再利用水</w:t>
      </w:r>
      <w:r>
        <w:rPr>
          <w:rFonts w:hint="eastAsia"/>
          <w:color w:val="auto"/>
          <w:sz w:val="24"/>
          <w:lang w:val="en-US" w:eastAsia="zh-CN"/>
        </w:rPr>
        <w:t>资</w:t>
      </w:r>
      <w:r>
        <w:rPr>
          <w:rFonts w:hint="eastAsia"/>
          <w:color w:val="auto"/>
          <w:sz w:val="24"/>
        </w:rPr>
        <w:t>源计量系统，对非传统水利用情况</w:t>
      </w:r>
      <w:r>
        <w:rPr>
          <w:rFonts w:hint="eastAsia"/>
          <w:color w:val="auto"/>
          <w:sz w:val="24"/>
          <w:highlight w:val="none"/>
          <w:lang w:val="en-US" w:eastAsia="zh-CN"/>
        </w:rPr>
        <w:t>建立台账</w:t>
      </w:r>
      <w:r>
        <w:rPr>
          <w:rFonts w:hint="eastAsia"/>
          <w:color w:val="auto"/>
          <w:sz w:val="24"/>
        </w:rPr>
        <w:t>，标明用途；</w:t>
      </w:r>
    </w:p>
    <w:p w14:paraId="2F1DD428">
      <w:pPr>
        <w:wordWrap/>
        <w:spacing w:line="360" w:lineRule="auto"/>
        <w:ind w:firstLine="480" w:firstLineChars="200"/>
        <w:textAlignment w:val="auto"/>
        <w:rPr>
          <w:rFonts w:hint="eastAsia"/>
          <w:color w:val="auto"/>
          <w:sz w:val="24"/>
        </w:rPr>
      </w:pPr>
      <w:r>
        <w:rPr>
          <w:rFonts w:hint="eastAsia"/>
          <w:color w:val="auto"/>
          <w:sz w:val="24"/>
        </w:rPr>
        <w:t>3 绘制场界非传统水收集系统布置图；</w:t>
      </w:r>
    </w:p>
    <w:p w14:paraId="324FFB88">
      <w:pPr>
        <w:wordWrap/>
        <w:spacing w:line="360" w:lineRule="auto"/>
        <w:ind w:firstLine="480" w:firstLineChars="200"/>
        <w:textAlignment w:val="auto"/>
        <w:rPr>
          <w:rFonts w:hint="eastAsia"/>
          <w:color w:val="auto"/>
          <w:sz w:val="24"/>
        </w:rPr>
      </w:pPr>
      <w:r>
        <w:rPr>
          <w:rFonts w:hint="eastAsia"/>
          <w:color w:val="auto"/>
          <w:sz w:val="24"/>
        </w:rPr>
        <w:t>4 对使用的非传统水，根据用途进行水质检测，并保留检测报告。</w:t>
      </w:r>
    </w:p>
    <w:p w14:paraId="51E91B63">
      <w:pPr>
        <w:wordWrap/>
        <w:spacing w:line="360" w:lineRule="auto"/>
        <w:jc w:val="center"/>
        <w:textAlignment w:val="auto"/>
        <w:outlineLvl w:val="2"/>
        <w:rPr>
          <w:rFonts w:ascii="仿宋" w:hAnsi="仿宋" w:eastAsia="仿宋" w:cs="仿宋"/>
          <w:color w:val="auto"/>
          <w:sz w:val="28"/>
          <w:szCs w:val="28"/>
        </w:rPr>
      </w:pPr>
      <w:bookmarkStart w:id="181" w:name="_Toc16008"/>
      <w:bookmarkStart w:id="182" w:name="_Toc20840"/>
      <w:bookmarkStart w:id="183" w:name="_Toc8327"/>
      <w:bookmarkStart w:id="184" w:name="_Toc21977"/>
      <w:bookmarkStart w:id="185" w:name="_Toc14112"/>
      <w:r>
        <w:rPr>
          <w:rFonts w:hint="eastAsia" w:ascii="仿宋" w:hAnsi="仿宋" w:eastAsia="仿宋" w:cs="仿宋"/>
          <w:color w:val="auto"/>
          <w:sz w:val="28"/>
          <w:szCs w:val="28"/>
        </w:rPr>
        <w:t>Ⅲ 材料及固废资源</w:t>
      </w:r>
      <w:bookmarkEnd w:id="181"/>
      <w:bookmarkEnd w:id="182"/>
      <w:bookmarkEnd w:id="183"/>
      <w:bookmarkEnd w:id="184"/>
      <w:bookmarkEnd w:id="185"/>
    </w:p>
    <w:p w14:paraId="36194E4C">
      <w:pPr>
        <w:wordWrap/>
        <w:spacing w:line="360" w:lineRule="auto"/>
        <w:textAlignment w:val="auto"/>
        <w:rPr>
          <w:rFonts w:hint="eastAsia"/>
          <w:color w:val="auto"/>
          <w:sz w:val="24"/>
        </w:rPr>
      </w:pPr>
      <w:r>
        <w:rPr>
          <w:rFonts w:hint="eastAsia"/>
          <w:color w:val="auto"/>
          <w:sz w:val="24"/>
        </w:rPr>
        <w:t>5.2.6 减少材料消耗，</w:t>
      </w:r>
      <w:r>
        <w:rPr>
          <w:rFonts w:hint="eastAsia"/>
          <w:color w:val="auto"/>
          <w:sz w:val="24"/>
          <w:lang w:eastAsia="zh-CN"/>
        </w:rPr>
        <w:t>应按下列</w:t>
      </w:r>
      <w:r>
        <w:rPr>
          <w:rFonts w:hint="eastAsia"/>
          <w:color w:val="auto"/>
          <w:sz w:val="24"/>
        </w:rPr>
        <w:t xml:space="preserve">内容分别评分： </w:t>
      </w:r>
    </w:p>
    <w:p w14:paraId="52CE463C">
      <w:pPr>
        <w:wordWrap/>
        <w:spacing w:line="360" w:lineRule="auto"/>
        <w:ind w:firstLine="480" w:firstLineChars="200"/>
        <w:textAlignment w:val="auto"/>
        <w:rPr>
          <w:rFonts w:hint="eastAsia" w:eastAsia="宋体"/>
          <w:color w:val="auto"/>
          <w:sz w:val="24"/>
          <w:lang w:eastAsia="zh-CN"/>
        </w:rPr>
      </w:pPr>
      <w:r>
        <w:rPr>
          <w:rFonts w:hint="eastAsia"/>
          <w:color w:val="auto"/>
          <w:sz w:val="24"/>
        </w:rPr>
        <w:t>1 规划设计阶段，</w:t>
      </w:r>
      <w:r>
        <w:rPr>
          <w:rFonts w:hint="eastAsia"/>
          <w:color w:val="auto"/>
          <w:sz w:val="24"/>
          <w:lang w:val="en-US" w:eastAsia="zh-CN"/>
        </w:rPr>
        <w:t>通过</w:t>
      </w:r>
      <w:r>
        <w:rPr>
          <w:rFonts w:hint="eastAsia"/>
          <w:color w:val="auto"/>
          <w:sz w:val="24"/>
        </w:rPr>
        <w:t>优化设计减少用材，降低损耗；选用利废建材、耐用和适应性强的材料</w:t>
      </w:r>
      <w:r>
        <w:rPr>
          <w:rFonts w:hint="eastAsia"/>
          <w:color w:val="auto"/>
          <w:sz w:val="24"/>
          <w:lang w:eastAsia="zh-CN"/>
        </w:rPr>
        <w:t>；</w:t>
      </w:r>
    </w:p>
    <w:p w14:paraId="4E9F9385">
      <w:pPr>
        <w:wordWrap/>
        <w:spacing w:line="360" w:lineRule="auto"/>
        <w:ind w:firstLine="480" w:firstLineChars="200"/>
        <w:textAlignment w:val="auto"/>
        <w:rPr>
          <w:rFonts w:hint="eastAsia" w:eastAsia="宋体"/>
          <w:color w:val="auto"/>
          <w:sz w:val="24"/>
          <w:lang w:eastAsia="zh-CN"/>
        </w:rPr>
      </w:pPr>
      <w:r>
        <w:rPr>
          <w:rFonts w:hint="eastAsia"/>
          <w:color w:val="auto"/>
          <w:sz w:val="24"/>
        </w:rPr>
        <w:t>2 施工建造阶段，通过设计深化、施工方案优化，采用节材施工工艺，减少对材料资源的消耗；材料工厂化加工，实现精准下料、精细管理，降低材料损耗率；临时设施与安全防护采用装配式或标准化定型产品；合理利用余料</w:t>
      </w:r>
      <w:r>
        <w:rPr>
          <w:rFonts w:hint="eastAsia"/>
          <w:color w:val="auto"/>
          <w:sz w:val="24"/>
          <w:lang w:eastAsia="zh-CN"/>
        </w:rPr>
        <w:t>。</w:t>
      </w:r>
    </w:p>
    <w:p w14:paraId="0FCDF2C6">
      <w:pPr>
        <w:wordWrap/>
        <w:spacing w:line="360" w:lineRule="auto"/>
        <w:textAlignment w:val="auto"/>
        <w:rPr>
          <w:rFonts w:hint="eastAsia"/>
          <w:color w:val="auto"/>
          <w:sz w:val="24"/>
        </w:rPr>
      </w:pPr>
      <w:r>
        <w:rPr>
          <w:rFonts w:hint="eastAsia"/>
          <w:color w:val="auto"/>
          <w:sz w:val="24"/>
        </w:rPr>
        <w:t>5.2.7 采用工业化</w:t>
      </w:r>
      <w:r>
        <w:rPr>
          <w:rFonts w:hint="eastAsia"/>
          <w:color w:val="auto"/>
          <w:sz w:val="24"/>
          <w:lang w:eastAsia="zh-CN"/>
        </w:rPr>
        <w:t>、</w:t>
      </w:r>
      <w:r>
        <w:rPr>
          <w:rFonts w:hint="eastAsia"/>
          <w:color w:val="auto"/>
          <w:sz w:val="24"/>
        </w:rPr>
        <w:t>智能化建造方式，</w:t>
      </w:r>
      <w:r>
        <w:rPr>
          <w:rFonts w:hint="eastAsia"/>
          <w:color w:val="auto"/>
          <w:sz w:val="24"/>
          <w:lang w:eastAsia="zh-CN"/>
        </w:rPr>
        <w:t>应按下列</w:t>
      </w:r>
      <w:r>
        <w:rPr>
          <w:rFonts w:hint="eastAsia"/>
          <w:color w:val="auto"/>
          <w:sz w:val="24"/>
          <w:lang w:val="en-US" w:eastAsia="zh-CN"/>
        </w:rPr>
        <w:t>内容</w:t>
      </w:r>
      <w:r>
        <w:rPr>
          <w:rFonts w:hint="eastAsia"/>
          <w:color w:val="auto"/>
          <w:sz w:val="24"/>
        </w:rPr>
        <w:t xml:space="preserve">分别评分： </w:t>
      </w:r>
    </w:p>
    <w:p w14:paraId="646F113E">
      <w:pPr>
        <w:wordWrap/>
        <w:spacing w:line="360" w:lineRule="auto"/>
        <w:ind w:firstLine="480" w:firstLineChars="200"/>
        <w:textAlignment w:val="auto"/>
        <w:rPr>
          <w:rFonts w:hint="eastAsia" w:eastAsia="宋体"/>
          <w:color w:val="auto"/>
          <w:sz w:val="24"/>
          <w:lang w:eastAsia="zh-CN"/>
        </w:rPr>
      </w:pPr>
      <w:r>
        <w:rPr>
          <w:rFonts w:hint="eastAsia"/>
          <w:color w:val="auto"/>
          <w:sz w:val="24"/>
        </w:rPr>
        <w:t>1 规划设计阶段，基于BIM信息建立</w:t>
      </w:r>
      <w:r>
        <w:rPr>
          <w:rFonts w:hint="eastAsia"/>
          <w:color w:val="auto"/>
          <w:sz w:val="24"/>
          <w:lang w:val="en-US" w:eastAsia="zh-CN"/>
        </w:rPr>
        <w:t>部品部件</w:t>
      </w:r>
      <w:r>
        <w:rPr>
          <w:rFonts w:hint="eastAsia"/>
          <w:color w:val="auto"/>
          <w:sz w:val="24"/>
        </w:rPr>
        <w:t>库，实施</w:t>
      </w:r>
      <w:r>
        <w:rPr>
          <w:rFonts w:hint="eastAsia"/>
          <w:color w:val="auto"/>
          <w:sz w:val="24"/>
          <w:lang w:val="en-US" w:eastAsia="zh-CN"/>
        </w:rPr>
        <w:t>部品部件</w:t>
      </w:r>
      <w:r>
        <w:rPr>
          <w:rFonts w:hint="eastAsia"/>
          <w:color w:val="auto"/>
          <w:sz w:val="24"/>
        </w:rPr>
        <w:t>全流程管理</w:t>
      </w:r>
      <w:r>
        <w:rPr>
          <w:rFonts w:hint="eastAsia"/>
          <w:color w:val="auto"/>
          <w:sz w:val="24"/>
          <w:lang w:eastAsia="zh-CN"/>
        </w:rPr>
        <w:t>；</w:t>
      </w:r>
    </w:p>
    <w:p w14:paraId="739299AE">
      <w:pPr>
        <w:wordWrap/>
        <w:spacing w:line="360" w:lineRule="auto"/>
        <w:ind w:firstLine="480" w:firstLineChars="200"/>
        <w:textAlignment w:val="auto"/>
        <w:rPr>
          <w:rFonts w:hint="eastAsia"/>
          <w:color w:val="auto"/>
          <w:sz w:val="24"/>
        </w:rPr>
      </w:pPr>
      <w:r>
        <w:rPr>
          <w:rFonts w:hint="eastAsia"/>
          <w:color w:val="auto"/>
          <w:sz w:val="24"/>
        </w:rPr>
        <w:t>2 施工建造阶段，基于BIM信息实施</w:t>
      </w:r>
      <w:r>
        <w:rPr>
          <w:rFonts w:hint="eastAsia"/>
          <w:color w:val="auto"/>
          <w:sz w:val="24"/>
          <w:lang w:val="en-US" w:eastAsia="zh-CN"/>
        </w:rPr>
        <w:t>部品部件的</w:t>
      </w:r>
      <w:r>
        <w:rPr>
          <w:rFonts w:hint="eastAsia"/>
          <w:color w:val="auto"/>
          <w:sz w:val="24"/>
        </w:rPr>
        <w:t>生产管理、质量控制、物流管理、供应链管理、施工管理。</w:t>
      </w:r>
    </w:p>
    <w:p w14:paraId="1B5F4C63">
      <w:pPr>
        <w:wordWrap/>
        <w:spacing w:line="360" w:lineRule="auto"/>
        <w:textAlignment w:val="auto"/>
        <w:rPr>
          <w:rFonts w:hint="eastAsia"/>
          <w:color w:val="auto"/>
          <w:sz w:val="24"/>
        </w:rPr>
      </w:pPr>
      <w:r>
        <w:rPr>
          <w:rFonts w:hint="eastAsia"/>
          <w:color w:val="auto"/>
          <w:sz w:val="24"/>
        </w:rPr>
        <w:t>5.2.8 施工建造、运行阶段，一般工业固体废物回收利用率</w:t>
      </w:r>
      <w:r>
        <w:rPr>
          <w:rFonts w:hint="eastAsia"/>
          <w:color w:val="auto"/>
          <w:sz w:val="24"/>
          <w:lang w:val="en-US" w:eastAsia="zh-CN"/>
        </w:rPr>
        <w:t>应</w:t>
      </w:r>
      <w:r>
        <w:rPr>
          <w:rFonts w:hint="eastAsia"/>
          <w:color w:val="auto"/>
          <w:sz w:val="24"/>
        </w:rPr>
        <w:t>不低于50%。</w:t>
      </w:r>
    </w:p>
    <w:p w14:paraId="53088300">
      <w:pPr>
        <w:wordWrap/>
        <w:spacing w:line="360" w:lineRule="auto"/>
        <w:textAlignment w:val="auto"/>
        <w:rPr>
          <w:rFonts w:ascii="仿宋" w:hAnsi="仿宋" w:eastAsia="仿宋" w:cs="仿宋"/>
          <w:color w:val="auto"/>
          <w:kern w:val="0"/>
          <w:szCs w:val="21"/>
        </w:rPr>
        <w:sectPr>
          <w:pgSz w:w="11906" w:h="16838"/>
          <w:pgMar w:top="1440" w:right="1800" w:bottom="1440" w:left="1800" w:header="851" w:footer="992" w:gutter="0"/>
          <w:pgNumType w:fmt="decimal"/>
          <w:cols w:space="720" w:num="1"/>
          <w:docGrid w:type="lines" w:linePitch="312" w:charSpace="0"/>
        </w:sectPr>
      </w:pPr>
    </w:p>
    <w:p w14:paraId="00740ECE">
      <w:pPr>
        <w:wordWrap/>
        <w:spacing w:line="360" w:lineRule="auto"/>
        <w:jc w:val="center"/>
        <w:textAlignment w:val="auto"/>
        <w:outlineLvl w:val="0"/>
        <w:rPr>
          <w:rFonts w:ascii="宋体" w:hAnsi="宋体" w:eastAsia="宋体" w:cs="宋体"/>
          <w:b/>
          <w:bCs/>
          <w:color w:val="auto"/>
          <w:sz w:val="30"/>
          <w:szCs w:val="30"/>
        </w:rPr>
      </w:pPr>
      <w:bookmarkStart w:id="186" w:name="_Toc2912"/>
      <w:bookmarkStart w:id="187" w:name="_Toc15693"/>
      <w:bookmarkStart w:id="188" w:name="_Toc343"/>
      <w:bookmarkStart w:id="189" w:name="_Toc10937"/>
      <w:bookmarkStart w:id="190" w:name="_Toc12223"/>
      <w:bookmarkStart w:id="191" w:name="_Toc14512"/>
      <w:bookmarkStart w:id="192" w:name="_Toc32130"/>
      <w:r>
        <w:rPr>
          <w:rFonts w:hint="eastAsia" w:ascii="宋体" w:hAnsi="宋体" w:eastAsia="宋体" w:cs="宋体"/>
          <w:b/>
          <w:bCs/>
          <w:color w:val="auto"/>
          <w:sz w:val="30"/>
          <w:szCs w:val="30"/>
        </w:rPr>
        <w:t>6</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社会可持续</w:t>
      </w:r>
      <w:bookmarkEnd w:id="186"/>
      <w:bookmarkEnd w:id="187"/>
      <w:bookmarkEnd w:id="188"/>
      <w:bookmarkEnd w:id="189"/>
      <w:bookmarkEnd w:id="190"/>
      <w:bookmarkEnd w:id="191"/>
      <w:bookmarkEnd w:id="192"/>
    </w:p>
    <w:p w14:paraId="625676C5">
      <w:pPr>
        <w:wordWrap/>
        <w:spacing w:line="360" w:lineRule="auto"/>
        <w:jc w:val="center"/>
        <w:textAlignment w:val="auto"/>
        <w:outlineLvl w:val="1"/>
        <w:rPr>
          <w:rFonts w:ascii="黑体" w:hAnsi="黑体" w:eastAsia="黑体" w:cs="黑体"/>
          <w:b/>
          <w:bCs/>
          <w:color w:val="auto"/>
          <w:sz w:val="28"/>
          <w:szCs w:val="28"/>
        </w:rPr>
      </w:pPr>
      <w:bookmarkStart w:id="193" w:name="_Toc17068"/>
      <w:bookmarkStart w:id="194" w:name="_Toc17565"/>
      <w:bookmarkStart w:id="195" w:name="_Toc28120"/>
      <w:bookmarkStart w:id="196" w:name="_Toc6803"/>
      <w:bookmarkStart w:id="197" w:name="_Toc21725"/>
      <w:bookmarkStart w:id="198" w:name="_Toc25588"/>
      <w:bookmarkStart w:id="199" w:name="_Toc20292"/>
      <w:r>
        <w:rPr>
          <w:rFonts w:hint="eastAsia" w:ascii="黑体" w:hAnsi="黑体" w:eastAsia="黑体" w:cs="黑体"/>
          <w:b/>
          <w:bCs/>
          <w:color w:val="auto"/>
          <w:sz w:val="28"/>
          <w:szCs w:val="28"/>
        </w:rPr>
        <w:t>6.1 控制项</w:t>
      </w:r>
      <w:bookmarkEnd w:id="193"/>
      <w:bookmarkEnd w:id="194"/>
      <w:bookmarkEnd w:id="195"/>
      <w:bookmarkEnd w:id="196"/>
      <w:bookmarkEnd w:id="197"/>
      <w:bookmarkEnd w:id="198"/>
      <w:bookmarkEnd w:id="199"/>
    </w:p>
    <w:p w14:paraId="2104761E">
      <w:pPr>
        <w:wordWrap/>
        <w:spacing w:line="360" w:lineRule="auto"/>
        <w:textAlignment w:val="auto"/>
        <w:rPr>
          <w:rFonts w:hint="eastAsia"/>
          <w:color w:val="auto"/>
          <w:sz w:val="24"/>
          <w:lang w:val="en-US" w:eastAsia="zh-CN"/>
        </w:rPr>
      </w:pPr>
      <w:r>
        <w:rPr>
          <w:rFonts w:hint="eastAsia"/>
          <w:color w:val="auto"/>
          <w:sz w:val="24"/>
          <w:lang w:val="en-US" w:eastAsia="zh-CN"/>
        </w:rPr>
        <w:t>6.1.1 企业应按照企业职业健康安全管理体系要求，制定项目职业病预防措施和保证作业环境安全的预案。</w:t>
      </w:r>
    </w:p>
    <w:p w14:paraId="5E85E4FF">
      <w:pPr>
        <w:wordWrap/>
        <w:spacing w:line="360" w:lineRule="auto"/>
        <w:textAlignment w:val="auto"/>
        <w:rPr>
          <w:rFonts w:hint="eastAsia"/>
          <w:color w:val="auto"/>
          <w:sz w:val="24"/>
          <w:lang w:val="en-US" w:eastAsia="zh-CN"/>
        </w:rPr>
      </w:pPr>
      <w:r>
        <w:rPr>
          <w:rFonts w:hint="eastAsia"/>
          <w:color w:val="auto"/>
          <w:sz w:val="24"/>
          <w:lang w:val="en-US" w:eastAsia="zh-CN"/>
        </w:rPr>
        <w:t>6.1.2 企业应注重质量管理，明确项目的质量目标，并通过质量管理体系中的质量策划、控制和改进，为社会及居民提供安全、可靠、高质量的产品或服务。</w:t>
      </w:r>
    </w:p>
    <w:p w14:paraId="4E75C520">
      <w:pPr>
        <w:wordWrap/>
        <w:spacing w:line="360" w:lineRule="auto"/>
        <w:textAlignment w:val="auto"/>
        <w:rPr>
          <w:rFonts w:hint="eastAsia"/>
          <w:color w:val="auto"/>
          <w:sz w:val="24"/>
          <w:lang w:val="en-US" w:eastAsia="zh-CN"/>
        </w:rPr>
      </w:pPr>
      <w:r>
        <w:rPr>
          <w:rFonts w:hint="eastAsia"/>
          <w:color w:val="auto"/>
          <w:sz w:val="24"/>
          <w:lang w:val="en-US" w:eastAsia="zh-CN"/>
        </w:rPr>
        <w:t>6.1.3 企业应加强对项目的供应链管理，选择满足社会责任要求的供应商和分包商进行合作，实现绿色采购。</w:t>
      </w:r>
    </w:p>
    <w:p w14:paraId="24700F99">
      <w:pPr>
        <w:wordWrap/>
        <w:spacing w:line="360" w:lineRule="auto"/>
        <w:jc w:val="center"/>
        <w:textAlignment w:val="auto"/>
        <w:outlineLvl w:val="1"/>
        <w:rPr>
          <w:rFonts w:ascii="黑体" w:hAnsi="黑体" w:eastAsia="黑体" w:cs="黑体"/>
          <w:b/>
          <w:bCs/>
          <w:color w:val="auto"/>
          <w:sz w:val="28"/>
          <w:szCs w:val="28"/>
        </w:rPr>
      </w:pPr>
      <w:bookmarkStart w:id="200" w:name="_Toc30331"/>
      <w:bookmarkStart w:id="201" w:name="_Toc14090"/>
      <w:bookmarkStart w:id="202" w:name="_Toc22675"/>
      <w:bookmarkStart w:id="203" w:name="_Toc13323"/>
      <w:bookmarkStart w:id="204" w:name="_Toc7625"/>
      <w:bookmarkStart w:id="205" w:name="_Toc30116"/>
      <w:bookmarkStart w:id="206" w:name="_Toc8700"/>
      <w:r>
        <w:rPr>
          <w:rFonts w:hint="eastAsia" w:ascii="黑体" w:hAnsi="黑体" w:eastAsia="黑体" w:cs="黑体"/>
          <w:b/>
          <w:bCs/>
          <w:color w:val="auto"/>
          <w:sz w:val="28"/>
          <w:szCs w:val="28"/>
        </w:rPr>
        <w:t>6.2 评分项</w:t>
      </w:r>
      <w:bookmarkEnd w:id="200"/>
      <w:bookmarkEnd w:id="201"/>
      <w:bookmarkEnd w:id="202"/>
      <w:bookmarkEnd w:id="203"/>
      <w:bookmarkEnd w:id="204"/>
      <w:bookmarkEnd w:id="205"/>
      <w:bookmarkEnd w:id="206"/>
    </w:p>
    <w:p w14:paraId="696CEAFB">
      <w:pPr>
        <w:wordWrap/>
        <w:spacing w:line="360" w:lineRule="auto"/>
        <w:jc w:val="center"/>
        <w:textAlignment w:val="auto"/>
        <w:outlineLvl w:val="2"/>
        <w:rPr>
          <w:rFonts w:ascii="仿宋" w:hAnsi="仿宋" w:eastAsia="仿宋" w:cs="仿宋"/>
          <w:color w:val="auto"/>
          <w:sz w:val="28"/>
          <w:szCs w:val="28"/>
        </w:rPr>
      </w:pPr>
      <w:bookmarkStart w:id="207" w:name="_Toc1737"/>
      <w:bookmarkStart w:id="208" w:name="_Toc13924"/>
      <w:bookmarkStart w:id="209" w:name="_Toc3327"/>
      <w:bookmarkStart w:id="210" w:name="_Toc21567"/>
      <w:bookmarkStart w:id="211" w:name="_Toc5279"/>
      <w:r>
        <w:rPr>
          <w:rFonts w:hint="eastAsia" w:ascii="仿宋" w:hAnsi="仿宋" w:eastAsia="仿宋" w:cs="仿宋"/>
          <w:color w:val="auto"/>
          <w:sz w:val="28"/>
          <w:szCs w:val="28"/>
        </w:rPr>
        <w:t>Ⅰ 员工权益保护</w:t>
      </w:r>
      <w:bookmarkEnd w:id="207"/>
      <w:bookmarkEnd w:id="208"/>
      <w:bookmarkEnd w:id="209"/>
      <w:bookmarkEnd w:id="210"/>
      <w:bookmarkEnd w:id="211"/>
    </w:p>
    <w:p w14:paraId="47908E5C">
      <w:pPr>
        <w:wordWrap/>
        <w:spacing w:line="360" w:lineRule="auto"/>
        <w:textAlignment w:val="auto"/>
        <w:rPr>
          <w:rFonts w:hint="eastAsia"/>
          <w:color w:val="auto"/>
          <w:sz w:val="24"/>
        </w:rPr>
      </w:pPr>
      <w:r>
        <w:rPr>
          <w:rFonts w:hint="eastAsia"/>
          <w:color w:val="auto"/>
          <w:sz w:val="24"/>
        </w:rPr>
        <w:t>6.2.1 采取措施保护员工权益，</w:t>
      </w:r>
      <w:r>
        <w:rPr>
          <w:rFonts w:hint="eastAsia"/>
          <w:color w:val="auto"/>
          <w:sz w:val="24"/>
          <w:lang w:eastAsia="zh-CN"/>
        </w:rPr>
        <w:t>应按下列</w:t>
      </w:r>
      <w:r>
        <w:rPr>
          <w:rFonts w:hint="eastAsia"/>
          <w:color w:val="auto"/>
          <w:sz w:val="24"/>
        </w:rPr>
        <w:t>内容分别评分：</w:t>
      </w:r>
    </w:p>
    <w:p w14:paraId="2A3E705D">
      <w:pPr>
        <w:wordWrap/>
        <w:spacing w:line="360" w:lineRule="auto"/>
        <w:ind w:firstLine="480" w:firstLineChars="200"/>
        <w:textAlignment w:val="auto"/>
        <w:rPr>
          <w:rFonts w:hint="eastAsia"/>
          <w:color w:val="auto"/>
          <w:sz w:val="24"/>
        </w:rPr>
      </w:pPr>
      <w:r>
        <w:rPr>
          <w:rFonts w:hint="eastAsia"/>
          <w:color w:val="auto"/>
          <w:sz w:val="24"/>
        </w:rPr>
        <w:t>1 提供多元化且平等的招聘就业机会；</w:t>
      </w:r>
    </w:p>
    <w:p w14:paraId="08778CC2">
      <w:pPr>
        <w:wordWrap/>
        <w:spacing w:line="360" w:lineRule="auto"/>
        <w:ind w:firstLine="480" w:firstLineChars="200"/>
        <w:textAlignment w:val="auto"/>
        <w:rPr>
          <w:rFonts w:hint="eastAsia"/>
          <w:color w:val="auto"/>
          <w:sz w:val="24"/>
        </w:rPr>
      </w:pPr>
      <w:r>
        <w:rPr>
          <w:rFonts w:hint="eastAsia"/>
          <w:color w:val="auto"/>
          <w:sz w:val="24"/>
        </w:rPr>
        <w:t>2 建立合理的休息、休假、加班及女职工特殊保护等管理制度；</w:t>
      </w:r>
    </w:p>
    <w:p w14:paraId="48F2AA6F">
      <w:pPr>
        <w:wordWrap/>
        <w:spacing w:line="360" w:lineRule="auto"/>
        <w:ind w:firstLine="480" w:firstLineChars="200"/>
        <w:textAlignment w:val="auto"/>
        <w:rPr>
          <w:rFonts w:hint="eastAsia"/>
          <w:color w:val="auto"/>
          <w:sz w:val="24"/>
        </w:rPr>
      </w:pPr>
      <w:r>
        <w:rPr>
          <w:rFonts w:hint="eastAsia"/>
          <w:color w:val="auto"/>
          <w:sz w:val="24"/>
        </w:rPr>
        <w:t xml:space="preserve">3 提供合理的薪资和合规的福利，并按时发放； </w:t>
      </w:r>
    </w:p>
    <w:p w14:paraId="1C58636B">
      <w:pPr>
        <w:wordWrap/>
        <w:spacing w:line="360" w:lineRule="auto"/>
        <w:ind w:firstLine="480" w:firstLineChars="200"/>
        <w:textAlignment w:val="auto"/>
        <w:rPr>
          <w:rFonts w:hint="eastAsia"/>
          <w:color w:val="auto"/>
          <w:sz w:val="24"/>
        </w:rPr>
      </w:pPr>
      <w:r>
        <w:rPr>
          <w:rFonts w:hint="eastAsia"/>
          <w:color w:val="auto"/>
          <w:sz w:val="24"/>
        </w:rPr>
        <w:t>4 建立顺畅的员工诉求反映和沟通渠道。</w:t>
      </w:r>
    </w:p>
    <w:p w14:paraId="0ACEF7EE">
      <w:pPr>
        <w:wordWrap/>
        <w:spacing w:line="360" w:lineRule="auto"/>
        <w:textAlignment w:val="auto"/>
        <w:rPr>
          <w:rFonts w:hint="eastAsia"/>
          <w:color w:val="auto"/>
          <w:sz w:val="24"/>
        </w:rPr>
      </w:pPr>
      <w:r>
        <w:rPr>
          <w:rFonts w:hint="eastAsia"/>
          <w:color w:val="auto"/>
          <w:sz w:val="24"/>
        </w:rPr>
        <w:t>6.2.2 促进员工职业发展，</w:t>
      </w:r>
      <w:r>
        <w:rPr>
          <w:rFonts w:hint="eastAsia"/>
          <w:color w:val="auto"/>
          <w:sz w:val="24"/>
          <w:lang w:eastAsia="zh-CN"/>
        </w:rPr>
        <w:t>应按下列</w:t>
      </w:r>
      <w:r>
        <w:rPr>
          <w:rFonts w:hint="eastAsia"/>
          <w:color w:val="auto"/>
          <w:sz w:val="24"/>
        </w:rPr>
        <w:t xml:space="preserve">内容分别评分： </w:t>
      </w:r>
    </w:p>
    <w:p w14:paraId="31BE9892">
      <w:pPr>
        <w:wordWrap/>
        <w:spacing w:line="360" w:lineRule="auto"/>
        <w:ind w:firstLine="480" w:firstLineChars="200"/>
        <w:textAlignment w:val="auto"/>
        <w:rPr>
          <w:rFonts w:hint="eastAsia"/>
          <w:color w:val="auto"/>
          <w:sz w:val="24"/>
        </w:rPr>
      </w:pPr>
      <w:r>
        <w:rPr>
          <w:rFonts w:hint="eastAsia"/>
          <w:color w:val="auto"/>
          <w:sz w:val="24"/>
        </w:rPr>
        <w:t>1 建立与国家职业资格制度相衔接、与终身职业技能培训制度相适应的职业发展规划，包括岗位培训和职业技能提升的员工培训计划</w:t>
      </w:r>
      <w:r>
        <w:rPr>
          <w:rFonts w:hint="eastAsia"/>
          <w:color w:val="auto"/>
          <w:sz w:val="24"/>
          <w:lang w:val="en-US" w:eastAsia="zh-CN"/>
        </w:rPr>
        <w:t>等</w:t>
      </w:r>
      <w:r>
        <w:rPr>
          <w:rFonts w:hint="eastAsia"/>
          <w:color w:val="auto"/>
          <w:sz w:val="24"/>
        </w:rPr>
        <w:t>，并进行实施；</w:t>
      </w:r>
    </w:p>
    <w:p w14:paraId="40987445">
      <w:pPr>
        <w:wordWrap/>
        <w:spacing w:line="360" w:lineRule="auto"/>
        <w:ind w:firstLine="480" w:firstLineChars="200"/>
        <w:textAlignment w:val="auto"/>
        <w:rPr>
          <w:rFonts w:hint="eastAsia"/>
          <w:color w:val="auto"/>
          <w:sz w:val="24"/>
        </w:rPr>
      </w:pPr>
      <w:r>
        <w:rPr>
          <w:rFonts w:hint="eastAsia"/>
          <w:color w:val="auto"/>
          <w:sz w:val="24"/>
        </w:rPr>
        <w:t>2 注重员工的多元化发展。</w:t>
      </w:r>
    </w:p>
    <w:p w14:paraId="5132C991">
      <w:pPr>
        <w:wordWrap/>
        <w:spacing w:line="360" w:lineRule="auto"/>
        <w:jc w:val="center"/>
        <w:textAlignment w:val="auto"/>
        <w:outlineLvl w:val="2"/>
        <w:rPr>
          <w:rFonts w:ascii="仿宋" w:hAnsi="仿宋" w:eastAsia="仿宋" w:cs="仿宋"/>
          <w:color w:val="auto"/>
          <w:sz w:val="28"/>
          <w:szCs w:val="28"/>
        </w:rPr>
      </w:pPr>
      <w:bookmarkStart w:id="212" w:name="_Toc3065"/>
      <w:bookmarkStart w:id="213" w:name="_Toc25929"/>
      <w:bookmarkStart w:id="214" w:name="_Toc15754"/>
      <w:bookmarkStart w:id="215" w:name="_Toc10141"/>
      <w:bookmarkStart w:id="216" w:name="_Toc24901"/>
      <w:r>
        <w:rPr>
          <w:rFonts w:hint="eastAsia" w:ascii="仿宋" w:hAnsi="仿宋" w:eastAsia="仿宋" w:cs="仿宋"/>
          <w:color w:val="auto"/>
          <w:sz w:val="28"/>
          <w:szCs w:val="28"/>
        </w:rPr>
        <w:t>Ⅱ 职业健康和安全</w:t>
      </w:r>
      <w:bookmarkEnd w:id="212"/>
      <w:bookmarkEnd w:id="213"/>
      <w:bookmarkEnd w:id="214"/>
      <w:bookmarkEnd w:id="215"/>
      <w:bookmarkEnd w:id="216"/>
    </w:p>
    <w:p w14:paraId="49E6768F">
      <w:pPr>
        <w:wordWrap/>
        <w:spacing w:line="360" w:lineRule="auto"/>
        <w:textAlignment w:val="auto"/>
        <w:rPr>
          <w:rFonts w:hint="eastAsia"/>
          <w:color w:val="auto"/>
          <w:sz w:val="24"/>
          <w:lang w:val="en-US" w:eastAsia="zh-CN"/>
        </w:rPr>
      </w:pPr>
      <w:r>
        <w:rPr>
          <w:rFonts w:hint="eastAsia"/>
          <w:color w:val="auto"/>
          <w:sz w:val="24"/>
          <w:lang w:val="en-US" w:eastAsia="zh-CN"/>
        </w:rPr>
        <w:t>6.2.3 采取有效措施，确保项目生产安全，应按下列内容分别评分：</w:t>
      </w:r>
    </w:p>
    <w:p w14:paraId="20CB5A00">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1 </w:t>
      </w:r>
      <w:r>
        <w:rPr>
          <w:rFonts w:hint="eastAsia"/>
          <w:color w:val="auto"/>
          <w:sz w:val="24"/>
          <w:highlight w:val="none"/>
          <w:lang w:val="en-US" w:eastAsia="zh-CN"/>
        </w:rPr>
        <w:t>对重大危险源进行识别；</w:t>
      </w:r>
      <w:r>
        <w:rPr>
          <w:rFonts w:hint="eastAsia"/>
          <w:color w:val="auto"/>
          <w:sz w:val="24"/>
          <w:lang w:val="en-US" w:eastAsia="zh-CN"/>
        </w:rPr>
        <w:t>采用智能化技术，对安全风险进行有效的监控和预警；</w:t>
      </w:r>
    </w:p>
    <w:p w14:paraId="780255E0">
      <w:pPr>
        <w:widowControl/>
        <w:wordWrap/>
        <w:adjustRightInd/>
        <w:snapToGrid/>
        <w:spacing w:line="360" w:lineRule="auto"/>
        <w:ind w:firstLine="480" w:firstLineChars="200"/>
        <w:jc w:val="left"/>
        <w:textAlignment w:val="auto"/>
        <w:outlineLvl w:val="9"/>
        <w:rPr>
          <w:rFonts w:hint="eastAsia" w:ascii="Calibri" w:hAnsi="Calibri" w:eastAsia="宋体" w:cs="黑体"/>
          <w:strike w:val="0"/>
          <w:color w:val="auto"/>
          <w:sz w:val="24"/>
          <w:lang w:val="en-US" w:eastAsia="zh-CN"/>
        </w:rPr>
      </w:pPr>
      <w:r>
        <w:rPr>
          <w:rFonts w:hint="eastAsia" w:ascii="Calibri" w:hAnsi="Calibri" w:eastAsia="宋体" w:cs="黑体"/>
          <w:strike w:val="0"/>
          <w:color w:val="auto"/>
          <w:sz w:val="24"/>
          <w:lang w:val="en-US" w:eastAsia="zh-CN"/>
        </w:rPr>
        <w:t>2 实施安全生产管理，规范生产</w:t>
      </w:r>
      <w:r>
        <w:rPr>
          <w:rFonts w:hint="eastAsia" w:cs="黑体"/>
          <w:strike w:val="0"/>
          <w:color w:val="auto"/>
          <w:sz w:val="24"/>
          <w:lang w:val="en-US" w:eastAsia="zh-CN"/>
        </w:rPr>
        <w:t>、</w:t>
      </w:r>
      <w:r>
        <w:rPr>
          <w:rFonts w:hint="eastAsia" w:ascii="Calibri" w:hAnsi="Calibri" w:eastAsia="宋体" w:cs="黑体"/>
          <w:strike w:val="0"/>
          <w:color w:val="auto"/>
          <w:sz w:val="24"/>
          <w:lang w:val="en-US" w:eastAsia="zh-CN"/>
        </w:rPr>
        <w:t>劳动安全与卫生防范措施；</w:t>
      </w:r>
    </w:p>
    <w:p w14:paraId="24CF16F6">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 采取措施提高作业环境的安全性，避免电气危害、火灾和爆炸、管线爆裂、化学品危害等；</w:t>
      </w:r>
    </w:p>
    <w:p w14:paraId="43104070">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4 针对特殊环境条件下生产作业，有防止高温、高湿、高盐、沙尘暴等恶劣气候条件及野生动物伤害的措施和应急预案；</w:t>
      </w:r>
    </w:p>
    <w:p w14:paraId="64E20FBC">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5 </w:t>
      </w:r>
      <w:r>
        <w:rPr>
          <w:rFonts w:hint="eastAsia"/>
          <w:color w:val="auto"/>
          <w:sz w:val="24"/>
          <w:highlight w:val="none"/>
          <w:lang w:val="en-US" w:eastAsia="zh-CN"/>
        </w:rPr>
        <w:t>安全费用投入资金落实到位。</w:t>
      </w:r>
    </w:p>
    <w:p w14:paraId="1BCC016E">
      <w:pPr>
        <w:wordWrap/>
        <w:spacing w:line="360" w:lineRule="auto"/>
        <w:textAlignment w:val="auto"/>
        <w:rPr>
          <w:rFonts w:hint="eastAsia"/>
          <w:color w:val="auto"/>
          <w:sz w:val="24"/>
          <w:highlight w:val="none"/>
          <w:lang w:val="en-US" w:eastAsia="zh-CN"/>
        </w:rPr>
      </w:pPr>
      <w:r>
        <w:rPr>
          <w:rFonts w:hint="eastAsia"/>
          <w:color w:val="auto"/>
          <w:sz w:val="24"/>
          <w:highlight w:val="none"/>
          <w:lang w:val="en-US" w:eastAsia="zh-CN"/>
        </w:rPr>
        <w:t>6.2.4 应定期开展安全培训和安全演练，培训覆盖率100%。</w:t>
      </w:r>
    </w:p>
    <w:p w14:paraId="3CA18B62">
      <w:pPr>
        <w:wordWrap/>
        <w:spacing w:line="360" w:lineRule="auto"/>
        <w:textAlignment w:val="auto"/>
        <w:rPr>
          <w:rFonts w:hint="eastAsia"/>
          <w:color w:val="auto"/>
          <w:sz w:val="24"/>
          <w:lang w:val="en-US" w:eastAsia="zh-CN"/>
        </w:rPr>
      </w:pPr>
      <w:r>
        <w:rPr>
          <w:rFonts w:hint="eastAsia"/>
          <w:color w:val="auto"/>
          <w:sz w:val="24"/>
          <w:lang w:val="en-US" w:eastAsia="zh-CN"/>
        </w:rPr>
        <w:t>6.2.5 关心员工身心健康，应按下列内容分别评分：</w:t>
      </w:r>
    </w:p>
    <w:p w14:paraId="568F5930">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1 定期安排员工体检，年度体检覆盖率不低于90%，其中从事有职业病危害作业的特殊工种人员年度体验覆盖率100%； </w:t>
      </w:r>
    </w:p>
    <w:p w14:paraId="416BE6BA">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2 具有控制工作环境的噪声、粉尘等污染的措施，减少职业病发生； </w:t>
      </w:r>
    </w:p>
    <w:p w14:paraId="379BD106">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 建立心理健康援助渠道，有专业医生为员工提供心理健康培训和咨询。</w:t>
      </w:r>
    </w:p>
    <w:p w14:paraId="17EB2AF0">
      <w:pPr>
        <w:wordWrap/>
        <w:spacing w:line="360" w:lineRule="auto"/>
        <w:jc w:val="center"/>
        <w:textAlignment w:val="auto"/>
        <w:outlineLvl w:val="2"/>
        <w:rPr>
          <w:color w:val="auto"/>
        </w:rPr>
      </w:pPr>
      <w:bookmarkStart w:id="217" w:name="_Toc12355"/>
      <w:bookmarkStart w:id="218" w:name="_Toc10633"/>
      <w:bookmarkStart w:id="219" w:name="_Toc7345"/>
      <w:bookmarkStart w:id="220" w:name="_Toc9204"/>
      <w:bookmarkStart w:id="221" w:name="_Toc4137"/>
      <w:r>
        <w:rPr>
          <w:rFonts w:hint="eastAsia" w:ascii="仿宋" w:hAnsi="仿宋" w:eastAsia="仿宋" w:cs="仿宋"/>
          <w:color w:val="auto"/>
          <w:sz w:val="28"/>
          <w:szCs w:val="28"/>
        </w:rPr>
        <w:t>Ⅲ 质量管理</w:t>
      </w:r>
      <w:bookmarkEnd w:id="217"/>
      <w:bookmarkEnd w:id="218"/>
      <w:bookmarkEnd w:id="219"/>
      <w:bookmarkEnd w:id="220"/>
      <w:bookmarkEnd w:id="221"/>
    </w:p>
    <w:p w14:paraId="07B1E1D5">
      <w:pPr>
        <w:wordWrap/>
        <w:spacing w:line="360" w:lineRule="auto"/>
        <w:textAlignment w:val="auto"/>
        <w:rPr>
          <w:rFonts w:hint="default"/>
          <w:color w:val="auto"/>
          <w:sz w:val="24"/>
          <w:highlight w:val="none"/>
          <w:lang w:val="en-US" w:eastAsia="zh-CN"/>
        </w:rPr>
      </w:pPr>
      <w:r>
        <w:rPr>
          <w:rFonts w:hint="default"/>
          <w:color w:val="auto"/>
          <w:sz w:val="24"/>
          <w:lang w:val="en-US" w:eastAsia="zh-CN"/>
        </w:rPr>
        <w:t>6.2.</w:t>
      </w:r>
      <w:r>
        <w:rPr>
          <w:rFonts w:hint="eastAsia"/>
          <w:color w:val="auto"/>
          <w:sz w:val="24"/>
          <w:lang w:val="en-US" w:eastAsia="zh-CN"/>
        </w:rPr>
        <w:t>6</w:t>
      </w:r>
      <w:r>
        <w:rPr>
          <w:rFonts w:hint="default"/>
          <w:color w:val="auto"/>
          <w:sz w:val="24"/>
          <w:lang w:val="en-US" w:eastAsia="zh-CN"/>
        </w:rPr>
        <w:t xml:space="preserve"> </w:t>
      </w:r>
      <w:r>
        <w:rPr>
          <w:rFonts w:hint="eastAsia"/>
          <w:color w:val="auto"/>
          <w:sz w:val="24"/>
          <w:lang w:val="en-US" w:eastAsia="zh-CN"/>
        </w:rPr>
        <w:t>施工建造阶段，应建立</w:t>
      </w:r>
      <w:r>
        <w:rPr>
          <w:rFonts w:hint="default"/>
          <w:color w:val="auto"/>
          <w:sz w:val="24"/>
          <w:lang w:val="en-US" w:eastAsia="zh-CN"/>
        </w:rPr>
        <w:t>项目质量管理的技术标准和管理标准，</w:t>
      </w:r>
      <w:r>
        <w:rPr>
          <w:rFonts w:hint="eastAsia"/>
          <w:color w:val="auto"/>
          <w:sz w:val="24"/>
          <w:lang w:val="en-US" w:eastAsia="zh-CN"/>
        </w:rPr>
        <w:t>配套</w:t>
      </w:r>
      <w:r>
        <w:rPr>
          <w:rFonts w:hint="eastAsia" w:ascii="宋体" w:hAnsi="宋体" w:eastAsia="宋体" w:cs="宋体"/>
          <w:color w:val="000000"/>
          <w:sz w:val="24"/>
          <w:lang w:eastAsia="zh-CN"/>
        </w:rPr>
        <w:t>相应的施工技术标准、施工质量控制和检验制度</w:t>
      </w:r>
      <w:r>
        <w:rPr>
          <w:rFonts w:hint="default"/>
          <w:color w:val="auto"/>
          <w:sz w:val="24"/>
          <w:lang w:val="en-US" w:eastAsia="zh-CN"/>
        </w:rPr>
        <w:t>，</w:t>
      </w:r>
      <w:r>
        <w:rPr>
          <w:rFonts w:hint="eastAsia"/>
          <w:color w:val="auto"/>
          <w:sz w:val="24"/>
          <w:lang w:val="en-US" w:eastAsia="zh-CN"/>
        </w:rPr>
        <w:t>以及</w:t>
      </w:r>
      <w:r>
        <w:rPr>
          <w:rFonts w:hint="eastAsia" w:ascii="宋体" w:hAnsi="宋体" w:eastAsia="宋体" w:cs="宋体"/>
          <w:color w:val="000000"/>
          <w:sz w:val="24"/>
          <w:highlight w:val="none"/>
          <w:lang w:eastAsia="zh-CN"/>
        </w:rPr>
        <w:t>施工人员和设备安全保障和环境保护措施</w:t>
      </w:r>
      <w:r>
        <w:rPr>
          <w:rFonts w:hint="eastAsia" w:ascii="宋体" w:hAnsi="宋体" w:cs="宋体"/>
          <w:color w:val="000000"/>
          <w:sz w:val="24"/>
          <w:highlight w:val="none"/>
          <w:lang w:eastAsia="zh-CN"/>
        </w:rPr>
        <w:t>。</w:t>
      </w:r>
    </w:p>
    <w:p w14:paraId="1DD55FB6">
      <w:pPr>
        <w:wordWrap/>
        <w:spacing w:line="360" w:lineRule="auto"/>
        <w:ind w:firstLine="0" w:firstLineChars="0"/>
        <w:textAlignment w:val="auto"/>
        <w:rPr>
          <w:rFonts w:hint="default"/>
          <w:color w:val="auto"/>
          <w:sz w:val="24"/>
          <w:lang w:val="en-US" w:eastAsia="zh-CN"/>
        </w:rPr>
      </w:pPr>
      <w:r>
        <w:rPr>
          <w:rFonts w:hint="default"/>
          <w:color w:val="auto"/>
          <w:sz w:val="24"/>
          <w:lang w:val="en-US" w:eastAsia="zh-CN"/>
        </w:rPr>
        <w:t>6.2.</w:t>
      </w:r>
      <w:r>
        <w:rPr>
          <w:rFonts w:hint="eastAsia"/>
          <w:color w:val="auto"/>
          <w:sz w:val="24"/>
          <w:lang w:val="en-US" w:eastAsia="zh-CN"/>
        </w:rPr>
        <w:t>7</w:t>
      </w:r>
      <w:r>
        <w:rPr>
          <w:rFonts w:hint="default"/>
          <w:color w:val="auto"/>
          <w:sz w:val="24"/>
          <w:lang w:val="en-US" w:eastAsia="zh-CN"/>
        </w:rPr>
        <w:t xml:space="preserve"> 施工建造阶段，提高</w:t>
      </w:r>
      <w:r>
        <w:rPr>
          <w:rFonts w:hint="eastAsia"/>
          <w:color w:val="auto"/>
          <w:sz w:val="24"/>
          <w:lang w:val="en-US" w:eastAsia="zh-CN"/>
        </w:rPr>
        <w:t>质量</w:t>
      </w:r>
      <w:r>
        <w:rPr>
          <w:rFonts w:hint="default"/>
          <w:color w:val="auto"/>
          <w:sz w:val="24"/>
          <w:lang w:val="en-US" w:eastAsia="zh-CN"/>
        </w:rPr>
        <w:t>动态监管力度，</w:t>
      </w:r>
      <w:r>
        <w:rPr>
          <w:rFonts w:hint="eastAsia"/>
          <w:color w:val="auto"/>
          <w:sz w:val="24"/>
          <w:lang w:val="en-US" w:eastAsia="zh-CN"/>
        </w:rPr>
        <w:t>应按下列内容</w:t>
      </w:r>
      <w:r>
        <w:rPr>
          <w:rFonts w:hint="default"/>
          <w:color w:val="auto"/>
          <w:sz w:val="24"/>
          <w:lang w:val="en-US" w:eastAsia="zh-CN"/>
        </w:rPr>
        <w:t>分别评分：</w:t>
      </w:r>
    </w:p>
    <w:p w14:paraId="39C694B1">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1 通过巡视和检查及时发现质量问题，做好问题识别与记录；</w:t>
      </w:r>
    </w:p>
    <w:p w14:paraId="4D591A35">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2 制定可行的处理方案，开展整改实施工作；</w:t>
      </w:r>
    </w:p>
    <w:p w14:paraId="37C0D57D">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3</w:t>
      </w:r>
      <w:r>
        <w:rPr>
          <w:rFonts w:hint="eastAsia"/>
          <w:color w:val="auto"/>
          <w:sz w:val="24"/>
          <w:lang w:val="en-US" w:eastAsia="zh-CN"/>
        </w:rPr>
        <w:t xml:space="preserve"> </w:t>
      </w:r>
      <w:r>
        <w:rPr>
          <w:rFonts w:hint="default"/>
          <w:color w:val="auto"/>
          <w:sz w:val="24"/>
          <w:lang w:val="en-US" w:eastAsia="zh-CN"/>
        </w:rPr>
        <w:t>对项目质量改进情况进行检验。</w:t>
      </w:r>
    </w:p>
    <w:p w14:paraId="650D1D9D">
      <w:pPr>
        <w:wordWrap/>
        <w:spacing w:line="360" w:lineRule="auto"/>
        <w:textAlignment w:val="auto"/>
        <w:rPr>
          <w:rFonts w:hint="default"/>
          <w:color w:val="auto"/>
          <w:sz w:val="24"/>
          <w:lang w:val="en-US" w:eastAsia="zh-CN"/>
        </w:rPr>
      </w:pPr>
      <w:r>
        <w:rPr>
          <w:rFonts w:hint="default"/>
          <w:color w:val="auto"/>
          <w:sz w:val="24"/>
          <w:lang w:val="en-US" w:eastAsia="zh-CN"/>
        </w:rPr>
        <w:t>6.2.</w:t>
      </w:r>
      <w:r>
        <w:rPr>
          <w:rFonts w:hint="eastAsia"/>
          <w:color w:val="auto"/>
          <w:sz w:val="24"/>
          <w:lang w:val="en-US" w:eastAsia="zh-CN"/>
        </w:rPr>
        <w:t>8</w:t>
      </w:r>
      <w:r>
        <w:rPr>
          <w:rFonts w:hint="default"/>
          <w:color w:val="auto"/>
          <w:sz w:val="24"/>
          <w:lang w:val="en-US" w:eastAsia="zh-CN"/>
        </w:rPr>
        <w:t xml:space="preserve"> 运行阶段，妥善处理质量问题，</w:t>
      </w:r>
      <w:r>
        <w:rPr>
          <w:rFonts w:hint="eastAsia"/>
          <w:color w:val="auto"/>
          <w:sz w:val="24"/>
          <w:lang w:val="en-US" w:eastAsia="zh-CN"/>
        </w:rPr>
        <w:t>应按下列</w:t>
      </w:r>
      <w:r>
        <w:rPr>
          <w:rFonts w:hint="default"/>
          <w:color w:val="auto"/>
          <w:sz w:val="24"/>
          <w:lang w:val="en-US" w:eastAsia="zh-CN"/>
        </w:rPr>
        <w:t>内容分别评分：</w:t>
      </w:r>
    </w:p>
    <w:p w14:paraId="53ECB311">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 xml:space="preserve">1 建立智能监控系统，进行实时监控、问题预警； </w:t>
      </w:r>
    </w:p>
    <w:p w14:paraId="2644284D">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2 逐项列出需要改进的质量问题，提出解决方案</w:t>
      </w:r>
      <w:r>
        <w:rPr>
          <w:rFonts w:hint="default"/>
          <w:color w:val="auto"/>
          <w:sz w:val="24"/>
          <w:highlight w:val="none"/>
          <w:lang w:val="en-US" w:eastAsia="zh-CN"/>
        </w:rPr>
        <w:t>；</w:t>
      </w:r>
    </w:p>
    <w:p w14:paraId="0A50CAA2">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3 对质量问题实施改进，并对质量改进的结果进行评价分析，判断改进结果与质量标准的符合性；</w:t>
      </w:r>
    </w:p>
    <w:p w14:paraId="28E270D8">
      <w:pPr>
        <w:wordWrap/>
        <w:spacing w:line="360" w:lineRule="auto"/>
        <w:ind w:firstLine="480" w:firstLineChars="200"/>
        <w:textAlignment w:val="auto"/>
        <w:rPr>
          <w:rFonts w:hint="default"/>
          <w:color w:val="auto"/>
          <w:sz w:val="24"/>
          <w:highlight w:val="green"/>
          <w:lang w:val="en-US" w:eastAsia="zh-CN"/>
        </w:rPr>
      </w:pPr>
      <w:r>
        <w:rPr>
          <w:rFonts w:hint="default"/>
          <w:color w:val="auto"/>
          <w:sz w:val="24"/>
          <w:lang w:val="en-US" w:eastAsia="zh-CN"/>
        </w:rPr>
        <w:t>4 考虑公共健康和安全，定期对项目进行维护</w:t>
      </w:r>
      <w:r>
        <w:rPr>
          <w:rFonts w:hint="eastAsia"/>
          <w:color w:val="auto"/>
          <w:sz w:val="24"/>
          <w:lang w:val="en-US" w:eastAsia="zh-CN"/>
        </w:rPr>
        <w:t>。</w:t>
      </w:r>
    </w:p>
    <w:p w14:paraId="0BB9709C">
      <w:pPr>
        <w:wordWrap/>
        <w:spacing w:line="360" w:lineRule="auto"/>
        <w:ind w:firstLine="560" w:firstLineChars="200"/>
        <w:jc w:val="center"/>
        <w:textAlignment w:val="auto"/>
        <w:outlineLvl w:val="9"/>
        <w:rPr>
          <w:rFonts w:ascii="仿宋" w:hAnsi="仿宋" w:eastAsia="仿宋" w:cs="仿宋"/>
          <w:color w:val="auto"/>
          <w:sz w:val="28"/>
          <w:szCs w:val="28"/>
        </w:rPr>
      </w:pPr>
      <w:bookmarkStart w:id="222" w:name="_Toc13591"/>
      <w:bookmarkStart w:id="223" w:name="_Toc22089"/>
      <w:bookmarkStart w:id="224" w:name="_Toc24601"/>
      <w:r>
        <w:rPr>
          <w:rFonts w:hint="eastAsia" w:ascii="仿宋" w:hAnsi="仿宋" w:eastAsia="仿宋" w:cs="仿宋"/>
          <w:color w:val="auto"/>
          <w:sz w:val="28"/>
          <w:szCs w:val="28"/>
        </w:rPr>
        <w:t>Ⅳ 供应链管理</w:t>
      </w:r>
      <w:bookmarkEnd w:id="222"/>
      <w:bookmarkEnd w:id="223"/>
      <w:bookmarkEnd w:id="224"/>
    </w:p>
    <w:p w14:paraId="608B3FAC">
      <w:pPr>
        <w:wordWrap/>
        <w:spacing w:line="360" w:lineRule="auto"/>
        <w:textAlignment w:val="auto"/>
        <w:rPr>
          <w:rFonts w:hint="eastAsia"/>
          <w:color w:val="auto"/>
          <w:sz w:val="24"/>
        </w:rPr>
      </w:pPr>
      <w:r>
        <w:rPr>
          <w:rFonts w:hint="eastAsia"/>
          <w:color w:val="auto"/>
          <w:sz w:val="24"/>
        </w:rPr>
        <w:t>6.2.</w:t>
      </w:r>
      <w:r>
        <w:rPr>
          <w:rFonts w:hint="eastAsia"/>
          <w:color w:val="auto"/>
          <w:sz w:val="24"/>
          <w:lang w:val="en-US" w:eastAsia="zh-CN"/>
        </w:rPr>
        <w:t>9</w:t>
      </w:r>
      <w:r>
        <w:rPr>
          <w:rFonts w:hint="eastAsia"/>
          <w:color w:val="auto"/>
          <w:sz w:val="24"/>
        </w:rPr>
        <w:t xml:space="preserve"> 开展供应链管理，加强与供应商合作，</w:t>
      </w:r>
      <w:r>
        <w:rPr>
          <w:rFonts w:hint="eastAsia"/>
          <w:color w:val="auto"/>
          <w:sz w:val="24"/>
          <w:lang w:eastAsia="zh-CN"/>
        </w:rPr>
        <w:t>应按下列</w:t>
      </w:r>
      <w:r>
        <w:rPr>
          <w:rFonts w:hint="eastAsia"/>
          <w:color w:val="auto"/>
          <w:sz w:val="24"/>
        </w:rPr>
        <w:t>内容分别评分：</w:t>
      </w:r>
    </w:p>
    <w:p w14:paraId="4705063B">
      <w:pPr>
        <w:wordWrap/>
        <w:spacing w:line="360" w:lineRule="auto"/>
        <w:ind w:firstLine="480" w:firstLineChars="200"/>
        <w:textAlignment w:val="auto"/>
        <w:rPr>
          <w:rFonts w:hint="eastAsia" w:eastAsia="宋体"/>
          <w:color w:val="auto"/>
          <w:sz w:val="24"/>
          <w:lang w:eastAsia="zh-CN"/>
        </w:rPr>
      </w:pPr>
      <w:r>
        <w:rPr>
          <w:rFonts w:hint="eastAsia"/>
          <w:color w:val="auto"/>
          <w:sz w:val="24"/>
        </w:rPr>
        <w:t xml:space="preserve">1 </w:t>
      </w:r>
      <w:r>
        <w:rPr>
          <w:rFonts w:hint="eastAsia"/>
          <w:color w:val="auto"/>
          <w:sz w:val="24"/>
          <w:lang w:val="en-US" w:eastAsia="zh-CN"/>
        </w:rPr>
        <w:t>规划</w:t>
      </w:r>
      <w:r>
        <w:rPr>
          <w:rFonts w:hint="eastAsia"/>
          <w:color w:val="auto"/>
          <w:sz w:val="24"/>
        </w:rPr>
        <w:t>设计阶段，充分考虑健康、安全、环保、循环低碳，对产品和服务进行优化筛选；规划供应链管理方式及流程</w:t>
      </w:r>
      <w:r>
        <w:rPr>
          <w:rFonts w:hint="eastAsia"/>
          <w:color w:val="auto"/>
          <w:sz w:val="24"/>
          <w:lang w:eastAsia="zh-CN"/>
        </w:rPr>
        <w:t>；</w:t>
      </w:r>
    </w:p>
    <w:p w14:paraId="270836ED">
      <w:pPr>
        <w:wordWrap/>
        <w:spacing w:line="360" w:lineRule="auto"/>
        <w:ind w:firstLine="480" w:firstLineChars="200"/>
        <w:textAlignment w:val="auto"/>
        <w:rPr>
          <w:rFonts w:hint="eastAsia"/>
          <w:color w:val="auto"/>
          <w:sz w:val="24"/>
        </w:rPr>
      </w:pPr>
      <w:r>
        <w:rPr>
          <w:rFonts w:hint="eastAsia"/>
          <w:color w:val="auto"/>
          <w:sz w:val="24"/>
        </w:rPr>
        <w:t>2 施工建造和运行阶段，实行公开采购，履行对供应商承诺；加强供应链环节风险管理，制定供应中断防范及解决方案；与项目所在地的供应商建立长期战略伙伴关系，并优先选择其中具有社会责任的合格供应商；创新分包合作方式，实现利益共享与风险共担；在绿色低碳技术、产品和服务的采购活动中，采用绿色供应链金融服务。</w:t>
      </w:r>
    </w:p>
    <w:p w14:paraId="6E7A4D13">
      <w:pPr>
        <w:wordWrap/>
        <w:spacing w:line="360" w:lineRule="auto"/>
        <w:jc w:val="center"/>
        <w:textAlignment w:val="auto"/>
        <w:outlineLvl w:val="2"/>
        <w:rPr>
          <w:rFonts w:ascii="仿宋" w:hAnsi="仿宋" w:eastAsia="仿宋" w:cs="仿宋"/>
          <w:color w:val="auto"/>
          <w:sz w:val="28"/>
          <w:szCs w:val="28"/>
        </w:rPr>
      </w:pPr>
      <w:bookmarkStart w:id="225" w:name="_Toc25965"/>
      <w:bookmarkStart w:id="226" w:name="_Toc4822"/>
      <w:bookmarkStart w:id="227" w:name="_Toc28447"/>
      <w:bookmarkStart w:id="228" w:name="_Toc21390"/>
      <w:bookmarkStart w:id="229" w:name="_Toc16500"/>
      <w:r>
        <w:rPr>
          <w:rFonts w:hint="eastAsia" w:ascii="仿宋" w:hAnsi="仿宋" w:eastAsia="仿宋" w:cs="仿宋"/>
          <w:color w:val="auto"/>
          <w:sz w:val="28"/>
          <w:szCs w:val="28"/>
        </w:rPr>
        <w:t>Ⅴ 社区保护和参与</w:t>
      </w:r>
      <w:bookmarkEnd w:id="225"/>
      <w:bookmarkEnd w:id="226"/>
      <w:bookmarkEnd w:id="227"/>
      <w:bookmarkEnd w:id="228"/>
      <w:bookmarkEnd w:id="229"/>
    </w:p>
    <w:p w14:paraId="68293B42">
      <w:pPr>
        <w:wordWrap/>
        <w:spacing w:line="360" w:lineRule="auto"/>
        <w:textAlignment w:val="auto"/>
        <w:rPr>
          <w:rFonts w:hint="eastAsia"/>
          <w:color w:val="auto"/>
          <w:sz w:val="24"/>
        </w:rPr>
      </w:pPr>
      <w:r>
        <w:rPr>
          <w:rFonts w:hint="eastAsia"/>
          <w:color w:val="auto"/>
          <w:sz w:val="24"/>
        </w:rPr>
        <w:t>6.2</w:t>
      </w:r>
      <w:r>
        <w:rPr>
          <w:rFonts w:hint="eastAsia"/>
          <w:color w:val="auto"/>
          <w:sz w:val="24"/>
          <w:lang w:val="en-US" w:eastAsia="zh-CN"/>
        </w:rPr>
        <w:t>.10</w:t>
      </w:r>
      <w:r>
        <w:rPr>
          <w:rFonts w:hint="eastAsia"/>
          <w:color w:val="auto"/>
          <w:sz w:val="24"/>
        </w:rPr>
        <w:t xml:space="preserve"> 规划设计阶段，充分考虑项目对当地居民需求的满足程度，</w:t>
      </w:r>
      <w:r>
        <w:rPr>
          <w:rFonts w:hint="eastAsia"/>
          <w:color w:val="auto"/>
          <w:sz w:val="24"/>
          <w:lang w:eastAsia="zh-CN"/>
        </w:rPr>
        <w:t>应按下列</w:t>
      </w:r>
      <w:r>
        <w:rPr>
          <w:rFonts w:hint="eastAsia"/>
          <w:color w:val="auto"/>
          <w:sz w:val="24"/>
        </w:rPr>
        <w:t>内容分别评分：</w:t>
      </w:r>
    </w:p>
    <w:p w14:paraId="21F45977">
      <w:pPr>
        <w:wordWrap/>
        <w:spacing w:line="360" w:lineRule="auto"/>
        <w:ind w:firstLine="480" w:firstLineChars="200"/>
        <w:textAlignment w:val="auto"/>
        <w:rPr>
          <w:rFonts w:hint="eastAsia"/>
          <w:color w:val="auto"/>
          <w:sz w:val="24"/>
        </w:rPr>
      </w:pPr>
      <w:r>
        <w:rPr>
          <w:rFonts w:hint="eastAsia"/>
          <w:color w:val="auto"/>
          <w:sz w:val="24"/>
        </w:rPr>
        <w:t>1 有效保护当地居民的居住环境，避免项目对居民居住地或生活习惯造成重大</w:t>
      </w:r>
      <w:r>
        <w:rPr>
          <w:rFonts w:hint="eastAsia"/>
          <w:color w:val="auto"/>
          <w:sz w:val="24"/>
          <w:lang w:val="en-US" w:eastAsia="zh-CN"/>
        </w:rPr>
        <w:t>影响</w:t>
      </w:r>
      <w:r>
        <w:rPr>
          <w:rFonts w:hint="eastAsia"/>
          <w:color w:val="auto"/>
          <w:sz w:val="24"/>
        </w:rPr>
        <w:t>；</w:t>
      </w:r>
    </w:p>
    <w:p w14:paraId="314B4358">
      <w:pPr>
        <w:wordWrap/>
        <w:spacing w:line="360" w:lineRule="auto"/>
        <w:ind w:firstLine="480" w:firstLineChars="200"/>
        <w:textAlignment w:val="auto"/>
        <w:rPr>
          <w:rFonts w:hint="eastAsia"/>
          <w:color w:val="auto"/>
          <w:sz w:val="24"/>
        </w:rPr>
      </w:pPr>
      <w:r>
        <w:rPr>
          <w:rFonts w:hint="eastAsia"/>
          <w:color w:val="auto"/>
          <w:sz w:val="24"/>
        </w:rPr>
        <w:t>2 积极鼓励公众参与，开展公众调查，对居民提出的意见进行有效处理与改进。</w:t>
      </w:r>
    </w:p>
    <w:p w14:paraId="7AA76CF0">
      <w:pPr>
        <w:wordWrap/>
        <w:spacing w:line="360" w:lineRule="auto"/>
        <w:textAlignment w:val="auto"/>
        <w:rPr>
          <w:rFonts w:hint="eastAsia"/>
          <w:color w:val="auto"/>
          <w:sz w:val="24"/>
        </w:rPr>
      </w:pPr>
      <w:r>
        <w:rPr>
          <w:rFonts w:hint="eastAsia"/>
          <w:color w:val="auto"/>
          <w:sz w:val="24"/>
        </w:rPr>
        <w:t>6.2.</w:t>
      </w:r>
      <w:r>
        <w:rPr>
          <w:rFonts w:hint="eastAsia"/>
          <w:color w:val="auto"/>
          <w:sz w:val="24"/>
          <w:lang w:val="en-US" w:eastAsia="zh-CN"/>
        </w:rPr>
        <w:t>11</w:t>
      </w:r>
      <w:r>
        <w:rPr>
          <w:rFonts w:hint="eastAsia"/>
          <w:color w:val="auto"/>
          <w:sz w:val="24"/>
        </w:rPr>
        <w:t xml:space="preserve"> 施工建造和运行阶段，加强与社区的联系，促进项目与所在地区社区居民和谐共处，</w:t>
      </w:r>
      <w:r>
        <w:rPr>
          <w:rFonts w:hint="eastAsia"/>
          <w:color w:val="auto"/>
          <w:sz w:val="24"/>
          <w:lang w:eastAsia="zh-CN"/>
        </w:rPr>
        <w:t>应按下列</w:t>
      </w:r>
      <w:r>
        <w:rPr>
          <w:rFonts w:hint="eastAsia"/>
          <w:color w:val="auto"/>
          <w:sz w:val="24"/>
        </w:rPr>
        <w:t>内容分别评分：</w:t>
      </w:r>
    </w:p>
    <w:p w14:paraId="6CAC3303">
      <w:pPr>
        <w:wordWrap/>
        <w:spacing w:line="360" w:lineRule="auto"/>
        <w:ind w:firstLine="480" w:firstLineChars="200"/>
        <w:textAlignment w:val="auto"/>
        <w:rPr>
          <w:rFonts w:hint="eastAsia"/>
          <w:color w:val="auto"/>
          <w:sz w:val="24"/>
        </w:rPr>
      </w:pPr>
      <w:r>
        <w:rPr>
          <w:rFonts w:hint="eastAsia"/>
          <w:color w:val="auto"/>
          <w:sz w:val="24"/>
        </w:rPr>
        <w:t>1 积极主动参与当地的社会公共和福利事业，及</w:t>
      </w:r>
      <w:r>
        <w:rPr>
          <w:rFonts w:hint="eastAsia"/>
          <w:color w:val="auto"/>
          <w:sz w:val="24"/>
          <w:lang w:eastAsia="zh-CN"/>
        </w:rPr>
        <w:t>当地</w:t>
      </w:r>
      <w:r>
        <w:rPr>
          <w:rFonts w:hint="eastAsia"/>
          <w:color w:val="auto"/>
          <w:sz w:val="24"/>
        </w:rPr>
        <w:t>公益性活动；</w:t>
      </w:r>
    </w:p>
    <w:p w14:paraId="03CEA954">
      <w:pPr>
        <w:wordWrap/>
        <w:spacing w:line="360" w:lineRule="auto"/>
        <w:ind w:firstLine="480" w:firstLineChars="200"/>
        <w:textAlignment w:val="auto"/>
        <w:rPr>
          <w:rFonts w:hint="eastAsia"/>
          <w:color w:val="auto"/>
          <w:sz w:val="24"/>
        </w:rPr>
      </w:pPr>
      <w:r>
        <w:rPr>
          <w:rFonts w:hint="eastAsia"/>
          <w:color w:val="auto"/>
          <w:sz w:val="24"/>
        </w:rPr>
        <w:t>2 为社区居民创造就业机会，</w:t>
      </w:r>
      <w:r>
        <w:rPr>
          <w:rFonts w:hint="eastAsia"/>
          <w:color w:val="auto"/>
          <w:sz w:val="24"/>
          <w:lang w:val="en-US" w:eastAsia="zh-CN"/>
        </w:rPr>
        <w:t>或</w:t>
      </w:r>
      <w:r>
        <w:rPr>
          <w:rFonts w:hint="eastAsia"/>
          <w:color w:val="auto"/>
          <w:sz w:val="24"/>
        </w:rPr>
        <w:t>提供适当的职业培训机会；</w:t>
      </w:r>
    </w:p>
    <w:p w14:paraId="303D9A41">
      <w:pPr>
        <w:wordWrap/>
        <w:spacing w:line="360" w:lineRule="auto"/>
        <w:ind w:firstLine="480" w:firstLineChars="200"/>
        <w:textAlignment w:val="auto"/>
        <w:rPr>
          <w:rFonts w:hint="eastAsia"/>
          <w:color w:val="auto"/>
          <w:sz w:val="24"/>
        </w:rPr>
      </w:pPr>
      <w:r>
        <w:rPr>
          <w:rFonts w:hint="eastAsia"/>
          <w:color w:val="auto"/>
          <w:sz w:val="24"/>
        </w:rPr>
        <w:t>3 不损坏文化遗产或自然景观，或采取措施对造成的损害进行有效补救；</w:t>
      </w:r>
    </w:p>
    <w:p w14:paraId="7D0C1B10">
      <w:pPr>
        <w:wordWrap/>
        <w:spacing w:line="360" w:lineRule="auto"/>
        <w:ind w:firstLine="480" w:firstLineChars="200"/>
        <w:textAlignment w:val="auto"/>
        <w:rPr>
          <w:rFonts w:hint="eastAsia"/>
          <w:color w:val="auto"/>
          <w:sz w:val="24"/>
        </w:rPr>
      </w:pPr>
      <w:r>
        <w:rPr>
          <w:rFonts w:hint="eastAsia"/>
          <w:color w:val="auto"/>
          <w:sz w:val="24"/>
        </w:rPr>
        <w:t xml:space="preserve">4 </w:t>
      </w:r>
      <w:r>
        <w:rPr>
          <w:rFonts w:hint="eastAsia"/>
          <w:color w:val="auto"/>
          <w:sz w:val="24"/>
          <w:lang w:val="en-US" w:eastAsia="zh-CN"/>
        </w:rPr>
        <w:t>建立沟通渠道，</w:t>
      </w:r>
      <w:r>
        <w:rPr>
          <w:rFonts w:hint="eastAsia"/>
          <w:color w:val="auto"/>
          <w:sz w:val="24"/>
        </w:rPr>
        <w:t>展开满意度调查，</w:t>
      </w:r>
      <w:r>
        <w:rPr>
          <w:rFonts w:hint="eastAsia"/>
          <w:color w:val="auto"/>
          <w:sz w:val="24"/>
          <w:lang w:val="en-US" w:eastAsia="zh-CN"/>
        </w:rPr>
        <w:t>掌握</w:t>
      </w:r>
      <w:r>
        <w:rPr>
          <w:rFonts w:hint="eastAsia"/>
          <w:color w:val="auto"/>
          <w:sz w:val="24"/>
        </w:rPr>
        <w:t>项目建设、竣工交付、运营移交、运行使用等方面的问题，并对问题进行有效处理与改进；</w:t>
      </w:r>
    </w:p>
    <w:p w14:paraId="4E9CEF1C">
      <w:pPr>
        <w:wordWrap/>
        <w:spacing w:line="360" w:lineRule="auto"/>
        <w:ind w:firstLine="480" w:firstLineChars="200"/>
        <w:textAlignment w:val="auto"/>
        <w:rPr>
          <w:rFonts w:hint="eastAsia"/>
          <w:color w:val="auto"/>
          <w:sz w:val="24"/>
        </w:rPr>
      </w:pPr>
      <w:r>
        <w:rPr>
          <w:rFonts w:hint="eastAsia"/>
          <w:color w:val="auto"/>
          <w:sz w:val="24"/>
        </w:rPr>
        <w:t>5 采取任何可能影响社区居民的措施</w:t>
      </w:r>
      <w:r>
        <w:rPr>
          <w:rFonts w:hint="eastAsia"/>
          <w:color w:val="auto"/>
          <w:sz w:val="24"/>
          <w:lang w:val="en-US" w:eastAsia="zh-CN"/>
        </w:rPr>
        <w:t>时</w:t>
      </w:r>
      <w:r>
        <w:rPr>
          <w:rFonts w:hint="eastAsia"/>
          <w:color w:val="auto"/>
          <w:sz w:val="24"/>
        </w:rPr>
        <w:t>，进行事前披露，并征求社区居民意见。</w:t>
      </w:r>
    </w:p>
    <w:p w14:paraId="5F971ADB">
      <w:pPr>
        <w:wordWrap/>
        <w:spacing w:line="360" w:lineRule="auto"/>
        <w:jc w:val="center"/>
        <w:textAlignment w:val="auto"/>
        <w:outlineLvl w:val="2"/>
        <w:rPr>
          <w:rFonts w:ascii="仿宋" w:hAnsi="仿宋" w:eastAsia="仿宋" w:cs="仿宋"/>
          <w:color w:val="auto"/>
          <w:sz w:val="28"/>
          <w:szCs w:val="28"/>
        </w:rPr>
      </w:pPr>
      <w:bookmarkStart w:id="230" w:name="_Toc32142"/>
      <w:bookmarkStart w:id="231" w:name="_Toc1918"/>
      <w:bookmarkStart w:id="232" w:name="_Toc19883"/>
      <w:bookmarkStart w:id="233" w:name="_Toc12551"/>
      <w:bookmarkStart w:id="234" w:name="_Toc24403"/>
      <w:r>
        <w:rPr>
          <w:rFonts w:hint="eastAsia" w:ascii="仿宋" w:hAnsi="仿宋" w:eastAsia="仿宋" w:cs="仿宋"/>
          <w:color w:val="auto"/>
          <w:sz w:val="28"/>
          <w:szCs w:val="28"/>
        </w:rPr>
        <w:t xml:space="preserve">Ⅵ </w:t>
      </w:r>
      <w:r>
        <w:rPr>
          <w:rFonts w:hint="eastAsia" w:ascii="仿宋" w:hAnsi="仿宋" w:eastAsia="仿宋" w:cs="仿宋"/>
          <w:color w:val="auto"/>
          <w:sz w:val="28"/>
          <w:szCs w:val="28"/>
          <w:lang w:val="en-US" w:eastAsia="zh-CN"/>
        </w:rPr>
        <w:t>财务与</w:t>
      </w:r>
      <w:r>
        <w:rPr>
          <w:rFonts w:hint="eastAsia" w:ascii="仿宋" w:hAnsi="仿宋" w:eastAsia="仿宋" w:cs="仿宋"/>
          <w:color w:val="auto"/>
          <w:sz w:val="28"/>
          <w:szCs w:val="28"/>
        </w:rPr>
        <w:t>经济</w:t>
      </w:r>
      <w:bookmarkEnd w:id="230"/>
      <w:bookmarkEnd w:id="231"/>
      <w:bookmarkEnd w:id="232"/>
      <w:bookmarkEnd w:id="233"/>
      <w:bookmarkEnd w:id="234"/>
    </w:p>
    <w:p w14:paraId="79D1F5BD">
      <w:pPr>
        <w:wordWrap/>
        <w:spacing w:line="360" w:lineRule="auto"/>
        <w:ind w:firstLine="0" w:firstLineChars="0"/>
        <w:textAlignment w:val="auto"/>
        <w:rPr>
          <w:rFonts w:hint="eastAsia"/>
          <w:color w:val="auto"/>
          <w:sz w:val="24"/>
          <w:highlight w:val="none"/>
          <w:lang w:val="en-US" w:eastAsia="zh-CN"/>
        </w:rPr>
      </w:pPr>
      <w:r>
        <w:rPr>
          <w:rFonts w:hint="eastAsia"/>
          <w:color w:val="auto"/>
          <w:sz w:val="24"/>
          <w:highlight w:val="none"/>
        </w:rPr>
        <w:t>6.2.1</w:t>
      </w:r>
      <w:r>
        <w:rPr>
          <w:rFonts w:hint="eastAsia"/>
          <w:color w:val="auto"/>
          <w:sz w:val="24"/>
          <w:highlight w:val="none"/>
          <w:lang w:val="en-US" w:eastAsia="zh-CN"/>
        </w:rPr>
        <w:t>2</w:t>
      </w:r>
      <w:r>
        <w:rPr>
          <w:rFonts w:hint="eastAsia"/>
          <w:color w:val="auto"/>
          <w:sz w:val="24"/>
          <w:highlight w:val="none"/>
        </w:rPr>
        <w:t xml:space="preserve"> 规划设计阶段，</w:t>
      </w:r>
      <w:r>
        <w:rPr>
          <w:rFonts w:hint="eastAsia"/>
          <w:color w:val="auto"/>
          <w:sz w:val="24"/>
          <w:highlight w:val="none"/>
          <w:lang w:val="en-US" w:eastAsia="zh-CN"/>
        </w:rPr>
        <w:t>应</w:t>
      </w:r>
      <w:r>
        <w:rPr>
          <w:rFonts w:hint="eastAsia"/>
          <w:color w:val="auto"/>
          <w:sz w:val="24"/>
          <w:highlight w:val="none"/>
        </w:rPr>
        <w:t>综合考虑项目所在地经济环境及市场需求状况，通过项目战略定位与实施，达到促进周边经济发展的目的。</w:t>
      </w:r>
    </w:p>
    <w:p w14:paraId="4C64C27A">
      <w:pPr>
        <w:wordWrap/>
        <w:spacing w:line="360" w:lineRule="auto"/>
        <w:ind w:firstLine="0" w:firstLineChars="0"/>
        <w:textAlignment w:val="auto"/>
        <w:rPr>
          <w:rFonts w:hint="eastAsia"/>
          <w:color w:val="auto"/>
          <w:sz w:val="24"/>
          <w:highlight w:val="none"/>
        </w:rPr>
      </w:pPr>
      <w:r>
        <w:rPr>
          <w:rFonts w:hint="eastAsia"/>
          <w:color w:val="auto"/>
          <w:sz w:val="24"/>
          <w:highlight w:val="none"/>
          <w:lang w:val="en-US" w:eastAsia="zh-CN"/>
        </w:rPr>
        <w:t>6.2.13 施工建造阶段，应在确保质量安全的前提下，有效降低建造成本。</w:t>
      </w:r>
    </w:p>
    <w:p w14:paraId="2D9D4EA7">
      <w:pPr>
        <w:wordWrap/>
        <w:spacing w:line="360" w:lineRule="auto"/>
        <w:ind w:firstLine="0" w:firstLineChars="0"/>
        <w:textAlignment w:val="auto"/>
        <w:rPr>
          <w:rFonts w:hint="eastAsia"/>
          <w:color w:val="auto"/>
          <w:sz w:val="24"/>
          <w:highlight w:val="none"/>
        </w:rPr>
      </w:pPr>
      <w:r>
        <w:rPr>
          <w:rFonts w:hint="eastAsia"/>
          <w:color w:val="auto"/>
          <w:sz w:val="24"/>
          <w:highlight w:val="none"/>
        </w:rPr>
        <w:t>6.2.1</w:t>
      </w:r>
      <w:r>
        <w:rPr>
          <w:rFonts w:hint="eastAsia"/>
          <w:color w:val="auto"/>
          <w:sz w:val="24"/>
          <w:highlight w:val="none"/>
          <w:lang w:val="en-US" w:eastAsia="zh-CN"/>
        </w:rPr>
        <w:t>4</w:t>
      </w:r>
      <w:r>
        <w:rPr>
          <w:rFonts w:hint="eastAsia"/>
          <w:color w:val="auto"/>
          <w:sz w:val="24"/>
          <w:highlight w:val="none"/>
        </w:rPr>
        <w:t xml:space="preserve"> 运行阶段，确保企业财务稳健及项目投资回报率满足预期，保障企业资产、资金安全，</w:t>
      </w:r>
      <w:r>
        <w:rPr>
          <w:rFonts w:hint="eastAsia"/>
          <w:color w:val="auto"/>
          <w:sz w:val="24"/>
          <w:highlight w:val="none"/>
          <w:lang w:eastAsia="zh-CN"/>
        </w:rPr>
        <w:t>应按下列</w:t>
      </w:r>
      <w:r>
        <w:rPr>
          <w:rFonts w:hint="eastAsia"/>
          <w:color w:val="auto"/>
          <w:sz w:val="24"/>
          <w:highlight w:val="none"/>
        </w:rPr>
        <w:t xml:space="preserve">内容分别评分： </w:t>
      </w:r>
    </w:p>
    <w:p w14:paraId="19D2F0F1">
      <w:pPr>
        <w:wordWrap/>
        <w:spacing w:line="360" w:lineRule="auto"/>
        <w:ind w:firstLine="480" w:firstLineChars="200"/>
        <w:textAlignment w:val="auto"/>
        <w:rPr>
          <w:rFonts w:hint="eastAsia"/>
          <w:color w:val="auto"/>
          <w:sz w:val="24"/>
          <w:highlight w:val="none"/>
        </w:rPr>
      </w:pPr>
      <w:r>
        <w:rPr>
          <w:rFonts w:hint="eastAsia"/>
          <w:color w:val="auto"/>
          <w:sz w:val="24"/>
          <w:highlight w:val="none"/>
        </w:rPr>
        <w:t xml:space="preserve">1 设计合理的运行模式，扩大营业收入； </w:t>
      </w:r>
    </w:p>
    <w:p w14:paraId="2B5FE98E">
      <w:pPr>
        <w:wordWrap/>
        <w:spacing w:line="360" w:lineRule="auto"/>
        <w:ind w:firstLine="480" w:firstLineChars="200"/>
        <w:textAlignment w:val="auto"/>
        <w:rPr>
          <w:rFonts w:hint="eastAsia"/>
          <w:color w:val="auto"/>
          <w:sz w:val="24"/>
          <w:highlight w:val="none"/>
        </w:rPr>
      </w:pPr>
      <w:r>
        <w:rPr>
          <w:rFonts w:hint="eastAsia"/>
          <w:color w:val="auto"/>
          <w:sz w:val="24"/>
          <w:highlight w:val="none"/>
        </w:rPr>
        <w:t xml:space="preserve">2 通过技术创新和科学管理与组织，节约成本，提高盈利水平； </w:t>
      </w:r>
    </w:p>
    <w:p w14:paraId="4F8E8711">
      <w:pPr>
        <w:wordWrap/>
        <w:spacing w:line="360" w:lineRule="auto"/>
        <w:ind w:firstLine="480" w:firstLineChars="200"/>
        <w:textAlignment w:val="auto"/>
        <w:rPr>
          <w:rFonts w:hint="eastAsia"/>
          <w:color w:val="auto"/>
          <w:sz w:val="24"/>
          <w:highlight w:val="none"/>
        </w:rPr>
      </w:pPr>
      <w:r>
        <w:rPr>
          <w:rFonts w:hint="eastAsia"/>
          <w:color w:val="auto"/>
          <w:sz w:val="24"/>
          <w:highlight w:val="none"/>
        </w:rPr>
        <w:t>3 公平对待所有投资者，积极进行信息公开披露。</w:t>
      </w:r>
    </w:p>
    <w:p w14:paraId="06DD43DB">
      <w:pPr>
        <w:wordWrap/>
        <w:spacing w:line="360" w:lineRule="auto"/>
        <w:ind w:firstLine="0" w:firstLineChars="0"/>
        <w:textAlignment w:val="auto"/>
        <w:rPr>
          <w:rFonts w:hint="eastAsia"/>
          <w:color w:val="auto"/>
          <w:sz w:val="24"/>
          <w:highlight w:val="none"/>
        </w:rPr>
      </w:pPr>
      <w:r>
        <w:rPr>
          <w:rFonts w:hint="eastAsia"/>
          <w:color w:val="auto"/>
          <w:sz w:val="24"/>
          <w:highlight w:val="none"/>
        </w:rPr>
        <w:t>6.2.1</w:t>
      </w:r>
      <w:r>
        <w:rPr>
          <w:rFonts w:hint="eastAsia"/>
          <w:color w:val="auto"/>
          <w:sz w:val="24"/>
          <w:highlight w:val="none"/>
          <w:lang w:val="en-US" w:eastAsia="zh-CN"/>
        </w:rPr>
        <w:t>5</w:t>
      </w:r>
      <w:r>
        <w:rPr>
          <w:rFonts w:hint="eastAsia"/>
          <w:color w:val="auto"/>
          <w:sz w:val="24"/>
          <w:highlight w:val="none"/>
        </w:rPr>
        <w:t xml:space="preserve"> 运</w:t>
      </w:r>
      <w:r>
        <w:rPr>
          <w:rFonts w:hint="eastAsia"/>
          <w:color w:val="auto"/>
          <w:sz w:val="24"/>
          <w:highlight w:val="none"/>
          <w:lang w:val="en-US" w:eastAsia="zh-CN"/>
        </w:rPr>
        <w:t>行</w:t>
      </w:r>
      <w:r>
        <w:rPr>
          <w:rFonts w:hint="eastAsia"/>
          <w:color w:val="auto"/>
          <w:sz w:val="24"/>
          <w:highlight w:val="none"/>
        </w:rPr>
        <w:t>阶段，项目融入当地产业一体化进程，拉动当地经济发展，</w:t>
      </w:r>
      <w:r>
        <w:rPr>
          <w:rFonts w:hint="eastAsia"/>
          <w:color w:val="auto"/>
          <w:sz w:val="24"/>
          <w:highlight w:val="none"/>
          <w:lang w:eastAsia="zh-CN"/>
        </w:rPr>
        <w:t>应按下列</w:t>
      </w:r>
      <w:r>
        <w:rPr>
          <w:rFonts w:hint="eastAsia"/>
          <w:color w:val="auto"/>
          <w:sz w:val="24"/>
          <w:highlight w:val="none"/>
        </w:rPr>
        <w:t>内容分别评分：</w:t>
      </w:r>
    </w:p>
    <w:p w14:paraId="4938AA75">
      <w:pPr>
        <w:wordWrap/>
        <w:spacing w:line="360" w:lineRule="auto"/>
        <w:ind w:firstLine="480" w:firstLineChars="200"/>
        <w:textAlignment w:val="auto"/>
        <w:rPr>
          <w:rFonts w:hint="eastAsia"/>
          <w:color w:val="auto"/>
          <w:sz w:val="24"/>
          <w:highlight w:val="none"/>
        </w:rPr>
      </w:pPr>
      <w:r>
        <w:rPr>
          <w:rFonts w:hint="eastAsia"/>
          <w:color w:val="auto"/>
          <w:sz w:val="24"/>
          <w:highlight w:val="none"/>
        </w:rPr>
        <w:t>1 提升项目在行业中的竞争地位，带动行业发展；</w:t>
      </w:r>
    </w:p>
    <w:p w14:paraId="02D60900">
      <w:pPr>
        <w:wordWrap/>
        <w:spacing w:line="360" w:lineRule="auto"/>
        <w:ind w:firstLine="480" w:firstLineChars="200"/>
        <w:textAlignment w:val="auto"/>
        <w:rPr>
          <w:rFonts w:hint="eastAsia"/>
          <w:color w:val="auto"/>
          <w:sz w:val="24"/>
          <w:highlight w:val="none"/>
        </w:rPr>
      </w:pPr>
      <w:r>
        <w:rPr>
          <w:rFonts w:hint="eastAsia"/>
          <w:color w:val="auto"/>
          <w:sz w:val="24"/>
          <w:highlight w:val="none"/>
        </w:rPr>
        <w:t>2 整合上下游产业，带动关联产业协同发展；</w:t>
      </w:r>
    </w:p>
    <w:p w14:paraId="3069F194">
      <w:pPr>
        <w:wordWrap/>
        <w:spacing w:line="360" w:lineRule="auto"/>
        <w:ind w:firstLine="480" w:firstLineChars="200"/>
        <w:textAlignment w:val="auto"/>
        <w:rPr>
          <w:rFonts w:hint="eastAsia"/>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sz w:val="24"/>
          <w:highlight w:val="none"/>
        </w:rPr>
        <w:t>3 项目改善地区经济结构，促进地区经济增长。</w:t>
      </w:r>
    </w:p>
    <w:p w14:paraId="2932C6C8">
      <w:pPr>
        <w:wordWrap/>
        <w:spacing w:line="360" w:lineRule="auto"/>
        <w:jc w:val="center"/>
        <w:textAlignment w:val="auto"/>
        <w:outlineLvl w:val="0"/>
        <w:rPr>
          <w:rFonts w:ascii="宋体" w:hAnsi="宋体" w:eastAsia="宋体" w:cs="宋体"/>
          <w:b/>
          <w:bCs/>
          <w:color w:val="auto"/>
          <w:sz w:val="30"/>
          <w:szCs w:val="30"/>
        </w:rPr>
      </w:pPr>
      <w:bookmarkStart w:id="235" w:name="_Toc24798"/>
      <w:bookmarkStart w:id="236" w:name="_Toc24493"/>
      <w:bookmarkStart w:id="237" w:name="_Toc3744"/>
      <w:bookmarkStart w:id="238" w:name="_Toc17456"/>
      <w:bookmarkStart w:id="239" w:name="_Toc6538"/>
      <w:bookmarkStart w:id="240" w:name="_Toc16258"/>
      <w:bookmarkStart w:id="241" w:name="_Toc23977"/>
      <w:r>
        <w:rPr>
          <w:rFonts w:hint="eastAsia" w:ascii="宋体" w:hAnsi="宋体" w:eastAsia="宋体" w:cs="宋体"/>
          <w:b/>
          <w:bCs/>
          <w:color w:val="auto"/>
          <w:sz w:val="30"/>
          <w:szCs w:val="30"/>
        </w:rPr>
        <w:t>7</w:t>
      </w:r>
      <w:r>
        <w:rPr>
          <w:rFonts w:ascii="宋体" w:hAnsi="宋体" w:eastAsia="宋体" w:cs="宋体"/>
          <w:b/>
          <w:bCs/>
          <w:color w:val="auto"/>
          <w:sz w:val="30"/>
          <w:szCs w:val="30"/>
        </w:rPr>
        <w:t xml:space="preserve"> </w:t>
      </w:r>
      <w:r>
        <w:rPr>
          <w:rFonts w:hint="eastAsia" w:ascii="宋体" w:hAnsi="宋体" w:eastAsia="宋体" w:cs="宋体"/>
          <w:b/>
          <w:bCs/>
          <w:color w:val="auto"/>
          <w:sz w:val="30"/>
          <w:szCs w:val="30"/>
        </w:rPr>
        <w:t>治理可持续</w:t>
      </w:r>
      <w:bookmarkEnd w:id="235"/>
      <w:bookmarkEnd w:id="236"/>
      <w:bookmarkEnd w:id="237"/>
      <w:bookmarkEnd w:id="238"/>
      <w:bookmarkEnd w:id="239"/>
      <w:bookmarkEnd w:id="240"/>
      <w:bookmarkEnd w:id="241"/>
    </w:p>
    <w:p w14:paraId="6FB05025">
      <w:pPr>
        <w:wordWrap/>
        <w:spacing w:line="360" w:lineRule="auto"/>
        <w:jc w:val="center"/>
        <w:textAlignment w:val="auto"/>
        <w:outlineLvl w:val="1"/>
        <w:rPr>
          <w:rFonts w:ascii="黑体" w:hAnsi="黑体" w:eastAsia="黑体" w:cs="黑体"/>
          <w:b/>
          <w:bCs/>
          <w:color w:val="auto"/>
          <w:sz w:val="28"/>
          <w:szCs w:val="28"/>
        </w:rPr>
      </w:pPr>
      <w:bookmarkStart w:id="242" w:name="_Toc20515"/>
      <w:bookmarkStart w:id="243" w:name="_Toc16677"/>
      <w:bookmarkStart w:id="244" w:name="_Toc22490"/>
      <w:bookmarkStart w:id="245" w:name="_Toc27032"/>
      <w:bookmarkStart w:id="246" w:name="_Toc5911"/>
      <w:bookmarkStart w:id="247" w:name="_Toc24666"/>
      <w:bookmarkStart w:id="248" w:name="_Toc16985"/>
      <w:r>
        <w:rPr>
          <w:rFonts w:hint="eastAsia" w:ascii="黑体" w:hAnsi="黑体" w:eastAsia="黑体" w:cs="黑体"/>
          <w:b/>
          <w:bCs/>
          <w:color w:val="auto"/>
          <w:sz w:val="28"/>
          <w:szCs w:val="28"/>
        </w:rPr>
        <w:t>7.1 控制项</w:t>
      </w:r>
      <w:bookmarkEnd w:id="242"/>
      <w:bookmarkEnd w:id="243"/>
      <w:bookmarkEnd w:id="244"/>
      <w:bookmarkEnd w:id="245"/>
      <w:bookmarkEnd w:id="246"/>
      <w:bookmarkEnd w:id="247"/>
      <w:bookmarkEnd w:id="248"/>
    </w:p>
    <w:p w14:paraId="548DE3B5">
      <w:pPr>
        <w:wordWrap/>
        <w:spacing w:line="360" w:lineRule="auto"/>
        <w:textAlignment w:val="auto"/>
        <w:rPr>
          <w:rFonts w:hint="eastAsia"/>
          <w:color w:val="auto"/>
          <w:sz w:val="24"/>
        </w:rPr>
      </w:pPr>
      <w:r>
        <w:rPr>
          <w:rFonts w:hint="eastAsia"/>
          <w:color w:val="auto"/>
          <w:sz w:val="24"/>
        </w:rPr>
        <w:t>7.1.1 企业应树立可持续发展理念，建立项目可持续治理体系和管理考核体系。</w:t>
      </w:r>
    </w:p>
    <w:p w14:paraId="776F3045">
      <w:pPr>
        <w:wordWrap/>
        <w:spacing w:line="360" w:lineRule="auto"/>
        <w:textAlignment w:val="auto"/>
        <w:rPr>
          <w:rFonts w:hint="eastAsia"/>
          <w:color w:val="auto"/>
          <w:sz w:val="24"/>
        </w:rPr>
      </w:pPr>
      <w:r>
        <w:rPr>
          <w:rFonts w:hint="eastAsia"/>
          <w:color w:val="auto"/>
          <w:sz w:val="24"/>
        </w:rPr>
        <w:t>7.1.2 应建立项目的创新管理体系，开展技术创新与技术应用，不断形成具有自主知识产权的技术成果。</w:t>
      </w:r>
    </w:p>
    <w:p w14:paraId="739D6CC5">
      <w:pPr>
        <w:wordWrap/>
        <w:spacing w:line="360" w:lineRule="auto"/>
        <w:ind w:firstLine="0" w:firstLineChars="0"/>
        <w:textAlignment w:val="auto"/>
        <w:rPr>
          <w:rFonts w:hint="default"/>
          <w:color w:val="auto"/>
          <w:sz w:val="24"/>
          <w:lang w:val="en-US" w:eastAsia="zh-CN"/>
        </w:rPr>
      </w:pPr>
      <w:r>
        <w:rPr>
          <w:rFonts w:hint="eastAsia"/>
          <w:color w:val="auto"/>
          <w:sz w:val="24"/>
        </w:rPr>
        <w:t xml:space="preserve">7.1.3 </w:t>
      </w:r>
      <w:r>
        <w:rPr>
          <w:rFonts w:hint="eastAsia" w:ascii="宋体" w:hAnsi="宋体" w:eastAsia="宋体" w:cs="宋体"/>
          <w:color w:val="auto"/>
          <w:sz w:val="24"/>
          <w:highlight w:val="none"/>
          <w:lang w:val="en-US" w:eastAsia="zh-CN"/>
        </w:rPr>
        <w:t>企业应重视项目基础资料收集整理，补齐缺失的既有资料。</w:t>
      </w:r>
    </w:p>
    <w:p w14:paraId="06AA5B83">
      <w:pPr>
        <w:wordWrap/>
        <w:spacing w:line="360" w:lineRule="auto"/>
        <w:textAlignment w:val="auto"/>
        <w:rPr>
          <w:rFonts w:hint="eastAsia"/>
          <w:color w:val="auto"/>
          <w:sz w:val="24"/>
        </w:rPr>
      </w:pPr>
      <w:r>
        <w:rPr>
          <w:rFonts w:hint="eastAsia"/>
          <w:color w:val="auto"/>
          <w:sz w:val="24"/>
        </w:rPr>
        <w:t>7.1.4</w:t>
      </w:r>
      <w:r>
        <w:rPr>
          <w:rFonts w:hint="eastAsia"/>
          <w:color w:val="auto"/>
          <w:sz w:val="24"/>
          <w:lang w:val="en-US" w:eastAsia="zh-CN"/>
        </w:rPr>
        <w:t xml:space="preserve"> </w:t>
      </w:r>
      <w:r>
        <w:rPr>
          <w:rFonts w:hint="eastAsia"/>
          <w:color w:val="auto"/>
          <w:sz w:val="24"/>
        </w:rPr>
        <w:t>应建立项目的信息技术应用管理办法。</w:t>
      </w:r>
    </w:p>
    <w:p w14:paraId="3265096F">
      <w:pPr>
        <w:wordWrap/>
        <w:spacing w:line="360" w:lineRule="auto"/>
        <w:textAlignment w:val="auto"/>
        <w:rPr>
          <w:rFonts w:hint="eastAsia"/>
          <w:color w:val="auto"/>
          <w:sz w:val="24"/>
        </w:rPr>
      </w:pPr>
      <w:r>
        <w:rPr>
          <w:rFonts w:hint="eastAsia"/>
          <w:color w:val="auto"/>
          <w:sz w:val="24"/>
        </w:rPr>
        <w:t>7.1.5 应建立</w:t>
      </w:r>
      <w:r>
        <w:rPr>
          <w:rFonts w:hint="eastAsia"/>
          <w:color w:val="auto"/>
          <w:sz w:val="24"/>
          <w:lang w:val="en-US" w:eastAsia="zh-CN"/>
        </w:rPr>
        <w:t>项目的</w:t>
      </w:r>
      <w:r>
        <w:rPr>
          <w:rFonts w:hint="eastAsia"/>
          <w:color w:val="auto"/>
          <w:sz w:val="24"/>
        </w:rPr>
        <w:t>不可抗力应急管理机制。</w:t>
      </w:r>
    </w:p>
    <w:p w14:paraId="071FAA5C">
      <w:pPr>
        <w:wordWrap/>
        <w:spacing w:line="360" w:lineRule="auto"/>
        <w:ind w:firstLine="0" w:firstLineChars="0"/>
        <w:textAlignment w:val="auto"/>
        <w:rPr>
          <w:rFonts w:hint="eastAsia"/>
          <w:color w:val="auto"/>
          <w:sz w:val="24"/>
          <w:lang w:eastAsia="zh-CN"/>
        </w:rPr>
      </w:pPr>
      <w:r>
        <w:rPr>
          <w:rFonts w:hint="eastAsia"/>
          <w:color w:val="auto"/>
          <w:sz w:val="24"/>
        </w:rPr>
        <w:t>7.1.</w:t>
      </w:r>
      <w:r>
        <w:rPr>
          <w:rFonts w:hint="eastAsia"/>
          <w:color w:val="auto"/>
          <w:sz w:val="24"/>
          <w:lang w:val="en-US" w:eastAsia="zh-CN"/>
        </w:rPr>
        <w:t>6</w:t>
      </w:r>
      <w:r>
        <w:rPr>
          <w:rFonts w:hint="eastAsia"/>
          <w:color w:val="auto"/>
          <w:sz w:val="24"/>
        </w:rPr>
        <w:t xml:space="preserve"> </w:t>
      </w:r>
      <w:r>
        <w:rPr>
          <w:rFonts w:hint="eastAsia"/>
          <w:color w:val="auto"/>
          <w:sz w:val="24"/>
          <w:lang w:val="en-US" w:eastAsia="zh-CN"/>
        </w:rPr>
        <w:t>企业</w:t>
      </w:r>
      <w:r>
        <w:rPr>
          <w:rFonts w:hint="eastAsia"/>
          <w:color w:val="auto"/>
          <w:sz w:val="24"/>
        </w:rPr>
        <w:t>应建立</w:t>
      </w:r>
      <w:r>
        <w:rPr>
          <w:rFonts w:hint="eastAsia"/>
          <w:color w:val="auto"/>
          <w:sz w:val="24"/>
          <w:lang w:val="en-US" w:eastAsia="zh-CN"/>
        </w:rPr>
        <w:t>项目的</w:t>
      </w:r>
      <w:r>
        <w:rPr>
          <w:rFonts w:hint="eastAsia"/>
          <w:color w:val="auto"/>
          <w:sz w:val="24"/>
        </w:rPr>
        <w:t>可持续治理信息披露制度，</w:t>
      </w:r>
      <w:r>
        <w:rPr>
          <w:rFonts w:hint="eastAsia"/>
          <w:color w:val="auto"/>
          <w:sz w:val="24"/>
          <w:lang w:val="en-US" w:eastAsia="zh-CN"/>
        </w:rPr>
        <w:t>信息披露真实、准确、完整、及时，无虚假记载、误导性陈述和重大遗漏，</w:t>
      </w:r>
      <w:r>
        <w:rPr>
          <w:rFonts w:hint="eastAsia"/>
          <w:color w:val="auto"/>
          <w:sz w:val="24"/>
        </w:rPr>
        <w:t>并根据</w:t>
      </w:r>
      <w:r>
        <w:rPr>
          <w:rFonts w:hint="eastAsia"/>
          <w:color w:val="auto"/>
          <w:sz w:val="24"/>
          <w:lang w:val="en-US" w:eastAsia="zh-CN"/>
        </w:rPr>
        <w:t>本标准</w:t>
      </w:r>
      <w:r>
        <w:rPr>
          <w:rFonts w:hint="eastAsia"/>
          <w:color w:val="auto"/>
          <w:sz w:val="24"/>
        </w:rPr>
        <w:t>附录D</w:t>
      </w:r>
      <w:r>
        <w:rPr>
          <w:rFonts w:hint="eastAsia"/>
          <w:color w:val="auto"/>
          <w:sz w:val="24"/>
          <w:lang w:val="en-US" w:eastAsia="zh-CN"/>
        </w:rPr>
        <w:t>的</w:t>
      </w:r>
      <w:r>
        <w:rPr>
          <w:rFonts w:hint="eastAsia"/>
          <w:color w:val="auto"/>
          <w:sz w:val="24"/>
        </w:rPr>
        <w:t>要求，定期披露项目的ESG报告</w:t>
      </w:r>
      <w:r>
        <w:rPr>
          <w:rFonts w:hint="eastAsia"/>
          <w:color w:val="auto"/>
          <w:sz w:val="24"/>
          <w:lang w:eastAsia="zh-CN"/>
        </w:rPr>
        <w:t>。</w:t>
      </w:r>
    </w:p>
    <w:p w14:paraId="79A194D5">
      <w:pPr>
        <w:wordWrap/>
        <w:spacing w:line="360" w:lineRule="auto"/>
        <w:jc w:val="center"/>
        <w:textAlignment w:val="auto"/>
        <w:outlineLvl w:val="1"/>
        <w:rPr>
          <w:rFonts w:ascii="黑体" w:hAnsi="黑体" w:eastAsia="黑体" w:cs="黑体"/>
          <w:b/>
          <w:bCs/>
          <w:color w:val="auto"/>
          <w:sz w:val="28"/>
          <w:szCs w:val="28"/>
        </w:rPr>
      </w:pPr>
      <w:bookmarkStart w:id="249" w:name="_Toc28571"/>
      <w:bookmarkStart w:id="250" w:name="_Toc31669"/>
      <w:bookmarkStart w:id="251" w:name="_Toc7172"/>
      <w:bookmarkStart w:id="252" w:name="_Toc29668"/>
      <w:bookmarkStart w:id="253" w:name="_Toc15390"/>
      <w:bookmarkStart w:id="254" w:name="_Toc8135"/>
      <w:bookmarkStart w:id="255" w:name="_Toc8209"/>
      <w:r>
        <w:rPr>
          <w:rFonts w:hint="eastAsia" w:ascii="黑体" w:hAnsi="黑体" w:eastAsia="黑体" w:cs="黑体"/>
          <w:b/>
          <w:bCs/>
          <w:color w:val="auto"/>
          <w:sz w:val="28"/>
          <w:szCs w:val="28"/>
        </w:rPr>
        <w:t>7.2 评分项</w:t>
      </w:r>
      <w:bookmarkEnd w:id="249"/>
      <w:bookmarkEnd w:id="250"/>
      <w:bookmarkEnd w:id="251"/>
      <w:bookmarkEnd w:id="252"/>
      <w:bookmarkEnd w:id="253"/>
      <w:bookmarkEnd w:id="254"/>
      <w:bookmarkEnd w:id="255"/>
    </w:p>
    <w:p w14:paraId="6B5BFAFC">
      <w:pPr>
        <w:wordWrap/>
        <w:spacing w:line="360" w:lineRule="auto"/>
        <w:jc w:val="center"/>
        <w:textAlignment w:val="auto"/>
        <w:outlineLvl w:val="2"/>
        <w:rPr>
          <w:rFonts w:ascii="仿宋" w:hAnsi="仿宋" w:eastAsia="仿宋" w:cs="仿宋"/>
          <w:color w:val="auto"/>
          <w:sz w:val="28"/>
          <w:szCs w:val="28"/>
        </w:rPr>
      </w:pPr>
      <w:bookmarkStart w:id="256" w:name="_Toc12882"/>
      <w:bookmarkStart w:id="257" w:name="_Toc10758"/>
      <w:bookmarkStart w:id="258" w:name="_Toc25397"/>
      <w:bookmarkStart w:id="259" w:name="_Toc21826"/>
      <w:bookmarkStart w:id="260" w:name="_Toc9429"/>
      <w:r>
        <w:rPr>
          <w:rFonts w:hint="eastAsia" w:ascii="仿宋" w:hAnsi="仿宋" w:eastAsia="仿宋" w:cs="仿宋"/>
          <w:color w:val="auto"/>
          <w:sz w:val="28"/>
          <w:szCs w:val="28"/>
        </w:rPr>
        <w:t>Ⅰ 管理体系</w:t>
      </w:r>
      <w:bookmarkEnd w:id="256"/>
      <w:bookmarkEnd w:id="257"/>
      <w:bookmarkEnd w:id="258"/>
      <w:bookmarkEnd w:id="259"/>
      <w:bookmarkEnd w:id="260"/>
    </w:p>
    <w:p w14:paraId="09E8D9F5">
      <w:pPr>
        <w:wordWrap/>
        <w:spacing w:line="360" w:lineRule="auto"/>
        <w:textAlignment w:val="auto"/>
        <w:rPr>
          <w:rFonts w:hint="eastAsia"/>
          <w:color w:val="auto"/>
          <w:sz w:val="24"/>
          <w:lang w:val="en-US" w:eastAsia="zh-CN"/>
        </w:rPr>
      </w:pPr>
      <w:r>
        <w:rPr>
          <w:rFonts w:hint="eastAsia"/>
          <w:color w:val="auto"/>
          <w:sz w:val="24"/>
          <w:lang w:val="en-US" w:eastAsia="zh-CN"/>
        </w:rPr>
        <w:t>7.2.1 项目施工建造和运行阶段，建立完善的项目可持续治理体系，具有完善配套制度及流程，应按下列内容分别评分：</w:t>
      </w:r>
    </w:p>
    <w:p w14:paraId="5CCAA3C4">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1 建立机构完整、权责明确、制度完善、流程清晰的项目可持续治理体系； </w:t>
      </w:r>
    </w:p>
    <w:p w14:paraId="45FD4A59">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2 人员配备合理，且保证一位高层管理团队成员负责可持续性和韧性事务； </w:t>
      </w:r>
    </w:p>
    <w:p w14:paraId="598D3CAC">
      <w:pPr>
        <w:wordWrap/>
        <w:spacing w:line="360" w:lineRule="auto"/>
        <w:ind w:firstLine="480" w:firstLineChars="200"/>
        <w:textAlignment w:val="auto"/>
        <w:rPr>
          <w:color w:val="auto"/>
        </w:rPr>
      </w:pPr>
      <w:r>
        <w:rPr>
          <w:rFonts w:hint="eastAsia"/>
          <w:color w:val="auto"/>
          <w:sz w:val="24"/>
          <w:lang w:val="en-US" w:eastAsia="zh-CN"/>
        </w:rPr>
        <w:t>3 在项目治理体系中，包含利益相关方共同参与。</w:t>
      </w:r>
    </w:p>
    <w:p w14:paraId="391298F7">
      <w:pPr>
        <w:wordWrap/>
        <w:spacing w:line="360" w:lineRule="auto"/>
        <w:textAlignment w:val="auto"/>
        <w:rPr>
          <w:rFonts w:hint="eastAsia"/>
          <w:color w:val="auto"/>
          <w:sz w:val="24"/>
          <w:lang w:val="en-US" w:eastAsia="zh-CN"/>
        </w:rPr>
      </w:pPr>
      <w:r>
        <w:rPr>
          <w:rFonts w:hint="eastAsia"/>
          <w:color w:val="auto"/>
          <w:sz w:val="24"/>
          <w:lang w:val="en-US" w:eastAsia="zh-CN"/>
        </w:rPr>
        <w:t xml:space="preserve">7.2.2 建立项目可持续考核体系，并定期进行考核，应按下列内容分别评分： </w:t>
      </w:r>
    </w:p>
    <w:p w14:paraId="382FF6E8">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1 建立目标完成情况的监督机制和定期考核管理办法，设定考核标准； </w:t>
      </w:r>
    </w:p>
    <w:p w14:paraId="446C6644">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2 按照项目考核办法和标准要求，定期进行考核，并对考核结果予以反馈与修正。</w:t>
      </w:r>
    </w:p>
    <w:p w14:paraId="179ACAB5">
      <w:pPr>
        <w:wordWrap/>
        <w:spacing w:line="360" w:lineRule="auto"/>
        <w:jc w:val="center"/>
        <w:textAlignment w:val="auto"/>
        <w:outlineLvl w:val="2"/>
        <w:rPr>
          <w:rFonts w:hint="eastAsia" w:ascii="仿宋" w:hAnsi="仿宋" w:eastAsia="宋体" w:cs="仿宋"/>
          <w:color w:val="auto"/>
          <w:sz w:val="28"/>
          <w:szCs w:val="28"/>
          <w:lang w:eastAsia="zh-CN"/>
        </w:rPr>
      </w:pPr>
      <w:bookmarkStart w:id="261" w:name="_Toc12504"/>
      <w:bookmarkStart w:id="262" w:name="_Toc25781"/>
      <w:r>
        <w:rPr>
          <w:rFonts w:hint="eastAsia" w:ascii="仿宋" w:hAnsi="仿宋" w:eastAsia="仿宋" w:cs="仿宋"/>
          <w:color w:val="auto"/>
          <w:sz w:val="28"/>
          <w:szCs w:val="28"/>
        </w:rPr>
        <w:t>Ⅱ 风险和应急管理</w:t>
      </w:r>
      <w:bookmarkEnd w:id="261"/>
      <w:bookmarkEnd w:id="262"/>
    </w:p>
    <w:p w14:paraId="61A96D3B">
      <w:pPr>
        <w:wordWrap/>
        <w:spacing w:line="360" w:lineRule="auto"/>
        <w:textAlignment w:val="auto"/>
        <w:rPr>
          <w:rFonts w:hint="eastAsia"/>
          <w:color w:val="auto"/>
          <w:sz w:val="24"/>
        </w:rPr>
      </w:pPr>
      <w:r>
        <w:rPr>
          <w:rFonts w:hint="eastAsia"/>
          <w:color w:val="auto"/>
          <w:sz w:val="24"/>
        </w:rPr>
        <w:t>7.2.</w:t>
      </w:r>
      <w:r>
        <w:rPr>
          <w:rFonts w:hint="eastAsia"/>
          <w:color w:val="auto"/>
          <w:sz w:val="24"/>
          <w:lang w:val="en-US" w:eastAsia="zh-CN"/>
        </w:rPr>
        <w:t>3</w:t>
      </w:r>
      <w:r>
        <w:rPr>
          <w:rFonts w:hint="eastAsia"/>
          <w:color w:val="auto"/>
          <w:sz w:val="24"/>
          <w:highlight w:val="none"/>
        </w:rPr>
        <w:t xml:space="preserve"> </w:t>
      </w:r>
      <w:r>
        <w:rPr>
          <w:rFonts w:hint="eastAsia" w:ascii="宋体" w:hAnsi="宋体" w:eastAsia="宋体" w:cs="宋体"/>
          <w:color w:val="auto"/>
          <w:sz w:val="24"/>
          <w:highlight w:val="none"/>
          <w:lang w:val="en-US" w:eastAsia="zh-CN"/>
        </w:rPr>
        <w:t>加强应急管理，保证事故处理的效率</w:t>
      </w:r>
      <w:r>
        <w:rPr>
          <w:rFonts w:hint="eastAsia"/>
          <w:color w:val="auto"/>
          <w:sz w:val="24"/>
          <w:highlight w:val="none"/>
          <w:lang w:eastAsia="zh-CN"/>
        </w:rPr>
        <w:t>，应按下列</w:t>
      </w:r>
      <w:r>
        <w:rPr>
          <w:rFonts w:hint="eastAsia"/>
          <w:color w:val="auto"/>
          <w:sz w:val="24"/>
        </w:rPr>
        <w:t>内容分别评分：</w:t>
      </w:r>
    </w:p>
    <w:p w14:paraId="16AD65E1">
      <w:pPr>
        <w:wordWrap/>
        <w:spacing w:line="360" w:lineRule="auto"/>
        <w:ind w:firstLine="480"/>
        <w:textAlignment w:val="auto"/>
        <w:rPr>
          <w:rFonts w:hint="eastAsia" w:eastAsia="宋体"/>
          <w:color w:val="auto"/>
          <w:sz w:val="24"/>
          <w:lang w:eastAsia="zh-CN"/>
        </w:rPr>
      </w:pPr>
      <w:r>
        <w:rPr>
          <w:rFonts w:hint="eastAsia"/>
          <w:color w:val="auto"/>
          <w:sz w:val="24"/>
        </w:rPr>
        <w:t>1 建立项目应急管理预案与保障机制，确保及时应对突发事件</w:t>
      </w:r>
      <w:r>
        <w:rPr>
          <w:rFonts w:hint="eastAsia"/>
          <w:color w:val="auto"/>
          <w:sz w:val="24"/>
          <w:lang w:eastAsia="zh-CN"/>
        </w:rPr>
        <w:t>；</w:t>
      </w:r>
    </w:p>
    <w:p w14:paraId="67273F0A">
      <w:pPr>
        <w:wordWrap/>
        <w:spacing w:line="360" w:lineRule="auto"/>
        <w:ind w:firstLine="480"/>
        <w:textAlignment w:val="auto"/>
        <w:rPr>
          <w:rFonts w:hint="eastAsia"/>
          <w:color w:val="auto"/>
          <w:sz w:val="24"/>
        </w:rPr>
      </w:pPr>
      <w:r>
        <w:rPr>
          <w:rFonts w:hint="eastAsia"/>
          <w:color w:val="auto"/>
          <w:sz w:val="24"/>
        </w:rPr>
        <w:t>2 应急预案中关注生态灾难（如地震、 洪水、灾害、极端天气等）应急管理和对人为造成事故的应急管理。</w:t>
      </w:r>
    </w:p>
    <w:p w14:paraId="6485F0EA">
      <w:pPr>
        <w:wordWrap/>
        <w:spacing w:line="360" w:lineRule="auto"/>
        <w:textAlignment w:val="auto"/>
        <w:rPr>
          <w:rFonts w:hint="eastAsia"/>
          <w:color w:val="auto"/>
          <w:sz w:val="24"/>
        </w:rPr>
      </w:pPr>
      <w:r>
        <w:rPr>
          <w:rFonts w:hint="eastAsia"/>
          <w:color w:val="auto"/>
          <w:sz w:val="24"/>
        </w:rPr>
        <w:t>7.2.</w:t>
      </w:r>
      <w:r>
        <w:rPr>
          <w:rFonts w:hint="eastAsia"/>
          <w:color w:val="auto"/>
          <w:sz w:val="24"/>
          <w:lang w:val="en-US" w:eastAsia="zh-CN"/>
        </w:rPr>
        <w:t>4</w:t>
      </w:r>
      <w:r>
        <w:rPr>
          <w:rFonts w:hint="eastAsia"/>
          <w:color w:val="auto"/>
          <w:sz w:val="24"/>
        </w:rPr>
        <w:t xml:space="preserve"> 应急措施、演练、设备完整，</w:t>
      </w:r>
      <w:r>
        <w:rPr>
          <w:rFonts w:hint="eastAsia"/>
          <w:color w:val="auto"/>
          <w:sz w:val="24"/>
          <w:lang w:eastAsia="zh-CN"/>
        </w:rPr>
        <w:t>应按下列</w:t>
      </w:r>
      <w:r>
        <w:rPr>
          <w:rFonts w:hint="eastAsia"/>
          <w:color w:val="auto"/>
          <w:sz w:val="24"/>
        </w:rPr>
        <w:t xml:space="preserve">内容分别评分并累计 </w:t>
      </w:r>
    </w:p>
    <w:p w14:paraId="3626D075">
      <w:pPr>
        <w:wordWrap/>
        <w:spacing w:line="360" w:lineRule="auto"/>
        <w:ind w:firstLine="480"/>
        <w:textAlignment w:val="auto"/>
        <w:rPr>
          <w:rFonts w:hint="eastAsia"/>
          <w:color w:val="auto"/>
          <w:sz w:val="24"/>
        </w:rPr>
      </w:pPr>
      <w:r>
        <w:rPr>
          <w:rFonts w:hint="eastAsia"/>
          <w:color w:val="auto"/>
          <w:sz w:val="24"/>
        </w:rPr>
        <w:t>1 应用数字技术，实现对应急管理情况的实时监测和预警；</w:t>
      </w:r>
    </w:p>
    <w:p w14:paraId="59EE86EA">
      <w:pPr>
        <w:wordWrap/>
        <w:spacing w:line="360" w:lineRule="auto"/>
        <w:ind w:firstLine="480"/>
        <w:textAlignment w:val="auto"/>
        <w:rPr>
          <w:rFonts w:hint="eastAsia"/>
          <w:color w:val="auto"/>
          <w:sz w:val="24"/>
        </w:rPr>
      </w:pPr>
      <w:r>
        <w:rPr>
          <w:rFonts w:hint="eastAsia"/>
          <w:color w:val="auto"/>
          <w:sz w:val="24"/>
        </w:rPr>
        <w:t>2 提供必需的应急响应设备，定期检查和维护，确保其功能正常；</w:t>
      </w:r>
    </w:p>
    <w:p w14:paraId="26DC5D96">
      <w:pPr>
        <w:wordWrap/>
        <w:spacing w:line="360" w:lineRule="auto"/>
        <w:ind w:firstLine="480"/>
        <w:textAlignment w:val="auto"/>
        <w:rPr>
          <w:rFonts w:hint="eastAsia"/>
          <w:color w:val="auto"/>
          <w:sz w:val="24"/>
        </w:rPr>
      </w:pPr>
      <w:r>
        <w:rPr>
          <w:rFonts w:hint="eastAsia"/>
          <w:color w:val="auto"/>
          <w:sz w:val="24"/>
        </w:rPr>
        <w:t xml:space="preserve">3 对项目现场员工进行疏散和紧急情况管理的培训，提供明确的疏散计划和紧急措施指示，并定期进行演习。 </w:t>
      </w:r>
    </w:p>
    <w:p w14:paraId="5006B196">
      <w:pPr>
        <w:wordWrap/>
        <w:spacing w:line="360" w:lineRule="auto"/>
        <w:ind w:firstLine="0"/>
        <w:textAlignment w:val="auto"/>
        <w:rPr>
          <w:rFonts w:hint="default"/>
          <w:color w:val="auto"/>
          <w:sz w:val="24"/>
          <w:lang w:val="en-US"/>
        </w:rPr>
      </w:pPr>
      <w:r>
        <w:rPr>
          <w:rFonts w:hint="eastAsia"/>
          <w:color w:val="auto"/>
          <w:sz w:val="24"/>
        </w:rPr>
        <w:t>7.2.</w:t>
      </w:r>
      <w:r>
        <w:rPr>
          <w:rFonts w:hint="eastAsia"/>
          <w:color w:val="auto"/>
          <w:sz w:val="24"/>
          <w:lang w:val="en-US" w:eastAsia="zh-CN"/>
        </w:rPr>
        <w:t>5 运行阶段，当供热管道、燃气管道、供排水管道等出现泄漏、管身断裂、保温结构破坏等损坏时，</w:t>
      </w:r>
      <w:r>
        <w:rPr>
          <w:rFonts w:hint="eastAsia" w:ascii="宋体" w:hAnsi="宋体" w:eastAsia="宋体" w:cs="宋体"/>
          <w:color w:val="auto"/>
          <w:sz w:val="24"/>
          <w:lang w:val="en-US" w:eastAsia="zh-CN"/>
        </w:rPr>
        <w:t>企业应采取有效措施，</w:t>
      </w:r>
      <w:r>
        <w:rPr>
          <w:rFonts w:hint="eastAsia"/>
          <w:color w:val="auto"/>
          <w:sz w:val="24"/>
          <w:lang w:val="en-US" w:eastAsia="zh-CN"/>
        </w:rPr>
        <w:t>应及时查找事故原因，进行应急处置和修复。</w:t>
      </w:r>
    </w:p>
    <w:p w14:paraId="5321BF0F">
      <w:pPr>
        <w:wordWrap/>
        <w:spacing w:line="360" w:lineRule="auto"/>
        <w:jc w:val="center"/>
        <w:textAlignment w:val="auto"/>
        <w:outlineLvl w:val="2"/>
        <w:rPr>
          <w:rFonts w:ascii="仿宋" w:hAnsi="仿宋" w:eastAsia="仿宋" w:cs="仿宋"/>
          <w:color w:val="auto"/>
          <w:sz w:val="28"/>
          <w:szCs w:val="28"/>
        </w:rPr>
      </w:pPr>
      <w:bookmarkStart w:id="263" w:name="_Toc8190"/>
      <w:bookmarkStart w:id="264" w:name="_Toc6530"/>
      <w:r>
        <w:rPr>
          <w:rFonts w:hint="eastAsia" w:ascii="仿宋" w:hAnsi="仿宋" w:eastAsia="仿宋" w:cs="仿宋"/>
          <w:color w:val="auto"/>
          <w:sz w:val="28"/>
          <w:szCs w:val="28"/>
        </w:rPr>
        <w:t>Ⅲ 创新体系</w:t>
      </w:r>
      <w:bookmarkEnd w:id="263"/>
      <w:bookmarkEnd w:id="264"/>
    </w:p>
    <w:p w14:paraId="4F0E924F">
      <w:pPr>
        <w:wordWrap/>
        <w:spacing w:line="360" w:lineRule="auto"/>
        <w:textAlignment w:val="auto"/>
        <w:rPr>
          <w:rFonts w:hint="eastAsia"/>
          <w:color w:val="auto"/>
          <w:sz w:val="24"/>
          <w:lang w:val="en-US" w:eastAsia="zh-CN"/>
        </w:rPr>
      </w:pPr>
      <w:r>
        <w:rPr>
          <w:rFonts w:hint="eastAsia"/>
          <w:color w:val="auto"/>
          <w:sz w:val="24"/>
          <w:lang w:val="en-US" w:eastAsia="zh-CN"/>
        </w:rPr>
        <w:t>7.2.6 结合工程特点组织开展新技术应用与创新活动，应按下列内容分别评分：</w:t>
      </w:r>
    </w:p>
    <w:p w14:paraId="0A0FBC09">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 xml:space="preserve">1 建立完善的创新管理机制； </w:t>
      </w:r>
    </w:p>
    <w:p w14:paraId="7D511566">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2 结合工程特点，立项开展绿色低碳技术的研究和推广应用；</w:t>
      </w:r>
    </w:p>
    <w:p w14:paraId="2318C54E">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 对创新技术形成评价报告。</w:t>
      </w:r>
    </w:p>
    <w:p w14:paraId="486D195B">
      <w:pPr>
        <w:wordWrap/>
        <w:spacing w:line="360" w:lineRule="auto"/>
        <w:textAlignment w:val="auto"/>
        <w:rPr>
          <w:rFonts w:hint="eastAsia"/>
          <w:color w:val="auto"/>
          <w:sz w:val="24"/>
          <w:lang w:val="en-US" w:eastAsia="zh-CN"/>
        </w:rPr>
      </w:pPr>
      <w:r>
        <w:rPr>
          <w:rFonts w:hint="eastAsia"/>
          <w:color w:val="auto"/>
          <w:sz w:val="24"/>
          <w:lang w:val="en-US" w:eastAsia="zh-CN"/>
        </w:rPr>
        <w:t>7.2.7 在项目全周期中应用数字化、信息化技术、智能化技术，应按下列内容分别评分：</w:t>
      </w:r>
    </w:p>
    <w:p w14:paraId="113E0046">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1 规划设计阶段，构建统一数字化平台，实现项目业务数据共享与协同；应用人工智能等技术展开需求分析、需求与技术供给精准匹配、参数优化、设计辅助等工作；</w:t>
      </w:r>
    </w:p>
    <w:p w14:paraId="1392878F">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2 施工建造阶段，应根据项目需求，采用智慧工地管理系统，实现信息互通共享、工作协同、智能决策分析、风险预控；</w:t>
      </w:r>
    </w:p>
    <w:p w14:paraId="515308A5">
      <w:pPr>
        <w:wordWrap/>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3 运行阶段，应用智能化技术预测设备运行维护需求、优化能源综合利用等。</w:t>
      </w:r>
    </w:p>
    <w:p w14:paraId="74FA3456">
      <w:pPr>
        <w:wordWrap/>
        <w:spacing w:line="360" w:lineRule="auto"/>
        <w:jc w:val="center"/>
        <w:textAlignment w:val="auto"/>
        <w:outlineLvl w:val="2"/>
        <w:rPr>
          <w:rFonts w:hint="default" w:ascii="仿宋" w:hAnsi="仿宋" w:eastAsia="微软雅黑" w:cs="仿宋"/>
          <w:color w:val="auto"/>
          <w:sz w:val="28"/>
          <w:szCs w:val="28"/>
          <w:lang w:val="en-US" w:eastAsia="zh-CN"/>
        </w:rPr>
      </w:pPr>
      <w:bookmarkStart w:id="265" w:name="_Toc28859"/>
      <w:bookmarkStart w:id="266" w:name="_Toc23538"/>
      <w:r>
        <w:rPr>
          <w:rFonts w:hint="eastAsia" w:ascii="微软雅黑" w:hAnsi="微软雅黑" w:eastAsia="微软雅黑" w:cs="微软雅黑"/>
          <w:color w:val="auto"/>
          <w:sz w:val="28"/>
          <w:szCs w:val="28"/>
        </w:rPr>
        <w:t>Ⅳ</w:t>
      </w:r>
      <w:r>
        <w:rPr>
          <w:rFonts w:hint="eastAsia" w:ascii="微软雅黑" w:hAnsi="微软雅黑" w:eastAsia="微软雅黑" w:cs="微软雅黑"/>
          <w:color w:val="auto"/>
          <w:sz w:val="28"/>
          <w:szCs w:val="28"/>
          <w:lang w:val="en-US" w:eastAsia="zh-CN"/>
        </w:rPr>
        <w:t xml:space="preserve"> </w:t>
      </w:r>
      <w:r>
        <w:rPr>
          <w:rFonts w:hint="eastAsia" w:ascii="仿宋" w:hAnsi="仿宋" w:eastAsia="仿宋" w:cs="仿宋"/>
          <w:color w:val="auto"/>
          <w:sz w:val="28"/>
          <w:szCs w:val="28"/>
          <w:lang w:val="en-US" w:eastAsia="zh-CN"/>
        </w:rPr>
        <w:t>信息披露</w:t>
      </w:r>
      <w:bookmarkEnd w:id="265"/>
      <w:bookmarkEnd w:id="266"/>
    </w:p>
    <w:p w14:paraId="6DB563D3">
      <w:pPr>
        <w:wordWrap/>
        <w:spacing w:line="360" w:lineRule="auto"/>
        <w:ind w:firstLine="0" w:firstLineChars="0"/>
        <w:textAlignment w:val="auto"/>
        <w:rPr>
          <w:rFonts w:hint="default"/>
          <w:color w:val="auto"/>
          <w:sz w:val="24"/>
          <w:lang w:val="en-US" w:eastAsia="zh-CN"/>
        </w:rPr>
      </w:pPr>
      <w:r>
        <w:rPr>
          <w:rFonts w:hint="default"/>
          <w:color w:val="auto"/>
          <w:sz w:val="24"/>
          <w:lang w:val="en-US" w:eastAsia="zh-CN"/>
        </w:rPr>
        <w:t>7.2.</w:t>
      </w:r>
      <w:r>
        <w:rPr>
          <w:rFonts w:hint="eastAsia"/>
          <w:color w:val="auto"/>
          <w:sz w:val="24"/>
          <w:lang w:val="en-US" w:eastAsia="zh-CN"/>
        </w:rPr>
        <w:t>8</w:t>
      </w:r>
      <w:r>
        <w:rPr>
          <w:rFonts w:hint="default"/>
          <w:color w:val="auto"/>
          <w:sz w:val="24"/>
          <w:lang w:val="en-US" w:eastAsia="zh-CN"/>
        </w:rPr>
        <w:t xml:space="preserve"> 定期对相关信息进行披露，全面提升项目透明度，</w:t>
      </w:r>
      <w:r>
        <w:rPr>
          <w:rFonts w:hint="eastAsia"/>
          <w:color w:val="auto"/>
          <w:sz w:val="24"/>
          <w:lang w:val="en-US" w:eastAsia="zh-CN"/>
        </w:rPr>
        <w:t>应按下列</w:t>
      </w:r>
      <w:r>
        <w:rPr>
          <w:rFonts w:hint="default"/>
          <w:color w:val="auto"/>
          <w:sz w:val="24"/>
          <w:lang w:val="en-US" w:eastAsia="zh-CN"/>
        </w:rPr>
        <w:t>内容分别评分：</w:t>
      </w:r>
    </w:p>
    <w:p w14:paraId="4087D45B">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 xml:space="preserve">1 对可持续治理体系的重大变化、污染事故、碳排放量等信息及时予以披露，并向主管部门进行报备； </w:t>
      </w:r>
    </w:p>
    <w:p w14:paraId="52D29A53">
      <w:pPr>
        <w:wordWrap/>
        <w:spacing w:line="360" w:lineRule="auto"/>
        <w:ind w:firstLine="480" w:firstLineChars="200"/>
        <w:textAlignment w:val="auto"/>
        <w:rPr>
          <w:rFonts w:hint="default"/>
          <w:color w:val="auto"/>
          <w:sz w:val="24"/>
          <w:lang w:val="en-US" w:eastAsia="zh-CN"/>
        </w:rPr>
      </w:pPr>
      <w:r>
        <w:rPr>
          <w:rFonts w:hint="default"/>
          <w:color w:val="auto"/>
          <w:sz w:val="24"/>
          <w:lang w:val="en-US" w:eastAsia="zh-CN"/>
        </w:rPr>
        <w:t>2 具有项目信息披露/查询系统，其入口对公众开放</w:t>
      </w:r>
      <w:r>
        <w:rPr>
          <w:rFonts w:hint="eastAsia"/>
          <w:color w:val="auto"/>
          <w:sz w:val="24"/>
          <w:lang w:val="en-US" w:eastAsia="zh-CN"/>
        </w:rPr>
        <w:t>。</w:t>
      </w:r>
    </w:p>
    <w:p w14:paraId="5A20E01B">
      <w:pPr>
        <w:wordWrap/>
        <w:spacing w:line="360" w:lineRule="auto"/>
        <w:ind w:firstLine="480" w:firstLineChars="200"/>
        <w:textAlignment w:val="auto"/>
        <w:rPr>
          <w:rFonts w:hint="default"/>
          <w:color w:val="auto"/>
          <w:sz w:val="24"/>
          <w:lang w:val="en-US" w:eastAsia="zh-CN"/>
        </w:rPr>
        <w:sectPr>
          <w:pgSz w:w="11906" w:h="16838"/>
          <w:pgMar w:top="1440" w:right="1800" w:bottom="1440" w:left="1800" w:header="851" w:footer="992" w:gutter="0"/>
          <w:pgNumType w:fmt="decimal"/>
          <w:cols w:space="720" w:num="1"/>
          <w:docGrid w:type="lines" w:linePitch="312" w:charSpace="0"/>
        </w:sectPr>
      </w:pPr>
      <w:r>
        <w:rPr>
          <w:rFonts w:hint="default"/>
          <w:color w:val="auto"/>
          <w:sz w:val="24"/>
          <w:lang w:val="en-US" w:eastAsia="zh-CN"/>
        </w:rPr>
        <w:t xml:space="preserve"> </w:t>
      </w:r>
    </w:p>
    <w:p w14:paraId="433036E4">
      <w:pPr>
        <w:wordWrap/>
        <w:snapToGrid w:val="0"/>
        <w:spacing w:line="360" w:lineRule="auto"/>
        <w:jc w:val="center"/>
        <w:textAlignment w:val="auto"/>
        <w:outlineLvl w:val="0"/>
        <w:rPr>
          <w:rFonts w:hint="default" w:ascii="宋体" w:hAnsi="宋体" w:eastAsia="宋体" w:cs="宋体"/>
          <w:b/>
          <w:bCs/>
          <w:color w:val="auto"/>
          <w:sz w:val="30"/>
          <w:szCs w:val="30"/>
          <w:lang w:val="en-US" w:eastAsia="zh-CN"/>
        </w:rPr>
      </w:pPr>
      <w:bookmarkStart w:id="267" w:name="_Toc22071"/>
      <w:bookmarkStart w:id="268" w:name="_Toc4498"/>
      <w:bookmarkStart w:id="269" w:name="_Toc2154"/>
      <w:bookmarkStart w:id="270" w:name="_Toc13209"/>
      <w:bookmarkStart w:id="271" w:name="_Toc10292"/>
      <w:bookmarkStart w:id="272" w:name="_Toc4941"/>
      <w:bookmarkStart w:id="273" w:name="_Toc28906"/>
      <w:r>
        <w:rPr>
          <w:rFonts w:hint="eastAsia" w:ascii="宋体" w:hAnsi="宋体" w:eastAsia="宋体" w:cs="宋体"/>
          <w:b/>
          <w:bCs/>
          <w:color w:val="auto"/>
          <w:sz w:val="30"/>
          <w:szCs w:val="30"/>
          <w:lang w:val="en-US" w:eastAsia="zh-CN"/>
        </w:rPr>
        <w:t>附录A 生态价值变化评估报告</w:t>
      </w:r>
      <w:bookmarkEnd w:id="267"/>
      <w:bookmarkEnd w:id="268"/>
      <w:bookmarkEnd w:id="269"/>
      <w:bookmarkEnd w:id="270"/>
      <w:bookmarkEnd w:id="271"/>
      <w:bookmarkEnd w:id="272"/>
      <w:bookmarkEnd w:id="273"/>
    </w:p>
    <w:p w14:paraId="6BEFAE40">
      <w:pPr>
        <w:wordWrap/>
        <w:adjustRightInd w:val="0"/>
        <w:snapToGrid w:val="0"/>
        <w:spacing w:line="360" w:lineRule="auto"/>
        <w:ind w:firstLine="0" w:firstLineChars="0"/>
        <w:textAlignment w:val="auto"/>
        <w:rPr>
          <w:rFonts w:hint="default" w:ascii="宋体" w:hAnsi="宋体" w:eastAsia="宋体" w:cs="宋体"/>
          <w:color w:val="auto"/>
          <w:sz w:val="24"/>
          <w:lang w:val="en-US" w:eastAsia="zh-CN"/>
        </w:rPr>
      </w:pPr>
      <w:bookmarkStart w:id="274" w:name="_Toc12577"/>
      <w:bookmarkStart w:id="275" w:name="_Toc23033"/>
      <w:r>
        <w:rPr>
          <w:rFonts w:hint="eastAsia" w:ascii="宋体" w:hAnsi="宋体" w:eastAsia="宋体" w:cs="宋体"/>
          <w:color w:val="auto"/>
          <w:sz w:val="24"/>
        </w:rPr>
        <w:t xml:space="preserve">A.0.1 </w:t>
      </w:r>
      <w:r>
        <w:rPr>
          <w:rFonts w:hint="eastAsia" w:ascii="宋体" w:hAnsi="宋体" w:eastAsia="宋体" w:cs="宋体"/>
          <w:color w:val="auto"/>
          <w:sz w:val="24"/>
          <w:lang w:val="en-US" w:eastAsia="zh-CN"/>
        </w:rPr>
        <w:t>应对项目</w:t>
      </w:r>
      <w:r>
        <w:rPr>
          <w:rFonts w:hint="eastAsia" w:ascii="宋体" w:hAnsi="宋体" w:cs="宋体"/>
          <w:color w:val="auto"/>
          <w:sz w:val="24"/>
        </w:rPr>
        <w:t>能源、水资源、材料资源、土地资源消耗利用</w:t>
      </w:r>
      <w:r>
        <w:rPr>
          <w:rFonts w:hint="eastAsia" w:ascii="宋体" w:hAnsi="宋体" w:cs="宋体"/>
          <w:color w:val="auto"/>
          <w:sz w:val="24"/>
          <w:lang w:val="en-US" w:eastAsia="zh-CN"/>
        </w:rPr>
        <w:t>合法性进行说明。</w:t>
      </w:r>
    </w:p>
    <w:p w14:paraId="3956E456">
      <w:pPr>
        <w:wordWrap/>
        <w:adjustRightInd w:val="0"/>
        <w:snapToGrid w:val="0"/>
        <w:spacing w:line="360" w:lineRule="auto"/>
        <w:ind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应对项目</w:t>
      </w:r>
      <w:r>
        <w:rPr>
          <w:rFonts w:hint="eastAsia" w:ascii="宋体" w:hAnsi="宋体" w:cs="宋体"/>
          <w:color w:val="auto"/>
          <w:sz w:val="24"/>
        </w:rPr>
        <w:t>环境保护、资源节约与利用措施的程度</w:t>
      </w:r>
      <w:r>
        <w:rPr>
          <w:rFonts w:hint="eastAsia" w:ascii="宋体" w:hAnsi="宋体" w:cs="宋体"/>
          <w:color w:val="auto"/>
          <w:sz w:val="24"/>
          <w:lang w:val="en-US" w:eastAsia="zh-CN"/>
        </w:rPr>
        <w:t>进行说明</w:t>
      </w:r>
      <w:r>
        <w:rPr>
          <w:rFonts w:hint="eastAsia" w:ascii="宋体" w:hAnsi="宋体" w:cs="宋体"/>
          <w:color w:val="auto"/>
          <w:sz w:val="24"/>
          <w:lang w:eastAsia="zh-CN"/>
        </w:rPr>
        <w:t>。</w:t>
      </w:r>
    </w:p>
    <w:p w14:paraId="2F78BC27">
      <w:pPr>
        <w:wordWrap/>
        <w:adjustRightInd w:val="0"/>
        <w:snapToGrid w:val="0"/>
        <w:spacing w:line="360" w:lineRule="auto"/>
        <w:ind w:firstLine="0" w:firstLineChars="0"/>
        <w:textAlignment w:val="auto"/>
        <w:rPr>
          <w:rFonts w:ascii="宋体" w:hAnsi="宋体" w:cs="宋体"/>
          <w:color w:val="auto"/>
          <w:sz w:val="24"/>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应对</w:t>
      </w:r>
      <w:r>
        <w:rPr>
          <w:rFonts w:hint="eastAsia" w:ascii="宋体" w:hAnsi="宋体" w:cs="宋体"/>
          <w:color w:val="auto"/>
          <w:sz w:val="24"/>
        </w:rPr>
        <w:t>项目建成前后土壤</w:t>
      </w:r>
      <w:r>
        <w:rPr>
          <w:rFonts w:hint="eastAsia" w:ascii="宋体" w:hAnsi="宋体" w:cs="宋体"/>
          <w:color w:val="auto"/>
          <w:sz w:val="24"/>
          <w:lang w:val="en-US" w:eastAsia="zh-CN"/>
        </w:rPr>
        <w:t>质量情况进行说明</w:t>
      </w:r>
      <w:r>
        <w:rPr>
          <w:rFonts w:hint="eastAsia" w:ascii="宋体" w:hAnsi="宋体" w:cs="宋体"/>
          <w:color w:val="auto"/>
          <w:sz w:val="24"/>
        </w:rPr>
        <w:t>。</w:t>
      </w:r>
    </w:p>
    <w:p w14:paraId="2DDD6747">
      <w:pPr>
        <w:wordWrap/>
        <w:adjustRightInd w:val="0"/>
        <w:snapToGrid w:val="0"/>
        <w:spacing w:line="360" w:lineRule="auto"/>
        <w:ind w:firstLine="0" w:firstLineChars="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应对项目产生的</w:t>
      </w:r>
      <w:r>
        <w:rPr>
          <w:rFonts w:hint="eastAsia" w:ascii="宋体" w:hAnsi="宋体" w:cs="宋体"/>
          <w:color w:val="auto"/>
          <w:sz w:val="24"/>
        </w:rPr>
        <w:t>绿地固碳增汇效益</w:t>
      </w:r>
      <w:r>
        <w:rPr>
          <w:rFonts w:hint="eastAsia" w:ascii="宋体" w:hAnsi="宋体" w:cs="宋体"/>
          <w:color w:val="auto"/>
          <w:sz w:val="24"/>
          <w:lang w:val="en-US" w:eastAsia="zh-CN"/>
        </w:rPr>
        <w:t>进行说明。</w:t>
      </w:r>
    </w:p>
    <w:p w14:paraId="306D57B5">
      <w:pPr>
        <w:wordWrap/>
        <w:adjustRightInd w:val="0"/>
        <w:snapToGrid w:val="0"/>
        <w:spacing w:line="360" w:lineRule="auto"/>
        <w:ind w:firstLine="0" w:firstLineChars="0"/>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5 应对项目产生的</w:t>
      </w:r>
      <w:r>
        <w:rPr>
          <w:rFonts w:hint="eastAsia" w:ascii="宋体" w:hAnsi="宋体" w:cs="宋体"/>
          <w:color w:val="auto"/>
          <w:kern w:val="0"/>
          <w:sz w:val="24"/>
        </w:rPr>
        <w:t>宗地绿化</w:t>
      </w:r>
      <w:r>
        <w:rPr>
          <w:rFonts w:hint="eastAsia" w:ascii="宋体" w:hAnsi="宋体" w:cs="宋体"/>
          <w:color w:val="auto"/>
          <w:kern w:val="0"/>
          <w:sz w:val="24"/>
          <w:lang w:val="en-US" w:eastAsia="zh-CN"/>
        </w:rPr>
        <w:t>效果进行说明。</w:t>
      </w:r>
    </w:p>
    <w:p w14:paraId="3B189644">
      <w:pPr>
        <w:pStyle w:val="28"/>
        <w:wordWrap/>
        <w:adjustRightInd w:val="0"/>
        <w:snapToGrid w:val="0"/>
        <w:spacing w:line="360" w:lineRule="auto"/>
        <w:ind w:firstLine="0" w:firstLineChars="0"/>
        <w:textAlignment w:val="auto"/>
        <w:rPr>
          <w:rFonts w:ascii="宋体" w:hAnsi="宋体" w:cs="宋体"/>
          <w:color w:val="auto"/>
          <w:sz w:val="24"/>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6 应对项目产生的</w:t>
      </w:r>
      <w:r>
        <w:rPr>
          <w:rFonts w:hint="eastAsia" w:ascii="宋体" w:hAnsi="宋体" w:cs="宋体"/>
          <w:color w:val="auto"/>
          <w:sz w:val="24"/>
        </w:rPr>
        <w:t>人工景观美学价值</w:t>
      </w:r>
      <w:r>
        <w:rPr>
          <w:rFonts w:hint="eastAsia" w:ascii="宋体" w:hAnsi="宋体" w:cs="宋体"/>
          <w:color w:val="auto"/>
          <w:sz w:val="24"/>
          <w:lang w:val="en-US" w:eastAsia="zh-CN"/>
        </w:rPr>
        <w:t>进行说明</w:t>
      </w:r>
      <w:r>
        <w:rPr>
          <w:rFonts w:hint="eastAsia" w:ascii="宋体" w:hAnsi="宋体" w:cs="宋体"/>
          <w:color w:val="auto"/>
          <w:sz w:val="24"/>
          <w:lang w:eastAsia="zh-CN"/>
        </w:rPr>
        <w:t>。</w:t>
      </w:r>
      <w:r>
        <w:rPr>
          <w:rFonts w:hint="eastAsia" w:ascii="宋体" w:hAnsi="宋体" w:cs="宋体"/>
          <w:color w:val="auto"/>
          <w:sz w:val="24"/>
        </w:rPr>
        <w:t xml:space="preserve"> </w:t>
      </w:r>
    </w:p>
    <w:p w14:paraId="0F897BE4">
      <w:pPr>
        <w:wordWrap/>
        <w:adjustRightInd w:val="0"/>
        <w:snapToGrid w:val="0"/>
        <w:spacing w:line="360" w:lineRule="auto"/>
        <w:ind w:firstLine="0" w:firstLineChars="0"/>
        <w:textAlignment w:val="auto"/>
        <w:rPr>
          <w:rFonts w:ascii="宋体" w:hAnsi="宋体" w:cs="宋体"/>
          <w:color w:val="auto"/>
          <w:sz w:val="24"/>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7 应对项目施工建造</w:t>
      </w:r>
      <w:r>
        <w:rPr>
          <w:rFonts w:hint="eastAsia" w:ascii="宋体" w:hAnsi="宋体" w:cs="宋体"/>
          <w:color w:val="auto"/>
          <w:sz w:val="24"/>
        </w:rPr>
        <w:t>过程固废资源和余料回收利用产生的经济价值</w:t>
      </w:r>
      <w:r>
        <w:rPr>
          <w:rFonts w:hint="eastAsia" w:ascii="宋体" w:hAnsi="宋体" w:cs="宋体"/>
          <w:color w:val="auto"/>
          <w:sz w:val="24"/>
          <w:lang w:val="en-US" w:eastAsia="zh-CN"/>
        </w:rPr>
        <w:t>进行说明</w:t>
      </w:r>
      <w:r>
        <w:rPr>
          <w:rFonts w:hint="eastAsia" w:ascii="宋体" w:hAnsi="宋体" w:cs="宋体"/>
          <w:color w:val="auto"/>
          <w:sz w:val="24"/>
          <w:lang w:eastAsia="zh-CN"/>
        </w:rPr>
        <w:t>。</w:t>
      </w:r>
      <w:r>
        <w:rPr>
          <w:rFonts w:hint="eastAsia" w:ascii="宋体" w:hAnsi="宋体" w:cs="宋体"/>
          <w:color w:val="auto"/>
          <w:sz w:val="24"/>
        </w:rPr>
        <w:t xml:space="preserve"> </w:t>
      </w:r>
    </w:p>
    <w:p w14:paraId="77016FB1">
      <w:pPr>
        <w:pStyle w:val="28"/>
        <w:wordWrap/>
        <w:adjustRightInd w:val="0"/>
        <w:snapToGrid w:val="0"/>
        <w:spacing w:line="360" w:lineRule="auto"/>
        <w:ind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8 应</w:t>
      </w:r>
      <w:r>
        <w:rPr>
          <w:rFonts w:hint="eastAsia" w:ascii="宋体" w:hAnsi="宋体" w:cs="宋体"/>
          <w:color w:val="auto"/>
          <w:sz w:val="24"/>
          <w:lang w:val="en-US" w:eastAsia="zh-CN"/>
        </w:rPr>
        <w:t>对</w:t>
      </w:r>
      <w:r>
        <w:rPr>
          <w:rFonts w:hint="eastAsia" w:ascii="宋体" w:hAnsi="宋体" w:eastAsia="宋体" w:cs="宋体"/>
          <w:color w:val="auto"/>
          <w:sz w:val="24"/>
          <w:lang w:val="en-US" w:eastAsia="zh-CN"/>
        </w:rPr>
        <w:t>项目施工建造</w:t>
      </w:r>
      <w:r>
        <w:rPr>
          <w:rFonts w:hint="eastAsia" w:ascii="宋体" w:hAnsi="宋体" w:cs="宋体"/>
          <w:color w:val="auto"/>
          <w:sz w:val="24"/>
        </w:rPr>
        <w:t>过程雨水、中水、坑塘水等非传统水源利用节约的水资源价值</w:t>
      </w:r>
      <w:r>
        <w:rPr>
          <w:rFonts w:hint="eastAsia" w:ascii="宋体" w:hAnsi="宋体" w:cs="宋体"/>
          <w:color w:val="auto"/>
          <w:sz w:val="24"/>
          <w:lang w:val="en-US" w:eastAsia="zh-CN"/>
        </w:rPr>
        <w:t>进行说明</w:t>
      </w:r>
      <w:r>
        <w:rPr>
          <w:rFonts w:hint="eastAsia" w:ascii="宋体" w:hAnsi="宋体" w:cs="宋体"/>
          <w:color w:val="auto"/>
          <w:sz w:val="24"/>
          <w:lang w:eastAsia="zh-CN"/>
        </w:rPr>
        <w:t>。</w:t>
      </w:r>
    </w:p>
    <w:p w14:paraId="52C95BCF">
      <w:pPr>
        <w:pStyle w:val="5"/>
        <w:wordWrap/>
        <w:adjustRightInd w:val="0"/>
        <w:snapToGrid w:val="0"/>
        <w:spacing w:line="360" w:lineRule="auto"/>
        <w:ind w:firstLine="0" w:firstLineChars="0"/>
        <w:textAlignment w:val="auto"/>
        <w:rPr>
          <w:rFonts w:hint="eastAsia" w:ascii="宋体" w:hAnsi="宋体" w:cs="宋体"/>
          <w:color w:val="auto"/>
          <w:szCs w:val="24"/>
        </w:rPr>
      </w:pPr>
      <w:r>
        <w:rPr>
          <w:rFonts w:hint="eastAsia" w:ascii="宋体" w:hAnsi="宋体" w:eastAsia="宋体" w:cs="宋体"/>
          <w:color w:val="auto"/>
          <w:sz w:val="24"/>
        </w:rPr>
        <w:t>A.0.</w:t>
      </w:r>
      <w:r>
        <w:rPr>
          <w:rFonts w:hint="eastAsia" w:ascii="宋体" w:hAnsi="宋体" w:eastAsia="宋体" w:cs="宋体"/>
          <w:color w:val="auto"/>
          <w:sz w:val="24"/>
          <w:lang w:val="en-US" w:eastAsia="zh-CN"/>
        </w:rPr>
        <w:t>9 应</w:t>
      </w:r>
      <w:r>
        <w:rPr>
          <w:rFonts w:hint="eastAsia" w:ascii="宋体" w:hAnsi="宋体" w:cs="宋体"/>
          <w:color w:val="auto"/>
          <w:sz w:val="24"/>
          <w:lang w:val="en-US" w:eastAsia="zh-CN"/>
        </w:rPr>
        <w:t>对</w:t>
      </w:r>
      <w:r>
        <w:rPr>
          <w:rFonts w:hint="eastAsia" w:ascii="宋体" w:hAnsi="宋体" w:eastAsia="宋体" w:cs="宋体"/>
          <w:color w:val="auto"/>
          <w:sz w:val="24"/>
          <w:lang w:val="en-US" w:eastAsia="zh-CN"/>
        </w:rPr>
        <w:t>项目施工建造</w:t>
      </w:r>
      <w:r>
        <w:rPr>
          <w:rFonts w:hint="eastAsia" w:ascii="宋体" w:hAnsi="宋体" w:cs="宋体"/>
          <w:color w:val="auto"/>
          <w:sz w:val="24"/>
        </w:rPr>
        <w:t>过程</w:t>
      </w:r>
      <w:r>
        <w:rPr>
          <w:rFonts w:hint="eastAsia" w:ascii="宋体" w:hAnsi="宋体" w:cs="宋体"/>
          <w:color w:val="auto"/>
          <w:szCs w:val="24"/>
          <w:lang w:val="en-US" w:eastAsia="zh-CN"/>
        </w:rPr>
        <w:t>中</w:t>
      </w:r>
      <w:r>
        <w:rPr>
          <w:rFonts w:hint="eastAsia" w:ascii="宋体" w:hAnsi="宋体" w:cs="宋体"/>
          <w:color w:val="auto"/>
          <w:szCs w:val="24"/>
        </w:rPr>
        <w:t>环境污染保护防治节约价值</w:t>
      </w:r>
      <w:r>
        <w:rPr>
          <w:rFonts w:hint="eastAsia" w:ascii="宋体" w:hAnsi="宋体" w:cs="宋体"/>
          <w:color w:val="auto"/>
          <w:sz w:val="24"/>
          <w:lang w:val="en-US" w:eastAsia="zh-CN"/>
        </w:rPr>
        <w:t>进行说明</w:t>
      </w:r>
      <w:r>
        <w:rPr>
          <w:rFonts w:hint="eastAsia" w:ascii="宋体" w:hAnsi="宋体" w:cs="宋体"/>
          <w:color w:val="auto"/>
          <w:szCs w:val="24"/>
        </w:rPr>
        <w:t>。</w:t>
      </w:r>
    </w:p>
    <w:p w14:paraId="6970246A">
      <w:pPr>
        <w:pStyle w:val="5"/>
        <w:wordWrap/>
        <w:adjustRightInd w:val="0"/>
        <w:snapToGrid w:val="0"/>
        <w:spacing w:line="360" w:lineRule="auto"/>
        <w:ind w:firstLine="0" w:firstLineChars="0"/>
        <w:textAlignment w:val="auto"/>
        <w:rPr>
          <w:rFonts w:hint="eastAsia" w:ascii="宋体" w:hAnsi="宋体" w:cs="宋体"/>
          <w:color w:val="auto"/>
          <w:szCs w:val="24"/>
          <w:highlight w:val="yellow"/>
        </w:rPr>
      </w:pPr>
    </w:p>
    <w:p w14:paraId="5F0904ED">
      <w:pPr>
        <w:pStyle w:val="5"/>
        <w:wordWrap/>
        <w:adjustRightInd w:val="0"/>
        <w:snapToGrid w:val="0"/>
        <w:spacing w:line="360" w:lineRule="auto"/>
        <w:ind w:firstLine="0" w:firstLineChars="0"/>
        <w:textAlignment w:val="auto"/>
        <w:rPr>
          <w:rFonts w:hint="eastAsia" w:ascii="宋体" w:hAnsi="宋体" w:cs="宋体"/>
          <w:color w:val="auto"/>
          <w:szCs w:val="24"/>
          <w:highlight w:val="yellow"/>
        </w:rPr>
        <w:sectPr>
          <w:pgSz w:w="11906" w:h="16838"/>
          <w:pgMar w:top="1440" w:right="1800" w:bottom="1440" w:left="1800" w:header="851" w:footer="992" w:gutter="0"/>
          <w:pgNumType w:fmt="decimal"/>
          <w:cols w:space="720" w:num="1"/>
          <w:docGrid w:type="lines" w:linePitch="312" w:charSpace="0"/>
        </w:sectPr>
      </w:pPr>
    </w:p>
    <w:p w14:paraId="026E5E99">
      <w:pPr>
        <w:wordWrap/>
        <w:spacing w:line="360" w:lineRule="auto"/>
        <w:jc w:val="center"/>
        <w:textAlignment w:val="auto"/>
        <w:outlineLvl w:val="0"/>
        <w:rPr>
          <w:rFonts w:hint="eastAsia" w:ascii="宋体" w:hAnsi="宋体" w:eastAsia="宋体" w:cs="宋体"/>
          <w:b/>
          <w:bCs/>
          <w:color w:val="auto"/>
          <w:sz w:val="30"/>
          <w:szCs w:val="30"/>
        </w:rPr>
      </w:pPr>
      <w:bookmarkStart w:id="276" w:name="_Toc10794"/>
      <w:bookmarkStart w:id="277" w:name="_Toc19952"/>
      <w:bookmarkStart w:id="278" w:name="_Toc31939"/>
      <w:bookmarkStart w:id="279" w:name="_Toc21867"/>
      <w:bookmarkStart w:id="280" w:name="_Toc27291"/>
      <w:r>
        <w:rPr>
          <w:rFonts w:hint="eastAsia" w:ascii="宋体" w:hAnsi="宋体" w:eastAsia="宋体" w:cs="宋体"/>
          <w:b/>
          <w:bCs/>
          <w:color w:val="auto"/>
          <w:sz w:val="30"/>
          <w:szCs w:val="30"/>
          <w:lang w:eastAsia="zh-CN"/>
        </w:rPr>
        <w:t>附录B</w:t>
      </w:r>
      <w:r>
        <w:rPr>
          <w:rFonts w:hint="eastAsia" w:ascii="宋体" w:hAnsi="宋体" w:eastAsia="宋体" w:cs="宋体"/>
          <w:b/>
          <w:bCs/>
          <w:color w:val="auto"/>
          <w:sz w:val="30"/>
          <w:szCs w:val="30"/>
        </w:rPr>
        <w:t xml:space="preserve"> </w:t>
      </w:r>
      <w:bookmarkEnd w:id="274"/>
      <w:bookmarkEnd w:id="275"/>
      <w:r>
        <w:rPr>
          <w:rFonts w:hint="eastAsia" w:ascii="宋体" w:hAnsi="宋体" w:cs="宋体"/>
          <w:b/>
          <w:bCs/>
          <w:color w:val="auto"/>
          <w:sz w:val="30"/>
          <w:szCs w:val="30"/>
          <w:lang w:val="en-US" w:eastAsia="zh-CN"/>
        </w:rPr>
        <w:t>八</w:t>
      </w:r>
      <w:r>
        <w:rPr>
          <w:rFonts w:hint="eastAsia" w:ascii="宋体" w:hAnsi="宋体" w:eastAsia="宋体" w:cs="宋体"/>
          <w:b/>
          <w:bCs/>
          <w:color w:val="auto"/>
          <w:sz w:val="30"/>
          <w:szCs w:val="30"/>
        </w:rPr>
        <w:t>类城市基础设施项目专项内容评价指标</w:t>
      </w:r>
      <w:bookmarkEnd w:id="276"/>
      <w:bookmarkEnd w:id="277"/>
      <w:bookmarkEnd w:id="278"/>
      <w:bookmarkEnd w:id="279"/>
      <w:bookmarkEnd w:id="280"/>
    </w:p>
    <w:p w14:paraId="146E0537">
      <w:pPr>
        <w:wordWrap/>
        <w:snapToGrid/>
        <w:spacing w:line="360" w:lineRule="auto"/>
        <w:ind w:firstLine="0"/>
        <w:jc w:val="center"/>
        <w:textAlignment w:val="auto"/>
        <w:outlineLvl w:val="1"/>
        <w:rPr>
          <w:rFonts w:hint="eastAsia" w:ascii="黑体" w:hAnsi="黑体" w:eastAsia="黑体" w:cs="黑体"/>
          <w:b/>
          <w:bCs/>
          <w:color w:val="auto"/>
          <w:sz w:val="28"/>
          <w:szCs w:val="28"/>
        </w:rPr>
      </w:pPr>
      <w:bookmarkStart w:id="281" w:name="_Toc8613"/>
      <w:bookmarkStart w:id="282" w:name="_Toc657"/>
      <w:bookmarkStart w:id="283" w:name="_Toc17241"/>
      <w:bookmarkStart w:id="284" w:name="_Toc27126"/>
      <w:bookmarkStart w:id="285" w:name="_Toc31200"/>
      <w:bookmarkStart w:id="286" w:name="_Toc30315"/>
      <w:bookmarkStart w:id="287" w:name="_Toc23162"/>
      <w:bookmarkStart w:id="288" w:name="_Toc8944"/>
      <w:bookmarkStart w:id="289" w:name="_Toc28545"/>
      <w:bookmarkStart w:id="290" w:name="_Toc27733"/>
      <w:bookmarkStart w:id="291" w:name="_Toc24919"/>
      <w:bookmarkStart w:id="292" w:name="_Toc22653"/>
      <w:bookmarkStart w:id="293" w:name="_Toc3307"/>
      <w:bookmarkStart w:id="294" w:name="_Toc3833"/>
      <w:r>
        <w:rPr>
          <w:rFonts w:hint="eastAsia" w:ascii="黑体" w:hAnsi="黑体" w:eastAsia="黑体" w:cs="黑体"/>
          <w:b/>
          <w:bCs/>
          <w:color w:val="auto"/>
          <w:sz w:val="28"/>
          <w:szCs w:val="28"/>
          <w:lang w:val="en-US" w:eastAsia="zh-CN"/>
        </w:rPr>
        <w:t xml:space="preserve">B.1 </w:t>
      </w:r>
      <w:r>
        <w:rPr>
          <w:rFonts w:hint="eastAsia" w:ascii="黑体" w:hAnsi="黑体" w:eastAsia="黑体" w:cs="黑体"/>
          <w:b/>
          <w:bCs/>
          <w:color w:val="auto"/>
          <w:sz w:val="28"/>
          <w:szCs w:val="28"/>
        </w:rPr>
        <w:t>城市地下空间开发项目</w:t>
      </w:r>
      <w:bookmarkEnd w:id="281"/>
      <w:bookmarkEnd w:id="282"/>
      <w:r>
        <w:rPr>
          <w:rFonts w:hint="eastAsia" w:ascii="黑体" w:hAnsi="黑体" w:eastAsia="黑体" w:cs="黑体"/>
          <w:b/>
          <w:bCs/>
          <w:color w:val="auto"/>
          <w:sz w:val="28"/>
          <w:szCs w:val="28"/>
        </w:rPr>
        <w:t>专项内容评价指标</w:t>
      </w:r>
      <w:bookmarkEnd w:id="283"/>
      <w:bookmarkEnd w:id="284"/>
      <w:bookmarkEnd w:id="285"/>
      <w:bookmarkEnd w:id="286"/>
      <w:bookmarkEnd w:id="287"/>
    </w:p>
    <w:bookmarkEnd w:id="288"/>
    <w:bookmarkEnd w:id="289"/>
    <w:p w14:paraId="1D9A2065">
      <w:pPr>
        <w:wordWrap/>
        <w:spacing w:line="360" w:lineRule="auto"/>
        <w:ind w:firstLine="0"/>
        <w:jc w:val="both"/>
        <w:textAlignment w:val="auto"/>
        <w:outlineLvl w:val="9"/>
        <w:rPr>
          <w:rFonts w:ascii="宋体" w:hAnsi="宋体" w:eastAsia="宋体" w:cs="宋体"/>
          <w:color w:val="auto"/>
          <w:sz w:val="24"/>
        </w:rPr>
      </w:pPr>
      <w:bookmarkStart w:id="295" w:name="_Toc10705"/>
      <w:bookmarkStart w:id="296" w:name="_Toc19906"/>
      <w:bookmarkStart w:id="297" w:name="_Toc25047"/>
      <w:bookmarkStart w:id="298" w:name="_Toc4347"/>
      <w:bookmarkStart w:id="299" w:name="_Toc3262"/>
      <w:bookmarkStart w:id="300" w:name="_Toc29479"/>
      <w:r>
        <w:rPr>
          <w:rFonts w:hint="eastAsia" w:ascii="宋体" w:hAnsi="宋体" w:cs="宋体"/>
          <w:color w:val="auto"/>
          <w:sz w:val="24"/>
          <w:lang w:val="en-US" w:eastAsia="zh-CN"/>
        </w:rPr>
        <w:t>B</w:t>
      </w:r>
      <w:r>
        <w:rPr>
          <w:rFonts w:hint="eastAsia" w:ascii="宋体" w:hAnsi="宋体" w:eastAsia="宋体" w:cs="宋体"/>
          <w:color w:val="auto"/>
          <w:sz w:val="24"/>
        </w:rPr>
        <w:t>.1.1 施工建造和运行阶段，</w:t>
      </w:r>
      <w:r>
        <w:rPr>
          <w:rFonts w:hint="eastAsia" w:ascii="宋体" w:hAnsi="宋体" w:cs="宋体"/>
          <w:color w:val="auto"/>
          <w:sz w:val="24"/>
          <w:lang w:val="en-US" w:eastAsia="zh-CN"/>
        </w:rPr>
        <w:t>应</w:t>
      </w:r>
      <w:r>
        <w:rPr>
          <w:rFonts w:hint="eastAsia" w:ascii="宋体" w:hAnsi="宋体" w:eastAsia="宋体" w:cs="宋体"/>
          <w:color w:val="auto"/>
          <w:sz w:val="24"/>
        </w:rPr>
        <w:t>根据地下空间基础设施类型对空气质量进行监测并关注重点特征污染因子，采取相应措施，使空气达到安全标准</w:t>
      </w:r>
      <w:r>
        <w:rPr>
          <w:rFonts w:hint="eastAsia" w:ascii="宋体" w:hAnsi="宋体" w:cs="宋体"/>
          <w:color w:val="auto"/>
          <w:sz w:val="24"/>
          <w:lang w:val="en-US" w:eastAsia="zh-CN"/>
        </w:rPr>
        <w:t>,并</w:t>
      </w:r>
      <w:r>
        <w:rPr>
          <w:rFonts w:hint="eastAsia"/>
          <w:color w:val="auto"/>
          <w:sz w:val="24"/>
          <w:lang w:val="en-US" w:eastAsia="zh-CN"/>
        </w:rPr>
        <w:t>应按下列内容分别评分</w:t>
      </w:r>
      <w:r>
        <w:rPr>
          <w:rFonts w:hint="eastAsia" w:ascii="宋体" w:hAnsi="宋体" w:eastAsia="宋体" w:cs="宋体"/>
          <w:color w:val="auto"/>
          <w:sz w:val="24"/>
        </w:rPr>
        <w:t>：</w:t>
      </w:r>
      <w:bookmarkEnd w:id="295"/>
      <w:bookmarkEnd w:id="296"/>
      <w:bookmarkEnd w:id="297"/>
      <w:bookmarkEnd w:id="298"/>
      <w:bookmarkEnd w:id="299"/>
      <w:bookmarkEnd w:id="300"/>
    </w:p>
    <w:p w14:paraId="1F2953F5">
      <w:pPr>
        <w:wordWrap/>
        <w:spacing w:line="360" w:lineRule="auto"/>
        <w:ind w:firstLine="480" w:firstLineChars="200"/>
        <w:jc w:val="left"/>
        <w:textAlignment w:val="auto"/>
        <w:outlineLvl w:val="9"/>
        <w:rPr>
          <w:rFonts w:ascii="宋体" w:hAnsi="宋体" w:eastAsia="宋体" w:cs="宋体"/>
          <w:color w:val="auto"/>
          <w:sz w:val="24"/>
          <w:highlight w:val="none"/>
        </w:rPr>
      </w:pPr>
      <w:bookmarkStart w:id="301" w:name="_Toc7160"/>
      <w:bookmarkStart w:id="302" w:name="_Toc23074"/>
      <w:bookmarkStart w:id="303" w:name="_Toc11533"/>
      <w:r>
        <w:rPr>
          <w:rFonts w:hint="eastAsia" w:ascii="宋体" w:hAnsi="宋体" w:eastAsia="宋体" w:cs="宋体"/>
          <w:color w:val="auto"/>
          <w:sz w:val="24"/>
        </w:rPr>
        <w:t>1 施工建造阶段，对室内环境重点进行化学性指标的监测</w:t>
      </w:r>
      <w:r>
        <w:rPr>
          <w:rFonts w:hint="eastAsia"/>
          <w:color w:val="auto"/>
          <w:sz w:val="24"/>
        </w:rPr>
        <w:t>，</w:t>
      </w:r>
      <w:r>
        <w:rPr>
          <w:rFonts w:hint="eastAsia"/>
          <w:color w:val="auto"/>
          <w:sz w:val="24"/>
          <w:highlight w:val="none"/>
          <w:lang w:val="en-US" w:eastAsia="zh-CN"/>
        </w:rPr>
        <w:t>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w:t>
      </w:r>
      <w:r>
        <w:rPr>
          <w:rFonts w:hint="eastAsia" w:ascii="宋体" w:hAnsi="宋体" w:cs="宋体"/>
          <w:color w:val="auto"/>
          <w:sz w:val="24"/>
          <w:highlight w:val="none"/>
          <w:lang w:val="en-US" w:eastAsia="zh-CN"/>
        </w:rPr>
        <w:t>的有关规定</w:t>
      </w:r>
      <w:r>
        <w:rPr>
          <w:rFonts w:hint="eastAsia" w:ascii="宋体" w:hAnsi="宋体" w:eastAsia="宋体" w:cs="宋体"/>
          <w:color w:val="auto"/>
          <w:sz w:val="24"/>
          <w:highlight w:val="none"/>
        </w:rPr>
        <w:t>。</w:t>
      </w:r>
      <w:bookmarkEnd w:id="301"/>
      <w:bookmarkEnd w:id="302"/>
      <w:bookmarkEnd w:id="303"/>
    </w:p>
    <w:p w14:paraId="2E9656AB">
      <w:pPr>
        <w:wordWrap/>
        <w:spacing w:line="360" w:lineRule="auto"/>
        <w:ind w:firstLine="480" w:firstLineChars="200"/>
        <w:jc w:val="left"/>
        <w:textAlignment w:val="auto"/>
        <w:outlineLvl w:val="9"/>
        <w:rPr>
          <w:rFonts w:ascii="宋体" w:hAnsi="宋体" w:eastAsia="宋体" w:cs="宋体"/>
          <w:color w:val="auto"/>
          <w:sz w:val="24"/>
          <w:highlight w:val="none"/>
        </w:rPr>
      </w:pPr>
      <w:bookmarkStart w:id="304" w:name="_Toc28893"/>
      <w:bookmarkStart w:id="305" w:name="_Toc29453"/>
      <w:bookmarkStart w:id="306" w:name="_Toc12911"/>
      <w:r>
        <w:rPr>
          <w:rFonts w:hint="eastAsia" w:ascii="宋体" w:hAnsi="宋体" w:eastAsia="宋体" w:cs="宋体"/>
          <w:color w:val="auto"/>
          <w:sz w:val="24"/>
          <w:highlight w:val="none"/>
        </w:rPr>
        <w:t>2 运行阶段</w:t>
      </w:r>
      <w:r>
        <w:rPr>
          <w:rFonts w:hint="eastAsia" w:ascii="宋体" w:hAnsi="宋体" w:cs="宋体"/>
          <w:color w:val="auto"/>
          <w:sz w:val="24"/>
          <w:highlight w:val="none"/>
          <w:lang w:val="en-US" w:eastAsia="zh-CN"/>
        </w:rPr>
        <w:t>按以下规则评价</w:t>
      </w:r>
      <w:r>
        <w:rPr>
          <w:rFonts w:hint="eastAsia" w:ascii="宋体" w:hAnsi="宋体" w:eastAsia="宋体" w:cs="宋体"/>
          <w:color w:val="auto"/>
          <w:sz w:val="24"/>
          <w:highlight w:val="none"/>
        </w:rPr>
        <w:t>：</w:t>
      </w:r>
      <w:bookmarkEnd w:id="304"/>
      <w:bookmarkEnd w:id="305"/>
      <w:bookmarkEnd w:id="306"/>
    </w:p>
    <w:p w14:paraId="63A8C3EC">
      <w:pPr>
        <w:wordWrap/>
        <w:spacing w:line="360" w:lineRule="auto"/>
        <w:ind w:firstLine="480" w:firstLineChars="200"/>
        <w:textAlignment w:val="auto"/>
        <w:rPr>
          <w:color w:val="auto"/>
          <w:sz w:val="24"/>
          <w:highlight w:val="none"/>
        </w:rPr>
      </w:pPr>
      <w:r>
        <w:rPr>
          <w:color w:val="auto"/>
          <w:sz w:val="24"/>
          <w:highlight w:val="none"/>
        </w:rPr>
        <w:t>1</w:t>
      </w:r>
      <w:r>
        <w:rPr>
          <w:rFonts w:hint="eastAsia"/>
          <w:color w:val="auto"/>
          <w:sz w:val="24"/>
          <w:highlight w:val="none"/>
        </w:rPr>
        <w:t>）地下轨道</w:t>
      </w:r>
      <w:r>
        <w:rPr>
          <w:rFonts w:hint="eastAsia"/>
          <w:color w:val="auto"/>
          <w:sz w:val="24"/>
          <w:highlight w:val="none"/>
          <w:lang w:val="en-US" w:eastAsia="zh-CN"/>
        </w:rPr>
        <w:t>工程应</w:t>
      </w:r>
      <w:r>
        <w:rPr>
          <w:rFonts w:hint="eastAsia"/>
          <w:color w:val="auto"/>
          <w:sz w:val="24"/>
          <w:highlight w:val="none"/>
        </w:rPr>
        <w:t>对车站等人群比较密集区域重点进行细菌总数、溶血性链球菌、新风量、二氧化碳、氨及氡浓度的监测，</w:t>
      </w:r>
      <w:r>
        <w:rPr>
          <w:rFonts w:hint="eastAsia"/>
          <w:color w:val="auto"/>
          <w:sz w:val="24"/>
          <w:highlight w:val="none"/>
          <w:lang w:val="en-US" w:eastAsia="zh-CN"/>
        </w:rPr>
        <w:t>检测结果应符合现行国家标准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18883、《室内空气中溶血性链球菌卫生标准》GB/T 18203</w:t>
      </w:r>
      <w:r>
        <w:rPr>
          <w:rFonts w:hint="eastAsia" w:ascii="宋体" w:hAnsi="宋体" w:cs="宋体"/>
          <w:color w:val="auto"/>
          <w:sz w:val="24"/>
          <w:highlight w:val="none"/>
          <w:lang w:val="en-US" w:eastAsia="zh-CN"/>
        </w:rPr>
        <w:t>的有关规定</w:t>
      </w:r>
      <w:r>
        <w:rPr>
          <w:rFonts w:hint="eastAsia"/>
          <w:color w:val="auto"/>
          <w:sz w:val="24"/>
          <w:highlight w:val="none"/>
        </w:rPr>
        <w:t>；线路区间重点进行</w:t>
      </w:r>
      <w:r>
        <w:rPr>
          <w:color w:val="auto"/>
          <w:sz w:val="24"/>
          <w:highlight w:val="none"/>
        </w:rPr>
        <w:t>CO</w:t>
      </w:r>
      <w:r>
        <w:rPr>
          <w:rFonts w:hint="eastAsia"/>
          <w:color w:val="auto"/>
          <w:sz w:val="24"/>
          <w:highlight w:val="none"/>
        </w:rPr>
        <w:t>及</w:t>
      </w:r>
      <w:r>
        <w:rPr>
          <w:color w:val="auto"/>
          <w:sz w:val="24"/>
          <w:highlight w:val="none"/>
        </w:rPr>
        <w:t>PM10</w:t>
      </w:r>
      <w:r>
        <w:rPr>
          <w:rFonts w:hint="eastAsia"/>
          <w:color w:val="auto"/>
          <w:sz w:val="24"/>
          <w:highlight w:val="none"/>
        </w:rPr>
        <w:t>的监测，</w:t>
      </w:r>
      <w:r>
        <w:rPr>
          <w:rFonts w:hint="eastAsia"/>
          <w:color w:val="auto"/>
          <w:sz w:val="24"/>
          <w:highlight w:val="none"/>
          <w:lang w:val="en-US" w:eastAsia="zh-CN"/>
        </w:rPr>
        <w:t>检测结果应符合现行国家标准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w:t>
      </w:r>
      <w:r>
        <w:rPr>
          <w:rFonts w:hint="eastAsia" w:ascii="宋体" w:hAnsi="宋体" w:cs="宋体"/>
          <w:color w:val="auto"/>
          <w:sz w:val="24"/>
          <w:highlight w:val="none"/>
          <w:lang w:val="en-US" w:eastAsia="zh-CN"/>
        </w:rPr>
        <w:t>的有关规定</w:t>
      </w:r>
      <w:r>
        <w:rPr>
          <w:rFonts w:hint="eastAsia"/>
          <w:color w:val="auto"/>
          <w:sz w:val="24"/>
          <w:highlight w:val="none"/>
        </w:rPr>
        <w:t>。</w:t>
      </w:r>
    </w:p>
    <w:p w14:paraId="34B6B04B">
      <w:pPr>
        <w:wordWrap/>
        <w:spacing w:line="360" w:lineRule="auto"/>
        <w:ind w:firstLine="480" w:firstLineChars="200"/>
        <w:textAlignment w:val="auto"/>
        <w:rPr>
          <w:color w:val="auto"/>
          <w:sz w:val="24"/>
          <w:highlight w:val="none"/>
        </w:rPr>
      </w:pPr>
      <w:r>
        <w:rPr>
          <w:color w:val="auto"/>
          <w:sz w:val="24"/>
          <w:highlight w:val="none"/>
        </w:rPr>
        <w:t>2</w:t>
      </w:r>
      <w:r>
        <w:rPr>
          <w:rFonts w:hint="eastAsia"/>
          <w:color w:val="auto"/>
          <w:sz w:val="24"/>
          <w:highlight w:val="none"/>
        </w:rPr>
        <w:t>）地下商业服务设施及人防工程</w:t>
      </w:r>
      <w:r>
        <w:rPr>
          <w:rFonts w:hint="eastAsia"/>
          <w:color w:val="auto"/>
          <w:sz w:val="24"/>
          <w:highlight w:val="none"/>
          <w:lang w:val="en-US" w:eastAsia="zh-CN"/>
        </w:rPr>
        <w:t>应</w:t>
      </w:r>
      <w:r>
        <w:rPr>
          <w:rFonts w:hint="eastAsia"/>
          <w:color w:val="auto"/>
          <w:sz w:val="24"/>
          <w:highlight w:val="none"/>
        </w:rPr>
        <w:t>重点进行细菌总数、溶血性链球菌、新风量、二氧化碳、氨及氡浓度的监测，</w:t>
      </w:r>
      <w:r>
        <w:rPr>
          <w:rFonts w:hint="eastAsia"/>
          <w:color w:val="auto"/>
          <w:sz w:val="24"/>
          <w:highlight w:val="none"/>
          <w:lang w:val="en-US" w:eastAsia="zh-CN"/>
        </w:rPr>
        <w:t>检测结果应符合现行国家标准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18883、《室内空气中溶血性链球菌卫生标准》GB/T 18203</w:t>
      </w:r>
      <w:r>
        <w:rPr>
          <w:rFonts w:hint="eastAsia" w:ascii="宋体" w:hAnsi="宋体" w:cs="宋体"/>
          <w:color w:val="auto"/>
          <w:sz w:val="24"/>
          <w:highlight w:val="none"/>
          <w:lang w:val="en-US" w:eastAsia="zh-CN"/>
        </w:rPr>
        <w:t>的有关规定</w:t>
      </w:r>
      <w:r>
        <w:rPr>
          <w:rFonts w:hint="eastAsia"/>
          <w:color w:val="auto"/>
          <w:sz w:val="24"/>
          <w:highlight w:val="none"/>
        </w:rPr>
        <w:t>。</w:t>
      </w:r>
    </w:p>
    <w:p w14:paraId="773B8260">
      <w:pPr>
        <w:wordWrap/>
        <w:spacing w:line="360" w:lineRule="auto"/>
        <w:ind w:firstLine="480" w:firstLineChars="200"/>
        <w:textAlignment w:val="auto"/>
        <w:rPr>
          <w:color w:val="auto"/>
          <w:sz w:val="24"/>
          <w:highlight w:val="none"/>
        </w:rPr>
      </w:pPr>
      <w:r>
        <w:rPr>
          <w:color w:val="auto"/>
          <w:sz w:val="24"/>
          <w:highlight w:val="none"/>
        </w:rPr>
        <w:t>3</w:t>
      </w:r>
      <w:r>
        <w:rPr>
          <w:rFonts w:hint="eastAsia"/>
          <w:color w:val="auto"/>
          <w:sz w:val="24"/>
          <w:highlight w:val="none"/>
        </w:rPr>
        <w:t>）地下车库</w:t>
      </w:r>
      <w:r>
        <w:rPr>
          <w:rFonts w:hint="eastAsia"/>
          <w:color w:val="auto"/>
          <w:sz w:val="24"/>
          <w:highlight w:val="none"/>
          <w:lang w:val="en-US" w:eastAsia="zh-CN"/>
        </w:rPr>
        <w:t>应</w:t>
      </w:r>
      <w:r>
        <w:rPr>
          <w:rFonts w:hint="eastAsia"/>
          <w:color w:val="auto"/>
          <w:sz w:val="24"/>
          <w:highlight w:val="none"/>
        </w:rPr>
        <w:t>重点进行</w:t>
      </w:r>
      <w:r>
        <w:rPr>
          <w:color w:val="auto"/>
          <w:sz w:val="24"/>
          <w:highlight w:val="none"/>
        </w:rPr>
        <w:t>PM10</w:t>
      </w:r>
      <w:r>
        <w:rPr>
          <w:rFonts w:hint="eastAsia"/>
          <w:color w:val="auto"/>
          <w:sz w:val="24"/>
          <w:highlight w:val="none"/>
        </w:rPr>
        <w:t>的监测，设置与排风设备联动的</w:t>
      </w:r>
      <w:r>
        <w:rPr>
          <w:color w:val="auto"/>
          <w:sz w:val="24"/>
          <w:highlight w:val="none"/>
        </w:rPr>
        <w:t>CO</w:t>
      </w:r>
      <w:r>
        <w:rPr>
          <w:rFonts w:hint="eastAsia"/>
          <w:color w:val="auto"/>
          <w:sz w:val="24"/>
          <w:highlight w:val="none"/>
        </w:rPr>
        <w:t>浓度监测装置，空气</w:t>
      </w:r>
      <w:r>
        <w:rPr>
          <w:rFonts w:hint="eastAsia"/>
          <w:color w:val="auto"/>
          <w:sz w:val="24"/>
          <w:highlight w:val="none"/>
          <w:lang w:val="en-US" w:eastAsia="zh-CN"/>
        </w:rPr>
        <w:t>质量应符合现行国家标准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w:t>
      </w:r>
      <w:r>
        <w:rPr>
          <w:rFonts w:hint="eastAsia" w:ascii="宋体" w:hAnsi="宋体" w:cs="宋体"/>
          <w:color w:val="auto"/>
          <w:sz w:val="24"/>
          <w:highlight w:val="none"/>
          <w:lang w:val="en-US" w:eastAsia="zh-CN"/>
        </w:rPr>
        <w:t>的有关规定</w:t>
      </w:r>
      <w:r>
        <w:rPr>
          <w:rFonts w:hint="eastAsia"/>
          <w:color w:val="auto"/>
          <w:sz w:val="24"/>
          <w:highlight w:val="none"/>
        </w:rPr>
        <w:t>。</w:t>
      </w:r>
    </w:p>
    <w:p w14:paraId="053F90C8">
      <w:pPr>
        <w:wordWrap/>
        <w:spacing w:line="360" w:lineRule="auto"/>
        <w:ind w:firstLine="480" w:firstLineChars="200"/>
        <w:textAlignment w:val="auto"/>
        <w:rPr>
          <w:color w:val="auto"/>
          <w:sz w:val="24"/>
          <w:highlight w:val="none"/>
        </w:rPr>
      </w:pPr>
      <w:r>
        <w:rPr>
          <w:color w:val="auto"/>
          <w:sz w:val="24"/>
          <w:highlight w:val="none"/>
        </w:rPr>
        <w:t>4</w:t>
      </w:r>
      <w:r>
        <w:rPr>
          <w:rFonts w:hint="eastAsia"/>
          <w:color w:val="auto"/>
          <w:sz w:val="24"/>
          <w:highlight w:val="none"/>
        </w:rPr>
        <w:t>）地下综合管廊</w:t>
      </w:r>
      <w:r>
        <w:rPr>
          <w:rFonts w:hint="eastAsia"/>
          <w:color w:val="auto"/>
          <w:sz w:val="24"/>
          <w:highlight w:val="none"/>
          <w:lang w:val="en-US" w:eastAsia="zh-CN"/>
        </w:rPr>
        <w:t>工程应在</w:t>
      </w:r>
      <w:r>
        <w:rPr>
          <w:rFonts w:hint="eastAsia"/>
          <w:color w:val="auto"/>
          <w:sz w:val="24"/>
          <w:highlight w:val="none"/>
        </w:rPr>
        <w:t>管廊内部设置温度、湿度、新风量及有毒有害气体检测装置，针对不同管线设置相应监测设备，管廊内部空气</w:t>
      </w:r>
      <w:r>
        <w:rPr>
          <w:rFonts w:hint="eastAsia"/>
          <w:color w:val="auto"/>
          <w:sz w:val="24"/>
          <w:highlight w:val="none"/>
          <w:lang w:val="en-US" w:eastAsia="zh-CN"/>
        </w:rPr>
        <w:t>质量应符合现行国家标准</w:t>
      </w:r>
      <w:r>
        <w:rPr>
          <w:rFonts w:hint="eastAsia" w:ascii="宋体" w:hAnsi="宋体" w:eastAsia="宋体" w:cs="宋体"/>
          <w:color w:val="auto"/>
          <w:sz w:val="24"/>
          <w:highlight w:val="none"/>
        </w:rPr>
        <w:t>《室内空气质量标准》</w:t>
      </w:r>
      <w:r>
        <w:rPr>
          <w:rFonts w:ascii="宋体" w:hAnsi="宋体" w:eastAsia="宋体" w:cs="宋体"/>
          <w:color w:val="auto"/>
          <w:sz w:val="24"/>
          <w:highlight w:val="none"/>
        </w:rPr>
        <w:t>GB/T 18883</w:t>
      </w:r>
      <w:r>
        <w:rPr>
          <w:rFonts w:hint="eastAsia" w:ascii="宋体" w:hAnsi="宋体" w:cs="宋体"/>
          <w:color w:val="auto"/>
          <w:sz w:val="24"/>
          <w:highlight w:val="none"/>
          <w:lang w:val="en-US" w:eastAsia="zh-CN"/>
        </w:rPr>
        <w:t>的有关规定</w:t>
      </w:r>
      <w:r>
        <w:rPr>
          <w:rFonts w:hint="eastAsia"/>
          <w:color w:val="auto"/>
          <w:sz w:val="24"/>
          <w:highlight w:val="none"/>
        </w:rPr>
        <w:t>。</w:t>
      </w:r>
    </w:p>
    <w:p w14:paraId="2AE5438D">
      <w:pPr>
        <w:wordWrap/>
        <w:spacing w:line="360" w:lineRule="auto"/>
        <w:jc w:val="left"/>
        <w:textAlignment w:val="auto"/>
        <w:outlineLvl w:val="9"/>
        <w:rPr>
          <w:rFonts w:ascii="宋体" w:hAnsi="宋体" w:eastAsia="宋体" w:cs="宋体"/>
          <w:color w:val="auto"/>
          <w:sz w:val="24"/>
        </w:rPr>
      </w:pPr>
      <w:bookmarkStart w:id="307" w:name="_Toc9693"/>
      <w:bookmarkStart w:id="308" w:name="_Toc17680"/>
      <w:bookmarkStart w:id="309" w:name="_Toc8883"/>
      <w:bookmarkStart w:id="310" w:name="_Toc8489"/>
      <w:bookmarkStart w:id="311" w:name="_Toc17780"/>
      <w:bookmarkStart w:id="312" w:name="_Toc14974"/>
      <w:r>
        <w:rPr>
          <w:rFonts w:hint="eastAsia" w:ascii="宋体" w:hAnsi="宋体" w:cs="宋体"/>
          <w:color w:val="auto"/>
          <w:sz w:val="24"/>
          <w:lang w:val="en-US" w:eastAsia="zh-CN"/>
        </w:rPr>
        <w:t>B</w:t>
      </w:r>
      <w:r>
        <w:rPr>
          <w:rFonts w:hint="eastAsia" w:ascii="宋体" w:hAnsi="宋体" w:eastAsia="宋体" w:cs="宋体"/>
          <w:color w:val="auto"/>
          <w:sz w:val="24"/>
        </w:rPr>
        <w:t>.1.2 规划设计</w:t>
      </w:r>
      <w:r>
        <w:rPr>
          <w:rFonts w:hint="eastAsia" w:ascii="宋体" w:hAnsi="宋体" w:eastAsia="宋体" w:cs="宋体"/>
          <w:color w:val="auto"/>
          <w:sz w:val="24"/>
          <w:lang w:val="en-US" w:eastAsia="zh-CN"/>
        </w:rPr>
        <w:t>和</w:t>
      </w:r>
      <w:r>
        <w:rPr>
          <w:rFonts w:hint="eastAsia" w:ascii="宋体" w:hAnsi="宋体" w:eastAsia="宋体" w:cs="宋体"/>
          <w:color w:val="auto"/>
          <w:sz w:val="24"/>
        </w:rPr>
        <w:t>运行阶段，地下空间类基础设施通风性能</w:t>
      </w:r>
      <w:r>
        <w:rPr>
          <w:rFonts w:hint="eastAsia"/>
          <w:color w:val="auto"/>
          <w:sz w:val="24"/>
          <w:lang w:val="en-US" w:eastAsia="zh-CN"/>
        </w:rPr>
        <w:t>应按下列内容分别评分</w:t>
      </w:r>
      <w:r>
        <w:rPr>
          <w:rFonts w:hint="eastAsia" w:ascii="宋体" w:hAnsi="宋体" w:eastAsia="宋体" w:cs="宋体"/>
          <w:color w:val="auto"/>
          <w:sz w:val="24"/>
        </w:rPr>
        <w:t>：</w:t>
      </w:r>
      <w:bookmarkEnd w:id="307"/>
      <w:bookmarkEnd w:id="308"/>
      <w:bookmarkEnd w:id="309"/>
      <w:bookmarkEnd w:id="310"/>
      <w:bookmarkEnd w:id="311"/>
      <w:bookmarkEnd w:id="312"/>
    </w:p>
    <w:p w14:paraId="39F2D7DC">
      <w:pPr>
        <w:wordWrap/>
        <w:spacing w:line="360" w:lineRule="auto"/>
        <w:ind w:firstLine="480" w:firstLineChars="200"/>
        <w:textAlignment w:val="auto"/>
        <w:rPr>
          <w:color w:val="auto"/>
          <w:sz w:val="24"/>
        </w:rPr>
      </w:pPr>
      <w:r>
        <w:rPr>
          <w:rFonts w:hint="eastAsia"/>
          <w:color w:val="auto"/>
          <w:sz w:val="24"/>
        </w:rPr>
        <w:t>1 采用自然通风或复合通风的地下空间基础设施，主要功能房间室内热环境参数在适应性热舒适区域的时间比例</w:t>
      </w:r>
      <w:r>
        <w:rPr>
          <w:rFonts w:hint="eastAsia"/>
          <w:color w:val="auto"/>
          <w:sz w:val="24"/>
          <w:lang w:val="en-US" w:eastAsia="zh-CN"/>
        </w:rPr>
        <w:t>应</w:t>
      </w:r>
      <w:r>
        <w:rPr>
          <w:rFonts w:hint="eastAsia"/>
          <w:color w:val="auto"/>
          <w:sz w:val="24"/>
        </w:rPr>
        <w:t>达到30%。</w:t>
      </w:r>
    </w:p>
    <w:p w14:paraId="7AB13339">
      <w:pPr>
        <w:wordWrap/>
        <w:spacing w:line="360" w:lineRule="auto"/>
        <w:ind w:firstLine="480" w:firstLineChars="200"/>
        <w:textAlignment w:val="auto"/>
        <w:rPr>
          <w:color w:val="auto"/>
          <w:sz w:val="24"/>
        </w:rPr>
      </w:pPr>
      <w:r>
        <w:rPr>
          <w:rFonts w:hint="eastAsia"/>
          <w:color w:val="auto"/>
          <w:sz w:val="24"/>
        </w:rPr>
        <w:t>2 采用人工冷热源的地下空间基础设施，主要功能房间</w:t>
      </w:r>
      <w:r>
        <w:rPr>
          <w:rFonts w:hint="eastAsia"/>
          <w:color w:val="auto"/>
          <w:sz w:val="24"/>
          <w:lang w:val="en-US" w:eastAsia="zh-CN"/>
        </w:rPr>
        <w:t>符合</w:t>
      </w:r>
      <w:r>
        <w:rPr>
          <w:rFonts w:hint="eastAsia"/>
          <w:color w:val="auto"/>
          <w:sz w:val="24"/>
          <w:lang w:eastAsia="zh-CN"/>
        </w:rPr>
        <w:t>现行国家标准</w:t>
      </w:r>
      <w:r>
        <w:rPr>
          <w:rFonts w:hint="eastAsia"/>
          <w:color w:val="auto"/>
          <w:sz w:val="24"/>
        </w:rPr>
        <w:t>《民用建筑室内热湿环境评价标准》GB/T 50785</w:t>
      </w:r>
      <w:r>
        <w:rPr>
          <w:rFonts w:hint="eastAsia"/>
          <w:color w:val="auto"/>
          <w:sz w:val="24"/>
          <w:lang w:val="en-US" w:eastAsia="zh-CN"/>
        </w:rPr>
        <w:t>的有关</w:t>
      </w:r>
      <w:r>
        <w:rPr>
          <w:rFonts w:hint="eastAsia"/>
          <w:color w:val="auto"/>
          <w:sz w:val="24"/>
        </w:rPr>
        <w:t>规定</w:t>
      </w:r>
      <w:r>
        <w:rPr>
          <w:rFonts w:hint="eastAsia"/>
          <w:color w:val="auto"/>
          <w:sz w:val="24"/>
          <w:lang w:eastAsia="zh-CN"/>
        </w:rPr>
        <w:t>，</w:t>
      </w:r>
      <w:r>
        <w:rPr>
          <w:rFonts w:hint="eastAsia"/>
          <w:color w:val="auto"/>
          <w:sz w:val="24"/>
        </w:rPr>
        <w:t>室内人工冷热源热湿环境整体评价II级的面积比例</w:t>
      </w:r>
      <w:r>
        <w:rPr>
          <w:rFonts w:hint="eastAsia"/>
          <w:color w:val="auto"/>
          <w:sz w:val="24"/>
          <w:lang w:val="en-US" w:eastAsia="zh-CN"/>
        </w:rPr>
        <w:t>应</w:t>
      </w:r>
      <w:r>
        <w:rPr>
          <w:rFonts w:hint="eastAsia"/>
          <w:color w:val="auto"/>
          <w:sz w:val="24"/>
        </w:rPr>
        <w:t>达到60%。</w:t>
      </w:r>
    </w:p>
    <w:p w14:paraId="3A9C3C6D">
      <w:pPr>
        <w:wordWrap/>
        <w:spacing w:line="360" w:lineRule="auto"/>
        <w:ind w:firstLine="480" w:firstLineChars="200"/>
        <w:textAlignment w:val="auto"/>
        <w:rPr>
          <w:color w:val="auto"/>
          <w:sz w:val="24"/>
        </w:rPr>
      </w:pPr>
      <w:r>
        <w:rPr>
          <w:rFonts w:hint="eastAsia"/>
          <w:color w:val="auto"/>
          <w:sz w:val="24"/>
        </w:rPr>
        <w:t>3 地下综合管廊内部温度不</w:t>
      </w:r>
      <w:r>
        <w:rPr>
          <w:rFonts w:hint="eastAsia"/>
          <w:color w:val="auto"/>
          <w:sz w:val="24"/>
          <w:lang w:val="en-US" w:eastAsia="zh-CN"/>
        </w:rPr>
        <w:t>应</w:t>
      </w:r>
      <w:r>
        <w:rPr>
          <w:rFonts w:hint="eastAsia"/>
          <w:color w:val="auto"/>
          <w:sz w:val="24"/>
        </w:rPr>
        <w:t>大于40℃，氧气体积含量不</w:t>
      </w:r>
      <w:r>
        <w:rPr>
          <w:rFonts w:hint="eastAsia"/>
          <w:color w:val="auto"/>
          <w:sz w:val="24"/>
          <w:lang w:val="en-US" w:eastAsia="zh-CN"/>
        </w:rPr>
        <w:t>应</w:t>
      </w:r>
      <w:r>
        <w:rPr>
          <w:rFonts w:hint="eastAsia"/>
          <w:color w:val="auto"/>
          <w:sz w:val="24"/>
        </w:rPr>
        <w:t>小于19.5%。</w:t>
      </w:r>
    </w:p>
    <w:p w14:paraId="44905750">
      <w:pPr>
        <w:wordWrap/>
        <w:spacing w:line="360" w:lineRule="auto"/>
        <w:jc w:val="left"/>
        <w:textAlignment w:val="auto"/>
        <w:outlineLvl w:val="9"/>
        <w:rPr>
          <w:rFonts w:ascii="宋体" w:hAnsi="宋体" w:eastAsia="宋体" w:cs="宋体"/>
          <w:color w:val="auto"/>
          <w:sz w:val="24"/>
        </w:rPr>
      </w:pPr>
      <w:bookmarkStart w:id="313" w:name="_Toc6544"/>
      <w:bookmarkStart w:id="314" w:name="_Toc11186"/>
      <w:bookmarkStart w:id="315" w:name="_Toc27656"/>
      <w:bookmarkStart w:id="316" w:name="_Toc11686"/>
      <w:bookmarkStart w:id="317" w:name="_Toc4349"/>
      <w:bookmarkStart w:id="318" w:name="_Toc26914"/>
      <w:bookmarkStart w:id="319" w:name="_Toc30463"/>
      <w:bookmarkStart w:id="320" w:name="_Toc28647"/>
      <w:r>
        <w:rPr>
          <w:rFonts w:hint="eastAsia" w:ascii="宋体" w:hAnsi="宋体" w:cs="宋体"/>
          <w:color w:val="auto"/>
          <w:sz w:val="24"/>
          <w:lang w:val="en-US" w:eastAsia="zh-CN"/>
        </w:rPr>
        <w:t>B</w:t>
      </w:r>
      <w:r>
        <w:rPr>
          <w:rFonts w:hint="eastAsia" w:ascii="宋体" w:hAnsi="宋体" w:eastAsia="宋体" w:cs="宋体"/>
          <w:color w:val="auto"/>
          <w:sz w:val="24"/>
        </w:rPr>
        <w:t>.1.3 规划设计阶段，开发利用地下空间保留地面绿化系统，并且使地下各类功能设施和地面绿化系统的有机结合，从而实现地下地上景观一体化设计，</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13"/>
      <w:bookmarkEnd w:id="314"/>
      <w:bookmarkEnd w:id="315"/>
      <w:r>
        <w:rPr>
          <w:rFonts w:hint="eastAsia" w:ascii="宋体" w:hAnsi="宋体" w:eastAsia="宋体" w:cs="宋体"/>
          <w:color w:val="auto"/>
          <w:sz w:val="24"/>
        </w:rPr>
        <w:t>：</w:t>
      </w:r>
      <w:bookmarkEnd w:id="316"/>
      <w:bookmarkEnd w:id="317"/>
      <w:bookmarkEnd w:id="318"/>
    </w:p>
    <w:p w14:paraId="420C5554">
      <w:pPr>
        <w:wordWrap/>
        <w:spacing w:line="360" w:lineRule="auto"/>
        <w:ind w:firstLine="480" w:firstLineChars="200"/>
        <w:textAlignment w:val="auto"/>
        <w:rPr>
          <w:color w:val="auto"/>
          <w:sz w:val="24"/>
        </w:rPr>
      </w:pPr>
      <w:r>
        <w:rPr>
          <w:rFonts w:hint="eastAsia"/>
          <w:color w:val="auto"/>
          <w:sz w:val="24"/>
        </w:rPr>
        <w:t>1 针对相应的地下空间，选取适宜的植物；</w:t>
      </w:r>
    </w:p>
    <w:p w14:paraId="09386CE8">
      <w:pPr>
        <w:wordWrap/>
        <w:spacing w:line="360" w:lineRule="auto"/>
        <w:ind w:firstLine="480" w:firstLineChars="200"/>
        <w:textAlignment w:val="auto"/>
        <w:rPr>
          <w:color w:val="auto"/>
          <w:sz w:val="24"/>
        </w:rPr>
      </w:pPr>
      <w:r>
        <w:rPr>
          <w:rFonts w:hint="eastAsia"/>
          <w:color w:val="auto"/>
          <w:sz w:val="24"/>
        </w:rPr>
        <w:t>2 结合地下空间立面的尺度大小设计绿化的形式；</w:t>
      </w:r>
    </w:p>
    <w:p w14:paraId="7189C6BD">
      <w:pPr>
        <w:wordWrap/>
        <w:spacing w:line="360" w:lineRule="auto"/>
        <w:ind w:firstLine="480" w:firstLineChars="200"/>
        <w:textAlignment w:val="auto"/>
        <w:rPr>
          <w:color w:val="auto"/>
          <w:sz w:val="24"/>
        </w:rPr>
      </w:pPr>
      <w:r>
        <w:rPr>
          <w:rFonts w:hint="eastAsia"/>
          <w:color w:val="auto"/>
          <w:sz w:val="24"/>
        </w:rPr>
        <w:t>3 地下空间各类出地面设施与地面建筑、下沉广场以及绿化景观的结合设置。</w:t>
      </w:r>
    </w:p>
    <w:bookmarkEnd w:id="319"/>
    <w:bookmarkEnd w:id="320"/>
    <w:p w14:paraId="0744E3A4">
      <w:pPr>
        <w:wordWrap/>
        <w:spacing w:line="360" w:lineRule="auto"/>
        <w:ind w:firstLine="0"/>
        <w:jc w:val="both"/>
        <w:textAlignment w:val="auto"/>
        <w:outlineLvl w:val="9"/>
        <w:rPr>
          <w:rFonts w:ascii="宋体" w:hAnsi="宋体" w:eastAsia="宋体" w:cs="宋体"/>
          <w:color w:val="auto"/>
          <w:sz w:val="24"/>
        </w:rPr>
      </w:pPr>
      <w:bookmarkStart w:id="321" w:name="_Toc2800"/>
      <w:bookmarkStart w:id="322" w:name="_Toc24766"/>
      <w:bookmarkStart w:id="323" w:name="_Toc22105"/>
      <w:bookmarkStart w:id="324" w:name="_Toc5519"/>
      <w:bookmarkStart w:id="325" w:name="_Toc28187"/>
      <w:bookmarkStart w:id="326" w:name="_Toc28832"/>
      <w:bookmarkStart w:id="327" w:name="_Toc12410"/>
      <w:r>
        <w:rPr>
          <w:rFonts w:hint="eastAsia" w:ascii="宋体" w:hAnsi="宋体" w:cs="宋体"/>
          <w:color w:val="auto"/>
          <w:sz w:val="24"/>
          <w:lang w:val="en-US" w:eastAsia="zh-CN"/>
        </w:rPr>
        <w:t>B</w:t>
      </w: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 xml:space="preserve">4 </w:t>
      </w:r>
      <w:r>
        <w:rPr>
          <w:rFonts w:hint="eastAsia" w:ascii="宋体" w:hAnsi="宋体" w:eastAsia="宋体" w:cs="宋体"/>
          <w:color w:val="auto"/>
          <w:sz w:val="24"/>
        </w:rPr>
        <w:t>规划设计阶段，地下空间开发应与地铁车站、交通枢纽、综合管廊、停车场库、商业服务设施或人防工程等功能空间</w:t>
      </w:r>
      <w:r>
        <w:rPr>
          <w:rFonts w:hint="eastAsia" w:ascii="宋体" w:hAnsi="宋体" w:cs="宋体"/>
          <w:color w:val="auto"/>
          <w:sz w:val="24"/>
          <w:lang w:val="en-US" w:eastAsia="zh-CN"/>
        </w:rPr>
        <w:t>应</w:t>
      </w:r>
      <w:r>
        <w:rPr>
          <w:rFonts w:hint="eastAsia" w:ascii="宋体" w:hAnsi="宋体" w:eastAsia="宋体" w:cs="宋体"/>
          <w:color w:val="auto"/>
          <w:sz w:val="24"/>
        </w:rPr>
        <w:t>紧密结合，统一规划，充分利用地下空间进行综合开发。</w:t>
      </w:r>
      <w:bookmarkEnd w:id="321"/>
      <w:bookmarkEnd w:id="322"/>
      <w:bookmarkEnd w:id="323"/>
    </w:p>
    <w:p w14:paraId="5DFBF115">
      <w:pPr>
        <w:wordWrap/>
        <w:spacing w:line="360" w:lineRule="auto"/>
        <w:jc w:val="left"/>
        <w:textAlignment w:val="auto"/>
        <w:outlineLvl w:val="9"/>
        <w:rPr>
          <w:rFonts w:ascii="宋体" w:hAnsi="宋体" w:eastAsia="宋体" w:cs="宋体"/>
          <w:color w:val="auto"/>
          <w:sz w:val="24"/>
        </w:rPr>
      </w:pPr>
      <w:bookmarkStart w:id="328" w:name="_Toc2417"/>
      <w:bookmarkStart w:id="329" w:name="_Toc22205"/>
      <w:bookmarkStart w:id="330" w:name="_Toc8564"/>
      <w:r>
        <w:rPr>
          <w:rFonts w:hint="eastAsia" w:ascii="宋体" w:hAnsi="宋体" w:cs="宋体"/>
          <w:color w:val="auto"/>
          <w:sz w:val="24"/>
          <w:lang w:val="en-US" w:eastAsia="zh-CN"/>
        </w:rPr>
        <w:t>B</w:t>
      </w: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 xml:space="preserve">5 </w:t>
      </w:r>
      <w:r>
        <w:rPr>
          <w:rFonts w:hint="eastAsia" w:ascii="宋体" w:hAnsi="宋体" w:eastAsia="宋体" w:cs="宋体"/>
          <w:color w:val="auto"/>
          <w:sz w:val="24"/>
        </w:rPr>
        <w:t>规划设计阶段，在站点周边500m范围内有混合开发地块的车站数量占到全线总车站数量的比例</w:t>
      </w:r>
      <w:r>
        <w:rPr>
          <w:rFonts w:hint="eastAsia" w:ascii="宋体" w:hAnsi="宋体" w:cs="宋体"/>
          <w:color w:val="auto"/>
          <w:sz w:val="24"/>
          <w:lang w:val="en-US" w:eastAsia="zh-CN"/>
        </w:rPr>
        <w:t>应</w:t>
      </w:r>
      <w:r>
        <w:rPr>
          <w:rFonts w:hint="eastAsia" w:ascii="宋体" w:hAnsi="宋体" w:eastAsia="宋体" w:cs="宋体"/>
          <w:color w:val="auto"/>
          <w:sz w:val="24"/>
        </w:rPr>
        <w:t>达到50%。</w:t>
      </w:r>
      <w:bookmarkEnd w:id="328"/>
      <w:bookmarkEnd w:id="329"/>
      <w:bookmarkEnd w:id="330"/>
    </w:p>
    <w:p w14:paraId="2BA34C8B">
      <w:pPr>
        <w:wordWrap/>
        <w:spacing w:line="360" w:lineRule="auto"/>
        <w:jc w:val="left"/>
        <w:textAlignment w:val="auto"/>
        <w:outlineLvl w:val="9"/>
        <w:rPr>
          <w:rFonts w:ascii="宋体" w:hAnsi="宋体" w:eastAsia="宋体" w:cs="宋体"/>
          <w:color w:val="auto"/>
          <w:sz w:val="24"/>
        </w:rPr>
      </w:pPr>
      <w:bookmarkStart w:id="331" w:name="_Toc12992"/>
      <w:bookmarkStart w:id="332" w:name="_Toc14915"/>
      <w:bookmarkStart w:id="333" w:name="_Toc21341"/>
      <w:r>
        <w:rPr>
          <w:rFonts w:hint="eastAsia" w:ascii="宋体" w:hAnsi="宋体" w:eastAsia="宋体" w:cs="宋体"/>
          <w:color w:val="auto"/>
          <w:sz w:val="24"/>
        </w:rPr>
        <w:t>B1.2.3</w:t>
      </w:r>
      <w:r>
        <w:rPr>
          <w:rFonts w:hint="eastAsia" w:ascii="宋体" w:hAnsi="宋体" w:eastAsia="宋体" w:cs="宋体"/>
          <w:color w:val="auto"/>
          <w:sz w:val="24"/>
          <w:highlight w:val="none"/>
        </w:rPr>
        <w:t>规划设计阶段，</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rPr>
        <w:t>对轨道交通地下场站及周边土地实施立体开发，地下建筑面积占总用地面积的比例</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rPr>
        <w:t>达到</w:t>
      </w:r>
      <w:r>
        <w:rPr>
          <w:rFonts w:ascii="宋体" w:hAnsi="宋体" w:eastAsia="宋体" w:cs="宋体"/>
          <w:color w:val="auto"/>
          <w:sz w:val="24"/>
          <w:highlight w:val="none"/>
        </w:rPr>
        <w:t>50%</w:t>
      </w:r>
      <w:r>
        <w:rPr>
          <w:rFonts w:hint="eastAsia" w:ascii="宋体" w:hAnsi="宋体" w:eastAsia="宋体" w:cs="宋体"/>
          <w:color w:val="auto"/>
          <w:sz w:val="24"/>
          <w:highlight w:val="none"/>
        </w:rPr>
        <w:t>。</w:t>
      </w:r>
      <w:bookmarkEnd w:id="331"/>
      <w:bookmarkEnd w:id="332"/>
      <w:bookmarkEnd w:id="333"/>
    </w:p>
    <w:p w14:paraId="31F6871E">
      <w:pPr>
        <w:wordWrap/>
        <w:spacing w:line="360" w:lineRule="auto"/>
        <w:jc w:val="left"/>
        <w:textAlignment w:val="auto"/>
        <w:outlineLvl w:val="9"/>
        <w:rPr>
          <w:rFonts w:ascii="宋体" w:hAnsi="宋体" w:eastAsia="宋体" w:cs="宋体"/>
          <w:color w:val="auto"/>
          <w:sz w:val="24"/>
        </w:rPr>
      </w:pPr>
      <w:bookmarkStart w:id="334" w:name="_Toc29443"/>
      <w:bookmarkStart w:id="335" w:name="_Toc9924"/>
      <w:bookmarkStart w:id="336" w:name="_Toc12276"/>
      <w:r>
        <w:rPr>
          <w:rFonts w:hint="eastAsia" w:ascii="宋体" w:hAnsi="宋体" w:eastAsia="宋体" w:cs="宋体"/>
          <w:color w:val="auto"/>
          <w:sz w:val="24"/>
        </w:rPr>
        <w:t>B.</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 xml:space="preserve"> 运行阶段应</w:t>
      </w:r>
      <w:r>
        <w:rPr>
          <w:rFonts w:hint="eastAsia" w:ascii="宋体" w:hAnsi="宋体" w:cs="宋体"/>
          <w:color w:val="auto"/>
          <w:sz w:val="24"/>
          <w:lang w:val="en-US" w:eastAsia="zh-CN"/>
        </w:rPr>
        <w:t>采</w:t>
      </w:r>
      <w:r>
        <w:rPr>
          <w:rFonts w:hint="eastAsia" w:ascii="宋体" w:hAnsi="宋体" w:eastAsia="宋体" w:cs="宋体"/>
          <w:color w:val="auto"/>
          <w:sz w:val="24"/>
        </w:rPr>
        <w:t>用工程健康监测系统开展隧道类地下工程运行期间的外部荷载、结构内力及变形监测，</w:t>
      </w:r>
      <w:r>
        <w:rPr>
          <w:rFonts w:hint="eastAsia" w:ascii="宋体" w:hAnsi="宋体" w:cs="宋体"/>
          <w:color w:val="auto"/>
          <w:sz w:val="24"/>
          <w:lang w:val="en-US" w:eastAsia="zh-CN"/>
        </w:rPr>
        <w:t>并</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34"/>
      <w:bookmarkEnd w:id="335"/>
      <w:bookmarkEnd w:id="336"/>
    </w:p>
    <w:p w14:paraId="01D2D142">
      <w:pPr>
        <w:wordWrap/>
        <w:spacing w:line="360" w:lineRule="auto"/>
        <w:ind w:firstLine="480" w:firstLineChars="200"/>
        <w:textAlignment w:val="auto"/>
        <w:rPr>
          <w:color w:val="auto"/>
          <w:sz w:val="24"/>
        </w:rPr>
      </w:pPr>
      <w:r>
        <w:rPr>
          <w:rFonts w:hint="eastAsia"/>
          <w:color w:val="auto"/>
          <w:sz w:val="24"/>
        </w:rPr>
        <w:t>1 健康监测断面选择合理，具有典型性及代表性，能满足运行监测的需要；</w:t>
      </w:r>
    </w:p>
    <w:p w14:paraId="6A546C0A">
      <w:pPr>
        <w:wordWrap/>
        <w:spacing w:line="360" w:lineRule="auto"/>
        <w:ind w:firstLine="480" w:firstLineChars="200"/>
        <w:textAlignment w:val="auto"/>
        <w:rPr>
          <w:color w:val="auto"/>
          <w:sz w:val="24"/>
        </w:rPr>
      </w:pPr>
      <w:r>
        <w:rPr>
          <w:rFonts w:hint="eastAsia"/>
          <w:color w:val="auto"/>
          <w:sz w:val="24"/>
        </w:rPr>
        <w:t>2 健康监测预埋元器件性能良好，能实现长期、连续稳定监测。</w:t>
      </w:r>
    </w:p>
    <w:bookmarkEnd w:id="324"/>
    <w:bookmarkEnd w:id="325"/>
    <w:bookmarkEnd w:id="326"/>
    <w:bookmarkEnd w:id="327"/>
    <w:p w14:paraId="479986BC">
      <w:pPr>
        <w:wordWrap/>
        <w:spacing w:line="360" w:lineRule="auto"/>
        <w:jc w:val="left"/>
        <w:textAlignment w:val="auto"/>
        <w:outlineLvl w:val="9"/>
        <w:rPr>
          <w:rFonts w:ascii="宋体" w:hAnsi="宋体" w:eastAsia="宋体" w:cs="宋体"/>
          <w:color w:val="auto"/>
          <w:sz w:val="24"/>
        </w:rPr>
      </w:pPr>
      <w:bookmarkStart w:id="337" w:name="_Toc16479"/>
      <w:bookmarkStart w:id="338" w:name="_Toc5023"/>
      <w:bookmarkStart w:id="339" w:name="_Toc17858"/>
      <w:r>
        <w:rPr>
          <w:rFonts w:hint="eastAsia" w:ascii="宋体" w:hAnsi="宋体" w:eastAsia="宋体" w:cs="宋体"/>
          <w:color w:val="auto"/>
          <w:sz w:val="24"/>
        </w:rPr>
        <w:t>B.</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 xml:space="preserve"> 施工建造阶段应</w:t>
      </w:r>
      <w:r>
        <w:rPr>
          <w:rFonts w:hint="eastAsia" w:ascii="宋体" w:hAnsi="宋体" w:cs="宋体"/>
          <w:color w:val="auto"/>
          <w:sz w:val="24"/>
          <w:lang w:val="en-US" w:eastAsia="zh-CN"/>
        </w:rPr>
        <w:t>采</w:t>
      </w:r>
      <w:r>
        <w:rPr>
          <w:rFonts w:hint="eastAsia" w:ascii="宋体" w:hAnsi="宋体" w:eastAsia="宋体" w:cs="宋体"/>
          <w:color w:val="auto"/>
          <w:sz w:val="24"/>
        </w:rPr>
        <w:t>用智能化、信息化技术，结合地下空间建设施工特色，增强项目韧性与抗灾性能，</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37"/>
      <w:bookmarkEnd w:id="338"/>
      <w:bookmarkEnd w:id="339"/>
    </w:p>
    <w:p w14:paraId="47F37EDD">
      <w:pPr>
        <w:wordWrap/>
        <w:spacing w:line="360" w:lineRule="auto"/>
        <w:ind w:firstLine="480" w:firstLineChars="200"/>
        <w:jc w:val="left"/>
        <w:textAlignment w:val="auto"/>
        <w:outlineLvl w:val="9"/>
        <w:rPr>
          <w:rFonts w:ascii="宋体" w:hAnsi="宋体" w:eastAsia="宋体" w:cs="宋体"/>
          <w:color w:val="auto"/>
          <w:sz w:val="24"/>
        </w:rPr>
      </w:pPr>
      <w:bookmarkStart w:id="340" w:name="_Toc8670"/>
      <w:bookmarkStart w:id="341" w:name="_Toc21144"/>
      <w:bookmarkStart w:id="342" w:name="_Toc25665"/>
      <w:r>
        <w:rPr>
          <w:rFonts w:hint="eastAsia" w:ascii="宋体" w:hAnsi="宋体" w:eastAsia="宋体" w:cs="宋体"/>
          <w:color w:val="auto"/>
          <w:sz w:val="24"/>
        </w:rPr>
        <w:t>1 建立地下空间施工监测平台，对地下空间建设过程中基坑变形、地下水位、基础沉降等施工安全数据进行监测显示；</w:t>
      </w:r>
      <w:bookmarkEnd w:id="340"/>
      <w:bookmarkEnd w:id="341"/>
      <w:bookmarkEnd w:id="342"/>
    </w:p>
    <w:p w14:paraId="11BC1210">
      <w:pPr>
        <w:wordWrap/>
        <w:spacing w:line="360" w:lineRule="auto"/>
        <w:ind w:firstLine="480" w:firstLineChars="200"/>
        <w:jc w:val="left"/>
        <w:textAlignment w:val="auto"/>
        <w:outlineLvl w:val="9"/>
        <w:rPr>
          <w:rFonts w:ascii="宋体" w:hAnsi="宋体" w:eastAsia="宋体" w:cs="宋体"/>
          <w:color w:val="auto"/>
          <w:sz w:val="24"/>
        </w:rPr>
      </w:pPr>
      <w:bookmarkStart w:id="343" w:name="_Toc24217"/>
      <w:bookmarkStart w:id="344" w:name="_Toc11774"/>
      <w:bookmarkStart w:id="345" w:name="_Toc25830"/>
      <w:r>
        <w:rPr>
          <w:rFonts w:hint="eastAsia" w:ascii="宋体" w:hAnsi="宋体" w:eastAsia="宋体" w:cs="宋体"/>
          <w:color w:val="auto"/>
          <w:sz w:val="24"/>
        </w:rPr>
        <w:t>2 对重要性较高的盾构、掘进等设备的基础信息、进出场信息等进行管理；</w:t>
      </w:r>
      <w:bookmarkEnd w:id="343"/>
      <w:bookmarkEnd w:id="344"/>
      <w:bookmarkEnd w:id="345"/>
    </w:p>
    <w:p w14:paraId="3C21BCA7">
      <w:pPr>
        <w:wordWrap/>
        <w:spacing w:line="360" w:lineRule="auto"/>
        <w:ind w:firstLine="480" w:firstLineChars="200"/>
        <w:jc w:val="left"/>
        <w:textAlignment w:val="auto"/>
        <w:outlineLvl w:val="9"/>
        <w:rPr>
          <w:rFonts w:ascii="宋体" w:hAnsi="宋体" w:eastAsia="宋体" w:cs="宋体"/>
          <w:color w:val="auto"/>
          <w:sz w:val="24"/>
        </w:rPr>
      </w:pPr>
      <w:bookmarkStart w:id="346" w:name="_Toc11152"/>
      <w:bookmarkStart w:id="347" w:name="_Toc13692"/>
      <w:bookmarkStart w:id="348" w:name="_Toc18622"/>
      <w:r>
        <w:rPr>
          <w:rFonts w:hint="eastAsia" w:ascii="宋体" w:hAnsi="宋体" w:eastAsia="宋体" w:cs="宋体"/>
          <w:color w:val="auto"/>
          <w:sz w:val="24"/>
        </w:rPr>
        <w:t>3 对大设备的运行数据进行实时采集和监控。</w:t>
      </w:r>
      <w:bookmarkEnd w:id="346"/>
      <w:bookmarkEnd w:id="347"/>
      <w:bookmarkEnd w:id="348"/>
    </w:p>
    <w:p w14:paraId="031BD5CF">
      <w:pPr>
        <w:wordWrap/>
        <w:spacing w:line="360" w:lineRule="auto"/>
        <w:jc w:val="left"/>
        <w:textAlignment w:val="auto"/>
        <w:outlineLvl w:val="9"/>
        <w:rPr>
          <w:rFonts w:ascii="宋体" w:hAnsi="宋体" w:eastAsia="宋体" w:cs="宋体"/>
          <w:color w:val="auto"/>
          <w:sz w:val="24"/>
        </w:rPr>
      </w:pPr>
      <w:bookmarkStart w:id="349" w:name="_Toc29099"/>
      <w:bookmarkStart w:id="350" w:name="_Toc24085"/>
      <w:bookmarkStart w:id="351" w:name="_Toc15713"/>
      <w:r>
        <w:rPr>
          <w:rFonts w:hint="eastAsia" w:ascii="宋体" w:hAnsi="宋体" w:eastAsia="宋体" w:cs="宋体"/>
          <w:color w:val="auto"/>
          <w:sz w:val="24"/>
        </w:rPr>
        <w:t>B.</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 xml:space="preserve"> 运行阶段，</w:t>
      </w:r>
      <w:r>
        <w:rPr>
          <w:rFonts w:hint="eastAsia" w:ascii="宋体" w:hAnsi="宋体" w:cs="宋体"/>
          <w:color w:val="auto"/>
          <w:sz w:val="24"/>
          <w:lang w:eastAsia="zh-CN"/>
        </w:rPr>
        <w:t>地下停车场</w:t>
      </w:r>
      <w:r>
        <w:rPr>
          <w:rFonts w:hint="eastAsia" w:ascii="宋体" w:hAnsi="宋体" w:cs="宋体"/>
          <w:color w:val="auto"/>
          <w:sz w:val="24"/>
          <w:lang w:val="en-US" w:eastAsia="zh-CN"/>
        </w:rPr>
        <w:t>应</w:t>
      </w:r>
      <w:r>
        <w:rPr>
          <w:rFonts w:hint="eastAsia" w:ascii="宋体" w:hAnsi="宋体" w:cs="宋体"/>
          <w:color w:val="auto"/>
          <w:sz w:val="24"/>
          <w:lang w:eastAsia="zh-CN"/>
        </w:rPr>
        <w:t>开</w:t>
      </w:r>
      <w:r>
        <w:rPr>
          <w:rFonts w:hint="eastAsia" w:ascii="宋体" w:hAnsi="宋体" w:cs="宋体"/>
          <w:color w:val="auto"/>
          <w:sz w:val="24"/>
          <w:lang w:val="en-US" w:eastAsia="zh-CN"/>
        </w:rPr>
        <w:t>展</w:t>
      </w:r>
      <w:r>
        <w:rPr>
          <w:rFonts w:hint="eastAsia" w:ascii="宋体" w:hAnsi="宋体" w:cs="宋体"/>
          <w:color w:val="auto"/>
          <w:sz w:val="24"/>
          <w:lang w:eastAsia="zh-CN"/>
        </w:rPr>
        <w:t>智慧应用</w:t>
      </w:r>
      <w:r>
        <w:rPr>
          <w:rFonts w:hint="eastAsia" w:ascii="宋体" w:hAnsi="宋体" w:eastAsia="宋体" w:cs="宋体"/>
          <w:color w:val="auto"/>
          <w:sz w:val="24"/>
        </w:rPr>
        <w:t>，</w:t>
      </w:r>
      <w:r>
        <w:rPr>
          <w:rFonts w:hint="eastAsia" w:ascii="宋体" w:hAnsi="宋体" w:cs="宋体"/>
          <w:color w:val="auto"/>
          <w:sz w:val="24"/>
          <w:lang w:val="en-US" w:eastAsia="zh-CN"/>
        </w:rPr>
        <w:t>并</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49"/>
      <w:bookmarkEnd w:id="350"/>
      <w:bookmarkEnd w:id="351"/>
    </w:p>
    <w:p w14:paraId="45B77F62">
      <w:pPr>
        <w:wordWrap/>
        <w:spacing w:line="360" w:lineRule="auto"/>
        <w:ind w:firstLine="480" w:firstLineChars="200"/>
        <w:jc w:val="left"/>
        <w:textAlignment w:val="auto"/>
        <w:outlineLvl w:val="9"/>
        <w:rPr>
          <w:rFonts w:hint="eastAsia" w:ascii="宋体" w:hAnsi="宋体" w:eastAsia="宋体" w:cs="宋体"/>
          <w:color w:val="auto"/>
          <w:sz w:val="24"/>
        </w:rPr>
      </w:pPr>
      <w:bookmarkStart w:id="352" w:name="_Toc13654"/>
      <w:bookmarkStart w:id="353" w:name="_Toc28069"/>
      <w:bookmarkStart w:id="354" w:name="_Toc1747"/>
      <w:r>
        <w:rPr>
          <w:rFonts w:hint="eastAsia" w:ascii="宋体" w:hAnsi="宋体" w:eastAsia="宋体" w:cs="宋体"/>
          <w:color w:val="auto"/>
          <w:sz w:val="24"/>
        </w:rPr>
        <w:t>1 结合感知设备与BIM应用，实现地下停车场信息集成显示功能；</w:t>
      </w:r>
      <w:bookmarkEnd w:id="352"/>
      <w:bookmarkEnd w:id="353"/>
      <w:bookmarkEnd w:id="354"/>
    </w:p>
    <w:p w14:paraId="15BFA50E">
      <w:pPr>
        <w:wordWrap/>
        <w:spacing w:line="360" w:lineRule="auto"/>
        <w:ind w:firstLine="480" w:firstLineChars="200"/>
        <w:jc w:val="left"/>
        <w:textAlignment w:val="auto"/>
        <w:outlineLvl w:val="9"/>
        <w:rPr>
          <w:rFonts w:ascii="宋体" w:hAnsi="宋体" w:eastAsia="宋体" w:cs="宋体"/>
          <w:color w:val="auto"/>
          <w:sz w:val="24"/>
        </w:rPr>
      </w:pPr>
      <w:bookmarkStart w:id="355" w:name="_Toc28950"/>
      <w:bookmarkStart w:id="356" w:name="_Toc9796"/>
      <w:bookmarkStart w:id="357" w:name="_Toc6316"/>
      <w:r>
        <w:rPr>
          <w:rFonts w:hint="eastAsia" w:ascii="宋体" w:hAnsi="宋体" w:cs="宋体"/>
          <w:color w:val="auto"/>
          <w:sz w:val="24"/>
          <w:lang w:val="en-US" w:eastAsia="zh-CN"/>
        </w:rPr>
        <w:t xml:space="preserve">2 </w:t>
      </w:r>
      <w:r>
        <w:rPr>
          <w:rFonts w:hint="eastAsia" w:ascii="宋体" w:hAnsi="宋体" w:eastAsia="宋体" w:cs="宋体"/>
          <w:color w:val="auto"/>
          <w:sz w:val="24"/>
        </w:rPr>
        <w:t>综合运用车位感知器、指引灯牌、机械式车位等设备，实现车位引导、车辆分流等功能，综合提升地下停车场利用效率；</w:t>
      </w:r>
      <w:bookmarkEnd w:id="355"/>
      <w:bookmarkEnd w:id="356"/>
      <w:bookmarkEnd w:id="357"/>
    </w:p>
    <w:p w14:paraId="0FA53EFC">
      <w:pPr>
        <w:wordWrap/>
        <w:spacing w:line="360" w:lineRule="auto"/>
        <w:jc w:val="left"/>
        <w:textAlignment w:val="auto"/>
        <w:outlineLvl w:val="9"/>
        <w:rPr>
          <w:rFonts w:ascii="宋体" w:hAnsi="宋体" w:eastAsia="宋体" w:cs="宋体"/>
          <w:color w:val="auto"/>
          <w:sz w:val="24"/>
        </w:rPr>
      </w:pPr>
      <w:bookmarkStart w:id="358" w:name="_Toc1108"/>
      <w:bookmarkStart w:id="359" w:name="_Toc3971"/>
      <w:bookmarkStart w:id="360" w:name="_Toc9173"/>
      <w:r>
        <w:rPr>
          <w:rFonts w:hint="eastAsia" w:ascii="宋体" w:hAnsi="宋体" w:eastAsia="宋体" w:cs="宋体"/>
          <w:color w:val="auto"/>
          <w:sz w:val="24"/>
        </w:rPr>
        <w:t>B.</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9</w:t>
      </w:r>
      <w:r>
        <w:rPr>
          <w:rFonts w:hint="eastAsia" w:ascii="宋体" w:hAnsi="宋体" w:eastAsia="宋体" w:cs="宋体"/>
          <w:color w:val="auto"/>
          <w:sz w:val="24"/>
        </w:rPr>
        <w:t xml:space="preserve"> 运行阶段，</w:t>
      </w:r>
      <w:r>
        <w:rPr>
          <w:rFonts w:hint="eastAsia" w:ascii="宋体" w:hAnsi="宋体" w:cs="宋体"/>
          <w:color w:val="auto"/>
          <w:sz w:val="24"/>
          <w:lang w:eastAsia="zh-CN"/>
        </w:rPr>
        <w:t>地下综合管廊</w:t>
      </w:r>
      <w:r>
        <w:rPr>
          <w:rFonts w:hint="eastAsia" w:ascii="宋体" w:hAnsi="宋体" w:cs="宋体"/>
          <w:color w:val="auto"/>
          <w:sz w:val="24"/>
          <w:lang w:val="en-US" w:eastAsia="zh-CN"/>
        </w:rPr>
        <w:t>应</w:t>
      </w:r>
      <w:r>
        <w:rPr>
          <w:rFonts w:hint="eastAsia" w:ascii="宋体" w:hAnsi="宋体" w:cs="宋体"/>
          <w:color w:val="auto"/>
          <w:sz w:val="24"/>
          <w:lang w:eastAsia="zh-CN"/>
        </w:rPr>
        <w:t>开智</w:t>
      </w:r>
      <w:r>
        <w:rPr>
          <w:rFonts w:hint="eastAsia" w:ascii="宋体" w:hAnsi="宋体" w:cs="宋体"/>
          <w:color w:val="auto"/>
          <w:sz w:val="24"/>
          <w:lang w:val="en-US" w:eastAsia="zh-CN"/>
        </w:rPr>
        <w:t>展</w:t>
      </w:r>
      <w:r>
        <w:rPr>
          <w:rFonts w:hint="eastAsia" w:ascii="宋体" w:hAnsi="宋体" w:cs="宋体"/>
          <w:color w:val="auto"/>
          <w:sz w:val="24"/>
          <w:lang w:eastAsia="zh-CN"/>
        </w:rPr>
        <w:t>慧应用，</w:t>
      </w:r>
      <w:r>
        <w:rPr>
          <w:rFonts w:hint="eastAsia" w:ascii="宋体" w:hAnsi="宋体" w:cs="宋体"/>
          <w:color w:val="auto"/>
          <w:sz w:val="24"/>
          <w:lang w:val="en-US" w:eastAsia="zh-CN"/>
        </w:rPr>
        <w:t>并</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58"/>
      <w:bookmarkEnd w:id="359"/>
      <w:bookmarkEnd w:id="360"/>
    </w:p>
    <w:p w14:paraId="7AA79865">
      <w:pPr>
        <w:wordWrap/>
        <w:spacing w:line="360" w:lineRule="auto"/>
        <w:ind w:firstLine="480" w:firstLineChars="200"/>
        <w:jc w:val="left"/>
        <w:textAlignment w:val="auto"/>
        <w:outlineLvl w:val="9"/>
        <w:rPr>
          <w:rFonts w:hint="eastAsia" w:ascii="宋体" w:hAnsi="宋体" w:eastAsia="宋体" w:cs="宋体"/>
          <w:color w:val="auto"/>
          <w:sz w:val="24"/>
        </w:rPr>
      </w:pPr>
      <w:bookmarkStart w:id="361" w:name="_Toc19809"/>
      <w:bookmarkStart w:id="362" w:name="_Toc20850"/>
      <w:bookmarkStart w:id="363" w:name="_Toc26059"/>
      <w:r>
        <w:rPr>
          <w:rFonts w:hint="eastAsia" w:ascii="宋体" w:hAnsi="宋体" w:cs="宋体"/>
          <w:color w:val="auto"/>
          <w:sz w:val="24"/>
          <w:lang w:val="en-US" w:eastAsia="zh-CN"/>
        </w:rPr>
        <w:t>1</w:t>
      </w:r>
      <w:r>
        <w:rPr>
          <w:rFonts w:hint="eastAsia" w:ascii="宋体" w:hAnsi="宋体" w:eastAsia="宋体" w:cs="宋体"/>
          <w:color w:val="auto"/>
          <w:sz w:val="24"/>
        </w:rPr>
        <w:t xml:space="preserve"> 地下综合管廊管理系统实现远程监测及设备状态感知上报功能</w:t>
      </w:r>
      <w:bookmarkEnd w:id="361"/>
      <w:bookmarkEnd w:id="362"/>
      <w:bookmarkEnd w:id="363"/>
    </w:p>
    <w:p w14:paraId="615C8ACA">
      <w:pPr>
        <w:wordWrap/>
        <w:spacing w:line="360" w:lineRule="auto"/>
        <w:ind w:firstLine="480" w:firstLineChars="200"/>
        <w:jc w:val="left"/>
        <w:textAlignment w:val="auto"/>
        <w:outlineLvl w:val="9"/>
        <w:rPr>
          <w:rFonts w:ascii="宋体" w:hAnsi="宋体" w:eastAsia="宋体" w:cs="宋体"/>
          <w:color w:val="auto"/>
          <w:sz w:val="24"/>
        </w:rPr>
      </w:pPr>
      <w:bookmarkStart w:id="364" w:name="_Toc26560"/>
      <w:bookmarkStart w:id="365" w:name="_Toc21540"/>
      <w:bookmarkStart w:id="366" w:name="_Toc24003"/>
      <w:r>
        <w:rPr>
          <w:rFonts w:hint="eastAsia" w:ascii="宋体" w:hAnsi="宋体" w:cs="宋体"/>
          <w:color w:val="auto"/>
          <w:sz w:val="24"/>
          <w:lang w:val="en-US" w:eastAsia="zh-CN"/>
        </w:rPr>
        <w:t xml:space="preserve">2 </w:t>
      </w:r>
      <w:r>
        <w:rPr>
          <w:rFonts w:hint="eastAsia" w:ascii="宋体" w:hAnsi="宋体" w:eastAsia="宋体" w:cs="宋体"/>
          <w:color w:val="auto"/>
          <w:sz w:val="24"/>
        </w:rPr>
        <w:t>采用智能设备，结合高精定位与视频图像识别等技术，实现综合管廊自动维保养护功能；</w:t>
      </w:r>
      <w:bookmarkEnd w:id="364"/>
      <w:bookmarkEnd w:id="365"/>
      <w:bookmarkEnd w:id="366"/>
    </w:p>
    <w:p w14:paraId="3D1C7E11">
      <w:pPr>
        <w:wordWrap/>
        <w:spacing w:line="360" w:lineRule="auto"/>
        <w:ind w:firstLine="480" w:firstLineChars="200"/>
        <w:jc w:val="left"/>
        <w:textAlignment w:val="auto"/>
        <w:outlineLvl w:val="9"/>
        <w:rPr>
          <w:rFonts w:hint="eastAsia" w:ascii="宋体" w:hAnsi="宋体" w:cs="宋体"/>
          <w:color w:val="auto"/>
          <w:sz w:val="24"/>
          <w:lang w:eastAsia="zh-CN"/>
        </w:rPr>
      </w:pPr>
      <w:bookmarkStart w:id="367" w:name="_Toc32716"/>
      <w:bookmarkStart w:id="368" w:name="_Toc20057"/>
      <w:bookmarkStart w:id="369" w:name="_Toc25107"/>
      <w:r>
        <w:rPr>
          <w:rFonts w:hint="eastAsia" w:ascii="宋体" w:hAnsi="宋体" w:eastAsia="宋体" w:cs="宋体"/>
          <w:color w:val="auto"/>
          <w:sz w:val="24"/>
        </w:rPr>
        <w:t>3 结合BIM、数字孪生技术等应用，实现</w:t>
      </w:r>
      <w:r>
        <w:rPr>
          <w:rFonts w:hint="eastAsia" w:ascii="宋体" w:hAnsi="宋体" w:cs="宋体"/>
          <w:color w:val="auto"/>
          <w:sz w:val="24"/>
          <w:lang w:eastAsia="zh-CN"/>
        </w:rPr>
        <w:t>地下</w:t>
      </w:r>
      <w:r>
        <w:rPr>
          <w:rFonts w:hint="eastAsia" w:ascii="宋体" w:hAnsi="宋体" w:eastAsia="宋体" w:cs="宋体"/>
          <w:color w:val="auto"/>
          <w:sz w:val="24"/>
        </w:rPr>
        <w:t>管廊三维精细化展示功能</w:t>
      </w:r>
      <w:r>
        <w:rPr>
          <w:rFonts w:hint="eastAsia" w:ascii="宋体" w:hAnsi="宋体" w:cs="宋体"/>
          <w:color w:val="auto"/>
          <w:sz w:val="24"/>
          <w:lang w:eastAsia="zh-CN"/>
        </w:rPr>
        <w:t>。</w:t>
      </w:r>
      <w:bookmarkEnd w:id="367"/>
      <w:bookmarkEnd w:id="368"/>
      <w:bookmarkEnd w:id="369"/>
    </w:p>
    <w:p w14:paraId="3D638EC4">
      <w:pPr>
        <w:wordWrap/>
        <w:spacing w:line="360" w:lineRule="auto"/>
        <w:jc w:val="left"/>
        <w:textAlignment w:val="auto"/>
        <w:outlineLvl w:val="9"/>
        <w:rPr>
          <w:rFonts w:ascii="宋体" w:hAnsi="宋体" w:eastAsia="宋体" w:cs="宋体"/>
          <w:color w:val="auto"/>
          <w:sz w:val="24"/>
        </w:rPr>
      </w:pPr>
      <w:bookmarkStart w:id="370" w:name="_Toc11095"/>
      <w:bookmarkStart w:id="371" w:name="_Toc22613"/>
      <w:bookmarkStart w:id="372" w:name="_Toc19435"/>
      <w:r>
        <w:rPr>
          <w:rFonts w:hint="eastAsia" w:ascii="宋体" w:hAnsi="宋体" w:eastAsia="宋体" w:cs="宋体"/>
          <w:color w:val="auto"/>
          <w:sz w:val="24"/>
        </w:rPr>
        <w:t>B.</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10</w:t>
      </w:r>
      <w:r>
        <w:rPr>
          <w:rFonts w:hint="eastAsia" w:ascii="宋体" w:hAnsi="宋体" w:eastAsia="宋体" w:cs="宋体"/>
          <w:color w:val="auto"/>
          <w:sz w:val="24"/>
        </w:rPr>
        <w:t xml:space="preserve"> 运行阶段，</w:t>
      </w:r>
      <w:r>
        <w:rPr>
          <w:rFonts w:hint="eastAsia" w:ascii="宋体" w:hAnsi="宋体" w:cs="宋体"/>
          <w:color w:val="auto"/>
          <w:sz w:val="24"/>
          <w:lang w:eastAsia="zh-CN"/>
        </w:rPr>
        <w:t>地下商场</w:t>
      </w:r>
      <w:r>
        <w:rPr>
          <w:rFonts w:hint="eastAsia" w:ascii="宋体" w:hAnsi="宋体" w:cs="宋体"/>
          <w:color w:val="auto"/>
          <w:sz w:val="24"/>
          <w:lang w:val="en-US" w:eastAsia="zh-CN"/>
        </w:rPr>
        <w:t>/商业街道</w:t>
      </w:r>
      <w:r>
        <w:rPr>
          <w:rFonts w:hint="eastAsia" w:ascii="宋体" w:hAnsi="宋体" w:eastAsia="宋体" w:cs="宋体"/>
          <w:color w:val="auto"/>
          <w:sz w:val="24"/>
        </w:rPr>
        <w:t>应</w:t>
      </w:r>
      <w:r>
        <w:rPr>
          <w:rFonts w:hint="eastAsia" w:ascii="宋体" w:hAnsi="宋体" w:cs="宋体"/>
          <w:color w:val="auto"/>
          <w:sz w:val="24"/>
          <w:lang w:val="en-US" w:eastAsia="zh-CN"/>
        </w:rPr>
        <w:t>采</w:t>
      </w:r>
      <w:r>
        <w:rPr>
          <w:rFonts w:hint="eastAsia" w:ascii="宋体" w:hAnsi="宋体" w:eastAsia="宋体" w:cs="宋体"/>
          <w:color w:val="auto"/>
          <w:sz w:val="24"/>
        </w:rPr>
        <w:t>用新一代技术设备，提升整体管理数字化水平，</w:t>
      </w:r>
      <w:r>
        <w:rPr>
          <w:rFonts w:hint="eastAsia" w:ascii="宋体" w:hAnsi="宋体" w:cs="宋体"/>
          <w:color w:val="auto"/>
          <w:sz w:val="24"/>
          <w:lang w:val="en-US" w:eastAsia="zh-CN"/>
        </w:rPr>
        <w:t>并</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370"/>
      <w:bookmarkEnd w:id="371"/>
      <w:bookmarkEnd w:id="372"/>
    </w:p>
    <w:p w14:paraId="5211B1B8">
      <w:pPr>
        <w:wordWrap/>
        <w:spacing w:line="360" w:lineRule="auto"/>
        <w:ind w:firstLine="480" w:firstLineChars="200"/>
        <w:jc w:val="left"/>
        <w:textAlignment w:val="auto"/>
        <w:outlineLvl w:val="9"/>
        <w:rPr>
          <w:rFonts w:ascii="宋体" w:hAnsi="宋体" w:eastAsia="宋体" w:cs="宋体"/>
          <w:color w:val="auto"/>
          <w:sz w:val="24"/>
        </w:rPr>
      </w:pPr>
      <w:bookmarkStart w:id="373" w:name="_Toc8376"/>
      <w:bookmarkStart w:id="374" w:name="_Toc5889"/>
      <w:bookmarkStart w:id="375" w:name="_Toc9304"/>
      <w:r>
        <w:rPr>
          <w:rFonts w:hint="eastAsia" w:ascii="宋体" w:hAnsi="宋体" w:cs="宋体"/>
          <w:color w:val="auto"/>
          <w:sz w:val="24"/>
          <w:lang w:val="en-US" w:eastAsia="zh-CN"/>
        </w:rPr>
        <w:t>1</w:t>
      </w:r>
      <w:r>
        <w:rPr>
          <w:rFonts w:hint="eastAsia" w:ascii="宋体" w:hAnsi="宋体" w:eastAsia="宋体" w:cs="宋体"/>
          <w:color w:val="auto"/>
          <w:sz w:val="24"/>
        </w:rPr>
        <w:t xml:space="preserve"> 结合BIM、数字孪生技术等应用，实现地下商场/商业街道三维精细化展示功能；</w:t>
      </w:r>
      <w:bookmarkEnd w:id="373"/>
      <w:bookmarkEnd w:id="374"/>
      <w:bookmarkEnd w:id="375"/>
    </w:p>
    <w:p w14:paraId="1E020CDA">
      <w:pPr>
        <w:wordWrap/>
        <w:spacing w:line="360" w:lineRule="auto"/>
        <w:ind w:firstLine="480" w:firstLineChars="200"/>
        <w:jc w:val="left"/>
        <w:textAlignment w:val="auto"/>
        <w:outlineLvl w:val="9"/>
        <w:rPr>
          <w:rFonts w:hint="eastAsia" w:ascii="宋体" w:hAnsi="宋体" w:eastAsia="宋体" w:cs="宋体"/>
          <w:color w:val="auto"/>
          <w:sz w:val="24"/>
        </w:rPr>
      </w:pPr>
      <w:bookmarkStart w:id="376" w:name="_Toc27924"/>
      <w:bookmarkStart w:id="377" w:name="_Toc19160"/>
      <w:bookmarkStart w:id="378" w:name="_Toc17280"/>
      <w:r>
        <w:rPr>
          <w:rFonts w:hint="eastAsia" w:ascii="宋体" w:hAnsi="宋体" w:cs="宋体"/>
          <w:color w:val="auto"/>
          <w:sz w:val="24"/>
          <w:lang w:val="en-US" w:eastAsia="zh-CN"/>
        </w:rPr>
        <w:t>2</w:t>
      </w:r>
      <w:r>
        <w:rPr>
          <w:rFonts w:hint="eastAsia" w:ascii="宋体" w:hAnsi="宋体" w:eastAsia="宋体" w:cs="宋体"/>
          <w:color w:val="auto"/>
          <w:sz w:val="24"/>
        </w:rPr>
        <w:t xml:space="preserve"> 地下商场/商业街道信息化管理系统具有实时感知上报环境空气质量、温湿度等环境信息功能；</w:t>
      </w:r>
      <w:bookmarkEnd w:id="376"/>
      <w:bookmarkEnd w:id="377"/>
      <w:bookmarkEnd w:id="378"/>
    </w:p>
    <w:p w14:paraId="13D78F7E">
      <w:pPr>
        <w:wordWrap/>
        <w:spacing w:line="360" w:lineRule="auto"/>
        <w:ind w:firstLine="480" w:firstLineChars="200"/>
        <w:jc w:val="left"/>
        <w:textAlignment w:val="auto"/>
        <w:outlineLvl w:val="9"/>
        <w:rPr>
          <w:rFonts w:ascii="宋体" w:hAnsi="宋体" w:eastAsia="宋体" w:cs="宋体"/>
          <w:color w:val="auto"/>
          <w:sz w:val="24"/>
        </w:rPr>
      </w:pPr>
      <w:bookmarkStart w:id="379" w:name="_Toc20879"/>
      <w:bookmarkStart w:id="380" w:name="_Toc7787"/>
      <w:bookmarkStart w:id="381" w:name="_Toc4440"/>
      <w:r>
        <w:rPr>
          <w:rFonts w:hint="eastAsia" w:ascii="宋体" w:hAnsi="宋体" w:cs="宋体"/>
          <w:color w:val="auto"/>
          <w:sz w:val="24"/>
          <w:lang w:val="en-US" w:eastAsia="zh-CN"/>
        </w:rPr>
        <w:t xml:space="preserve">3 </w:t>
      </w:r>
      <w:r>
        <w:rPr>
          <w:rFonts w:hint="eastAsia" w:ascii="宋体" w:hAnsi="宋体" w:eastAsia="宋体" w:cs="宋体"/>
          <w:color w:val="auto"/>
          <w:sz w:val="24"/>
        </w:rPr>
        <w:t>采用智能控制模块，根据采集的环境数据进行通排风自动调节，同时进行联动报警。</w:t>
      </w:r>
      <w:bookmarkEnd w:id="379"/>
      <w:bookmarkEnd w:id="380"/>
      <w:bookmarkEnd w:id="381"/>
    </w:p>
    <w:bookmarkEnd w:id="290"/>
    <w:bookmarkEnd w:id="291"/>
    <w:bookmarkEnd w:id="292"/>
    <w:bookmarkEnd w:id="293"/>
    <w:bookmarkEnd w:id="294"/>
    <w:p w14:paraId="60A1C3AF">
      <w:pPr>
        <w:wordWrap/>
        <w:spacing w:line="360" w:lineRule="auto"/>
        <w:ind w:firstLine="0"/>
        <w:jc w:val="center"/>
        <w:textAlignment w:val="auto"/>
        <w:outlineLvl w:val="1"/>
        <w:rPr>
          <w:rFonts w:hint="eastAsia" w:ascii="黑体" w:hAnsi="黑体" w:eastAsia="黑体" w:cs="黑体"/>
          <w:b/>
          <w:bCs/>
          <w:color w:val="auto"/>
          <w:sz w:val="28"/>
          <w:szCs w:val="28"/>
          <w:lang w:eastAsia="zh-CN"/>
        </w:rPr>
      </w:pPr>
      <w:bookmarkStart w:id="382" w:name="_Toc7878"/>
      <w:bookmarkStart w:id="383" w:name="_Toc14177"/>
      <w:bookmarkStart w:id="384" w:name="_Toc28602"/>
      <w:bookmarkStart w:id="385" w:name="_Toc4881"/>
      <w:bookmarkStart w:id="386" w:name="_Toc30302"/>
      <w:bookmarkStart w:id="387" w:name="_Toc196"/>
      <w:bookmarkStart w:id="388" w:name="_Toc23148"/>
      <w:bookmarkStart w:id="389" w:name="_Toc12930"/>
      <w:bookmarkStart w:id="390" w:name="_Toc12643"/>
      <w:r>
        <w:rPr>
          <w:rFonts w:hint="eastAsia" w:ascii="黑体" w:hAnsi="黑体" w:eastAsia="黑体" w:cs="黑体"/>
          <w:b/>
          <w:bCs/>
          <w:color w:val="auto"/>
          <w:sz w:val="28"/>
          <w:szCs w:val="28"/>
          <w:lang w:val="en-US" w:eastAsia="zh-CN"/>
        </w:rPr>
        <w:t xml:space="preserve">B.2 </w:t>
      </w:r>
      <w:r>
        <w:rPr>
          <w:rFonts w:hint="eastAsia" w:ascii="黑体" w:hAnsi="黑体" w:eastAsia="黑体" w:cs="黑体"/>
          <w:b/>
          <w:bCs/>
          <w:color w:val="auto"/>
          <w:sz w:val="28"/>
          <w:szCs w:val="28"/>
          <w:lang w:eastAsia="zh-CN"/>
        </w:rPr>
        <w:t>城市</w:t>
      </w:r>
      <w:r>
        <w:rPr>
          <w:rFonts w:hint="eastAsia" w:ascii="黑体" w:hAnsi="黑体" w:eastAsia="黑体" w:cs="黑体"/>
          <w:b/>
          <w:bCs/>
          <w:color w:val="auto"/>
          <w:sz w:val="28"/>
          <w:szCs w:val="28"/>
          <w:lang w:val="en-US" w:eastAsia="zh-CN"/>
        </w:rPr>
        <w:t>轨道交通</w:t>
      </w:r>
      <w:r>
        <w:rPr>
          <w:rFonts w:hint="eastAsia" w:ascii="黑体" w:hAnsi="黑体" w:eastAsia="黑体" w:cs="黑体"/>
          <w:b/>
          <w:bCs/>
          <w:color w:val="auto"/>
          <w:sz w:val="28"/>
          <w:szCs w:val="28"/>
          <w:lang w:eastAsia="zh-CN"/>
        </w:rPr>
        <w:t>基础设施项目</w:t>
      </w:r>
      <w:r>
        <w:rPr>
          <w:rFonts w:hint="eastAsia" w:ascii="黑体" w:hAnsi="黑体" w:eastAsia="黑体" w:cs="黑体"/>
          <w:b/>
          <w:bCs/>
          <w:color w:val="auto"/>
          <w:sz w:val="28"/>
          <w:szCs w:val="28"/>
        </w:rPr>
        <w:t>专项内容评价指标</w:t>
      </w:r>
      <w:bookmarkEnd w:id="382"/>
      <w:bookmarkEnd w:id="383"/>
      <w:bookmarkEnd w:id="384"/>
    </w:p>
    <w:p w14:paraId="0461E004">
      <w:pPr>
        <w:wordWrap/>
        <w:spacing w:line="360" w:lineRule="auto"/>
        <w:jc w:val="left"/>
        <w:textAlignment w:val="auto"/>
        <w:outlineLvl w:val="9"/>
        <w:rPr>
          <w:rFonts w:hint="eastAsia" w:ascii="宋体" w:hAnsi="宋体" w:eastAsia="宋体" w:cs="宋体"/>
          <w:color w:val="000000"/>
          <w:sz w:val="24"/>
          <w:lang w:eastAsia="zh-CN"/>
        </w:rPr>
      </w:pPr>
      <w:bookmarkStart w:id="391" w:name="_Toc2650"/>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 xml:space="preserve"> </w:t>
      </w:r>
      <w:r>
        <w:rPr>
          <w:rFonts w:hint="eastAsia" w:ascii="宋体" w:hAnsi="宋体" w:eastAsia="宋体" w:cs="宋体"/>
          <w:color w:val="000000"/>
          <w:sz w:val="24"/>
          <w:lang w:val="en-US" w:eastAsia="zh-CN"/>
        </w:rPr>
        <w:t>施工建造阶段，减少噪音和振动对周围环境的影响，</w:t>
      </w:r>
      <w:r>
        <w:rPr>
          <w:rFonts w:hint="eastAsia" w:ascii="宋体" w:hAnsi="宋体" w:cs="宋体"/>
          <w:color w:val="000000"/>
          <w:sz w:val="24"/>
          <w:lang w:val="en-US" w:eastAsia="zh-CN"/>
        </w:rPr>
        <w:t>并应按下列</w:t>
      </w:r>
      <w:r>
        <w:rPr>
          <w:rFonts w:hint="eastAsia" w:ascii="宋体" w:hAnsi="宋体" w:eastAsia="宋体" w:cs="宋体"/>
          <w:color w:val="000000"/>
          <w:sz w:val="24"/>
          <w:lang w:val="en-US" w:eastAsia="zh-CN"/>
        </w:rPr>
        <w:t>内容分别评分：</w:t>
      </w:r>
      <w:bookmarkEnd w:id="391"/>
      <w:r>
        <w:rPr>
          <w:rFonts w:hint="eastAsia" w:ascii="宋体" w:hAnsi="宋体" w:eastAsia="宋体" w:cs="宋体"/>
          <w:color w:val="000000"/>
          <w:sz w:val="24"/>
          <w:lang w:eastAsia="zh-CN"/>
        </w:rPr>
        <w:t xml:space="preserve">   </w:t>
      </w:r>
    </w:p>
    <w:p w14:paraId="1BB7F917">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选用低噪声、低振动的盾构设备，优化掘进参数以降低施工噪声；</w:t>
      </w:r>
    </w:p>
    <w:p w14:paraId="0368C3B3">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必要时，隧道施工通风系统采取消音措施；当采用外部供风时，风机位置宜在工作井地面附近，并采取消音措施。</w:t>
      </w:r>
    </w:p>
    <w:p w14:paraId="5F242F8E">
      <w:pPr>
        <w:wordWrap/>
        <w:spacing w:line="360" w:lineRule="auto"/>
        <w:jc w:val="left"/>
        <w:textAlignment w:val="auto"/>
        <w:outlineLvl w:val="9"/>
        <w:rPr>
          <w:rFonts w:hint="eastAsia" w:ascii="宋体" w:hAnsi="宋体" w:eastAsia="宋体" w:cs="宋体"/>
          <w:color w:val="000000"/>
          <w:sz w:val="24"/>
          <w:lang w:val="en-US" w:eastAsia="zh-CN"/>
        </w:rPr>
      </w:pPr>
      <w:bookmarkStart w:id="392" w:name="_Toc30343"/>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 xml:space="preserve"> </w:t>
      </w:r>
      <w:r>
        <w:rPr>
          <w:rFonts w:hint="eastAsia" w:ascii="宋体" w:hAnsi="宋体" w:eastAsia="宋体" w:cs="宋体"/>
          <w:color w:val="000000"/>
          <w:sz w:val="24"/>
          <w:lang w:val="en-US" w:eastAsia="zh-CN"/>
        </w:rPr>
        <w:t>施工建造阶段对污水与废弃物采取处理措施，</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392"/>
    </w:p>
    <w:p w14:paraId="1D21CB59">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1 施工废水（如盾构冷却水、冲洗水）需经沉淀、过滤等处理后达标排放，禁止直接排入市政管网或水体； </w:t>
      </w:r>
    </w:p>
    <w:p w14:paraId="3482DD3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渣土、泥浆、废弃管片等废弃物分类处理，优先资源化利用（如制砖、回填材料，废弃的钢筋、钢材等进行回收加工）；对不可回收的废弃物，按照相关规定进行妥善处置，严禁随意外排，防止随意丢弃造成环境污染。</w:t>
      </w:r>
    </w:p>
    <w:p w14:paraId="5A7EF618">
      <w:pPr>
        <w:wordWrap/>
        <w:spacing w:line="360" w:lineRule="auto"/>
        <w:jc w:val="left"/>
        <w:textAlignment w:val="auto"/>
        <w:outlineLvl w:val="9"/>
        <w:rPr>
          <w:rFonts w:hint="eastAsia" w:ascii="宋体" w:hAnsi="宋体" w:eastAsia="宋体" w:cs="宋体"/>
          <w:color w:val="000000"/>
          <w:sz w:val="24"/>
          <w:lang w:val="en-US" w:eastAsia="zh-CN"/>
        </w:rPr>
      </w:pPr>
      <w:bookmarkStart w:id="393" w:name="_Toc996"/>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3施工建造阶段，减少地下水流失、减少对地层的扰动，</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393"/>
    </w:p>
    <w:p w14:paraId="7D282EC6">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详细查明盾构设备穿过地段的工程地质及水文地质条件，施工沿线的环境、建（构） 筑物、地下管线和障碍物情况，针对保护要求制定专项施工方案和监测方案；</w:t>
      </w:r>
    </w:p>
    <w:p w14:paraId="667B8581">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对地质条件复杂以及穿越河湖地段，需监测地下水水位及水质，减少对地下水的影响，采用封闭式注浆工艺，防止盾构注浆材料渗漏污染地下水；</w:t>
      </w:r>
    </w:p>
    <w:p w14:paraId="50934BE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3 盾构开挖面压力经计算和试验段施工情况设定，并在施工中调整优化盾构掘进参数，控制地层变形，防止地层坍塌； </w:t>
      </w:r>
    </w:p>
    <w:p w14:paraId="3DD4B6B6">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 采用环保型盾尾密封油脂和润滑剂，减少对土壤的化学污染风险。</w:t>
      </w:r>
    </w:p>
    <w:p w14:paraId="335A6C2D">
      <w:pPr>
        <w:wordWrap/>
        <w:spacing w:line="360" w:lineRule="auto"/>
        <w:jc w:val="left"/>
        <w:textAlignment w:val="auto"/>
        <w:outlineLvl w:val="9"/>
        <w:rPr>
          <w:rFonts w:hint="eastAsia" w:ascii="宋体" w:hAnsi="宋体" w:eastAsia="宋体" w:cs="宋体"/>
          <w:color w:val="000000"/>
          <w:sz w:val="24"/>
          <w:lang w:val="en-US" w:eastAsia="zh-CN"/>
        </w:rPr>
      </w:pPr>
      <w:bookmarkStart w:id="394" w:name="_Toc13530"/>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 xml:space="preserve"> 施工建造阶段，</w:t>
      </w:r>
      <w:r>
        <w:rPr>
          <w:rFonts w:hint="eastAsia" w:ascii="宋体" w:hAnsi="宋体" w:eastAsia="宋体" w:cs="宋体"/>
          <w:color w:val="000000"/>
          <w:sz w:val="24"/>
          <w:lang w:eastAsia="zh-CN"/>
        </w:rPr>
        <w:t>降低能源消耗，提高能源利用效率，</w:t>
      </w:r>
      <w:r>
        <w:rPr>
          <w:rFonts w:hint="eastAsia" w:ascii="宋体" w:hAnsi="宋体" w:cs="宋体"/>
          <w:color w:val="000000"/>
          <w:sz w:val="24"/>
          <w:lang w:eastAsia="zh-CN"/>
        </w:rPr>
        <w:t>应按下列</w:t>
      </w:r>
      <w:r>
        <w:rPr>
          <w:rFonts w:hint="eastAsia" w:ascii="宋体" w:hAnsi="宋体" w:eastAsia="宋体" w:cs="宋体"/>
          <w:color w:val="000000"/>
          <w:sz w:val="24"/>
          <w:lang w:eastAsia="zh-CN"/>
        </w:rPr>
        <w:t>内容分别评分：</w:t>
      </w:r>
      <w:bookmarkEnd w:id="394"/>
    </w:p>
    <w:p w14:paraId="0BE4C7DA">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1 选用高能效盾构机及配套设备，优化掘进参数（如刀盘转速、推进压力）以降低单位能耗； </w:t>
      </w:r>
    </w:p>
    <w:p w14:paraId="49FB9D0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设定节能目标，建立能源消耗监测体系，实时记录盾构机、通风、照明等系统的能耗数据；</w:t>
      </w:r>
    </w:p>
    <w:p w14:paraId="61B53E3B">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减少设备空载运行时间，定期维护保养机械，确保设备处于高效运行状态。</w:t>
      </w:r>
    </w:p>
    <w:p w14:paraId="0C856FED">
      <w:pPr>
        <w:wordWrap/>
        <w:spacing w:line="360" w:lineRule="auto"/>
        <w:jc w:val="left"/>
        <w:textAlignment w:val="auto"/>
        <w:outlineLvl w:val="9"/>
        <w:rPr>
          <w:rFonts w:hint="eastAsia" w:ascii="宋体" w:hAnsi="宋体" w:eastAsia="宋体" w:cs="宋体"/>
          <w:color w:val="000000"/>
          <w:sz w:val="24"/>
          <w:lang w:eastAsia="zh-CN"/>
        </w:rPr>
      </w:pPr>
      <w:bookmarkStart w:id="395" w:name="_Toc2292"/>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施工建造阶段，</w:t>
      </w:r>
      <w:r>
        <w:rPr>
          <w:rFonts w:hint="eastAsia" w:ascii="宋体" w:hAnsi="宋体" w:eastAsia="宋体" w:cs="宋体"/>
          <w:color w:val="000000"/>
          <w:sz w:val="24"/>
          <w:lang w:eastAsia="zh-CN"/>
        </w:rPr>
        <w:t>减少水资源消耗，</w:t>
      </w:r>
      <w:r>
        <w:rPr>
          <w:rFonts w:hint="eastAsia" w:ascii="宋体" w:hAnsi="宋体" w:cs="宋体"/>
          <w:color w:val="000000"/>
          <w:sz w:val="24"/>
          <w:lang w:eastAsia="zh-CN"/>
        </w:rPr>
        <w:t>应按下列</w:t>
      </w:r>
      <w:r>
        <w:rPr>
          <w:rFonts w:hint="eastAsia" w:ascii="宋体" w:hAnsi="宋体" w:eastAsia="宋体" w:cs="宋体"/>
          <w:color w:val="000000"/>
          <w:sz w:val="24"/>
          <w:lang w:eastAsia="zh-CN"/>
        </w:rPr>
        <w:t>内容分别评分：</w:t>
      </w:r>
      <w:bookmarkEnd w:id="395"/>
    </w:p>
    <w:p w14:paraId="14BB044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施工中采用循环水系统（如盾构冷却水循环利用），减少新鲜水消耗；</w:t>
      </w:r>
    </w:p>
    <w:p w14:paraId="1B0BC43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配置节水型冲洗设备，控制施工冲洗用水量。</w:t>
      </w:r>
    </w:p>
    <w:p w14:paraId="7470904B">
      <w:pPr>
        <w:wordWrap/>
        <w:spacing w:line="360" w:lineRule="auto"/>
        <w:jc w:val="left"/>
        <w:textAlignment w:val="auto"/>
        <w:outlineLvl w:val="9"/>
        <w:rPr>
          <w:rFonts w:hint="eastAsia" w:ascii="宋体" w:hAnsi="宋体" w:eastAsia="宋体" w:cs="宋体"/>
          <w:color w:val="000000"/>
          <w:sz w:val="24"/>
          <w:lang w:eastAsia="zh-CN"/>
        </w:rPr>
      </w:pPr>
      <w:bookmarkStart w:id="396" w:name="_Toc10776"/>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 xml:space="preserve"> 施工建造阶段，</w:t>
      </w:r>
      <w:r>
        <w:rPr>
          <w:rFonts w:hint="eastAsia" w:ascii="宋体" w:hAnsi="宋体" w:eastAsia="宋体" w:cs="宋体"/>
          <w:color w:val="000000"/>
          <w:sz w:val="24"/>
          <w:lang w:eastAsia="zh-CN"/>
        </w:rPr>
        <w:t>减少材料消耗，</w:t>
      </w:r>
      <w:r>
        <w:rPr>
          <w:rFonts w:hint="eastAsia" w:ascii="宋体" w:hAnsi="宋体" w:cs="宋体"/>
          <w:color w:val="000000"/>
          <w:sz w:val="24"/>
          <w:lang w:eastAsia="zh-CN"/>
        </w:rPr>
        <w:t>应按下列</w:t>
      </w:r>
      <w:r>
        <w:rPr>
          <w:rFonts w:hint="eastAsia" w:ascii="宋体" w:hAnsi="宋体" w:eastAsia="宋体" w:cs="宋体"/>
          <w:color w:val="000000"/>
          <w:sz w:val="24"/>
          <w:lang w:eastAsia="zh-CN"/>
        </w:rPr>
        <w:t>内容分别评分：</w:t>
      </w:r>
      <w:bookmarkEnd w:id="396"/>
    </w:p>
    <w:p w14:paraId="3899E0A3">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同步注浆材料宜采用环保型材料，在满足工程性能的条件下，可掺入工业废渣、再生骨料等再生材料；</w:t>
      </w:r>
    </w:p>
    <w:p w14:paraId="7BBCF5AF">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2再生骨料混凝土可用于隧道工程中的注浆液、衬砌背后填充、临时结构（如竖井围护桩）等非结构部位；</w:t>
      </w:r>
    </w:p>
    <w:p w14:paraId="6AB665CC">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3再生骨料符合</w:t>
      </w:r>
      <w:r>
        <w:rPr>
          <w:rFonts w:hint="eastAsia" w:ascii="宋体" w:hAnsi="宋体" w:cs="宋体"/>
          <w:color w:val="000000"/>
          <w:sz w:val="24"/>
          <w:highlight w:val="none"/>
          <w:lang w:val="en-US" w:eastAsia="zh-CN"/>
        </w:rPr>
        <w:t>现行国家标准</w:t>
      </w:r>
      <w:r>
        <w:rPr>
          <w:rFonts w:hint="eastAsia" w:ascii="宋体" w:hAnsi="宋体" w:eastAsia="宋体" w:cs="宋体"/>
          <w:color w:val="000000"/>
          <w:sz w:val="24"/>
          <w:highlight w:val="none"/>
          <w:lang w:val="en-US" w:eastAsia="zh-CN"/>
        </w:rPr>
        <w:t>《混凝土用再生粗骨料》GB/T 25177或《混凝土和砂浆用再生细骨料》GB/T 25176的</w:t>
      </w:r>
      <w:r>
        <w:rPr>
          <w:rFonts w:hint="eastAsia" w:ascii="宋体" w:hAnsi="宋体" w:cs="宋体"/>
          <w:color w:val="000000"/>
          <w:sz w:val="24"/>
          <w:highlight w:val="none"/>
          <w:lang w:val="en-US" w:eastAsia="zh-CN"/>
        </w:rPr>
        <w:t>有关</w:t>
      </w:r>
      <w:r>
        <w:rPr>
          <w:rFonts w:hint="eastAsia" w:ascii="宋体" w:hAnsi="宋体" w:eastAsia="宋体" w:cs="宋体"/>
          <w:color w:val="000000"/>
          <w:sz w:val="24"/>
          <w:highlight w:val="none"/>
          <w:lang w:val="en-US" w:eastAsia="zh-CN"/>
        </w:rPr>
        <w:t>规定，满足抗渗性和强度要求；</w:t>
      </w:r>
    </w:p>
    <w:p w14:paraId="68FF6B73">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 使用再生材料时需提供有害物质（如重金属、放射性）检测报告。</w:t>
      </w:r>
    </w:p>
    <w:p w14:paraId="4F19A936">
      <w:pPr>
        <w:wordWrap/>
        <w:spacing w:line="360" w:lineRule="auto"/>
        <w:jc w:val="left"/>
        <w:textAlignment w:val="auto"/>
        <w:outlineLvl w:val="9"/>
        <w:rPr>
          <w:rFonts w:hint="eastAsia" w:ascii="宋体" w:hAnsi="宋体" w:eastAsia="宋体" w:cs="宋体"/>
          <w:color w:val="000000"/>
          <w:sz w:val="24"/>
          <w:lang w:val="en-US" w:eastAsia="zh-CN"/>
        </w:rPr>
      </w:pPr>
      <w:bookmarkStart w:id="397" w:name="_Toc10030"/>
      <w:r>
        <w:rPr>
          <w:rFonts w:hint="eastAsia" w:ascii="宋体" w:hAnsi="宋体" w:eastAsia="宋体" w:cs="宋体"/>
          <w:color w:val="000000"/>
          <w:sz w:val="24"/>
          <w:lang w:eastAsia="zh-CN"/>
        </w:rPr>
        <w:t>B</w:t>
      </w:r>
      <w:r>
        <w:rPr>
          <w:rFonts w:hint="eastAsia" w:ascii="宋体" w:hAnsi="宋体" w:cs="宋体"/>
          <w:color w:val="000000"/>
          <w:sz w:val="24"/>
          <w:lang w:val="en-US" w:eastAsia="zh-CN"/>
        </w:rPr>
        <w:t>.</w:t>
      </w:r>
      <w:r>
        <w:rPr>
          <w:rFonts w:hint="eastAsia" w:ascii="宋体" w:hAnsi="宋体" w:eastAsia="宋体" w:cs="宋体"/>
          <w:color w:val="000000"/>
          <w:sz w:val="24"/>
          <w:lang w:eastAsia="zh-CN"/>
        </w:rPr>
        <w:t>2.</w:t>
      </w:r>
      <w:r>
        <w:rPr>
          <w:rFonts w:hint="eastAsia" w:ascii="宋体" w:hAnsi="宋体" w:cs="宋体"/>
          <w:color w:val="000000"/>
          <w:sz w:val="24"/>
          <w:lang w:val="en-US" w:eastAsia="zh-CN"/>
        </w:rPr>
        <w:t>7</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施工建造阶段，</w:t>
      </w:r>
      <w:r>
        <w:rPr>
          <w:rFonts w:hint="eastAsia" w:ascii="宋体" w:hAnsi="宋体" w:eastAsia="宋体" w:cs="宋体"/>
          <w:color w:val="000000"/>
          <w:sz w:val="24"/>
          <w:lang w:val="en-US" w:eastAsia="zh-CN"/>
        </w:rPr>
        <w:t>固体废弃物资源化利用，</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397"/>
    </w:p>
    <w:p w14:paraId="3E486019">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盾构渣土和泥浆需经脱水、筛分等预处理，优先用于工程回填、路基填筑或制砖等资源化利用；</w:t>
      </w:r>
    </w:p>
    <w:p w14:paraId="5F17788F">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禁止随意堆放或填埋盾构渣土和泥浆，需与具备资质的资源化企业协同处置；</w:t>
      </w:r>
    </w:p>
    <w:p w14:paraId="620A77AE">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废机油、废电池等危险废弃物须单独收集，交由有资质单位处理，严禁混入一般垃圾。</w:t>
      </w:r>
    </w:p>
    <w:p w14:paraId="43EAF766">
      <w:pPr>
        <w:wordWrap/>
        <w:spacing w:line="360" w:lineRule="auto"/>
        <w:jc w:val="left"/>
        <w:textAlignment w:val="auto"/>
        <w:outlineLvl w:val="9"/>
        <w:rPr>
          <w:rFonts w:hint="eastAsia" w:ascii="宋体" w:hAnsi="宋体" w:eastAsia="宋体" w:cs="宋体"/>
          <w:color w:val="000000"/>
          <w:sz w:val="24"/>
          <w:lang w:val="en-US" w:eastAsia="zh-CN"/>
        </w:rPr>
      </w:pPr>
      <w:bookmarkStart w:id="398" w:name="_Toc31394"/>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8 </w:t>
      </w:r>
      <w:r>
        <w:rPr>
          <w:rFonts w:hint="eastAsia" w:ascii="宋体" w:hAnsi="宋体" w:eastAsia="宋体" w:cs="宋体"/>
          <w:color w:val="000000"/>
          <w:sz w:val="24"/>
          <w:lang w:val="en-US" w:eastAsia="zh-CN"/>
        </w:rPr>
        <w:t>施工建造阶段，采取措施保护员工权益，</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398"/>
    </w:p>
    <w:p w14:paraId="33E35AEE">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盾构始发前，盾构作业人员全部到位，并接受安全教育；</w:t>
      </w:r>
    </w:p>
    <w:p w14:paraId="0863BEA9">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对盾构主控室操作人员、管片拼装操作人员、电气与机械保养维修人员等进行技术培训；对重点环节和风险源的防控措施进行技术培训和交底；</w:t>
      </w:r>
    </w:p>
    <w:p w14:paraId="340266BA">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气压作业具有危险性，保持开挖仓内空气新鲜，进仓人员须经高压氧仓医院体检合格，严格按压力等级</w:t>
      </w:r>
      <w:r>
        <w:rPr>
          <w:rFonts w:hint="eastAsia" w:ascii="宋体" w:hAnsi="宋体" w:cs="宋体"/>
          <w:color w:val="000000"/>
          <w:sz w:val="24"/>
          <w:highlight w:val="none"/>
          <w:lang w:val="en-US" w:eastAsia="zh-CN"/>
        </w:rPr>
        <w:t>符合现行国家标准</w:t>
      </w:r>
      <w:r>
        <w:rPr>
          <w:rFonts w:hint="eastAsia" w:ascii="宋体" w:hAnsi="宋体" w:eastAsia="宋体" w:cs="宋体"/>
          <w:color w:val="000000"/>
          <w:sz w:val="24"/>
          <w:highlight w:val="none"/>
          <w:lang w:val="en-US" w:eastAsia="zh-CN"/>
        </w:rPr>
        <w:t>《空气潜水减压技术要求》GB/T 12521 和《盾构法开仓及气压作业技术规范》CJJ 217 的</w:t>
      </w:r>
      <w:r>
        <w:rPr>
          <w:rFonts w:hint="eastAsia" w:ascii="宋体" w:hAnsi="宋体" w:cs="宋体"/>
          <w:color w:val="000000"/>
          <w:sz w:val="24"/>
          <w:highlight w:val="none"/>
          <w:lang w:val="en-US" w:eastAsia="zh-CN"/>
        </w:rPr>
        <w:t>有关</w:t>
      </w:r>
      <w:r>
        <w:rPr>
          <w:rFonts w:hint="eastAsia" w:ascii="宋体" w:hAnsi="宋体" w:eastAsia="宋体" w:cs="宋体"/>
          <w:color w:val="000000"/>
          <w:sz w:val="24"/>
          <w:highlight w:val="none"/>
          <w:lang w:val="en-US" w:eastAsia="zh-CN"/>
        </w:rPr>
        <w:t>规定。</w:t>
      </w:r>
    </w:p>
    <w:p w14:paraId="62BCB459">
      <w:pPr>
        <w:wordWrap/>
        <w:spacing w:line="360" w:lineRule="auto"/>
        <w:jc w:val="left"/>
        <w:textAlignment w:val="auto"/>
        <w:outlineLvl w:val="9"/>
        <w:rPr>
          <w:rFonts w:hint="eastAsia" w:ascii="宋体" w:hAnsi="宋体" w:eastAsia="宋体" w:cs="宋体"/>
          <w:color w:val="000000"/>
          <w:sz w:val="24"/>
          <w:lang w:val="en-US" w:eastAsia="zh-CN"/>
        </w:rPr>
      </w:pPr>
      <w:bookmarkStart w:id="399" w:name="_Toc6951"/>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highlight w:val="none"/>
          <w:lang w:val="en-US" w:eastAsia="zh-CN"/>
        </w:rPr>
        <w:t>施工建造阶段，</w:t>
      </w:r>
      <w:r>
        <w:rPr>
          <w:rFonts w:hint="eastAsia" w:ascii="宋体" w:hAnsi="宋体" w:eastAsia="宋体" w:cs="宋体"/>
          <w:color w:val="000000"/>
          <w:sz w:val="24"/>
          <w:lang w:val="en-US" w:eastAsia="zh-CN"/>
        </w:rPr>
        <w:t>关心员工职业健康，</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399"/>
    </w:p>
    <w:p w14:paraId="39A36699">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按照标准对隧道内通风、降尘、降噪采取措施，确保作业环境符合职业健康要求；</w:t>
      </w:r>
    </w:p>
    <w:p w14:paraId="13F9681E">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对长期从事隧道工程施工，接触粉尘、噪音的作业人员实施健康监测，定期进行职业健康检查；</w:t>
      </w:r>
    </w:p>
    <w:p w14:paraId="19DCA8C5">
      <w:pPr>
        <w:numPr>
          <w:ilvl w:val="0"/>
          <w:numId w:val="0"/>
        </w:num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隧道工程施工满足作业条件，隧道内PM2.5浓度≤50μg/m³，噪声≤85dB(A)，每日连续接触振动时间不超过4小时，可配备智能可穿戴健康监测设备。</w:t>
      </w:r>
    </w:p>
    <w:p w14:paraId="25CDE132">
      <w:pPr>
        <w:wordWrap/>
        <w:spacing w:line="360" w:lineRule="auto"/>
        <w:jc w:val="left"/>
        <w:textAlignment w:val="auto"/>
        <w:outlineLvl w:val="9"/>
        <w:rPr>
          <w:rFonts w:hint="eastAsia" w:ascii="宋体" w:hAnsi="宋体" w:eastAsia="宋体" w:cs="宋体"/>
          <w:color w:val="000000"/>
          <w:sz w:val="24"/>
          <w:lang w:val="en-US" w:eastAsia="zh-CN"/>
        </w:rPr>
      </w:pPr>
      <w:bookmarkStart w:id="400" w:name="_Toc26937"/>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 xml:space="preserve"> 施工建造阶段，确保人员与生产安全，</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内容分别评价：</w:t>
      </w:r>
      <w:bookmarkEnd w:id="400"/>
    </w:p>
    <w:p w14:paraId="1D5324F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识别施工中的危险源（如塌方、涌水），制定应急预案并定期演练，在突发异常变形或抢险时，减少对周围环境产生的重大影响；</w:t>
      </w:r>
    </w:p>
    <w:p w14:paraId="3EF78AFC">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制定盾构掘进过程中的安全操作规程，包括设备检查、紧急停机程序、有毒有害气体监测等；</w:t>
      </w:r>
    </w:p>
    <w:p w14:paraId="2C28843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隧道施工范围内有足够照明，在交通要道、工作面和设备集中处设置安全照明；</w:t>
      </w:r>
    </w:p>
    <w:p w14:paraId="664CAE6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 盾构机人行通道和出入口备有逃生通道、通道警示系统、紧急指示牌，人行通道、作业平台上方有高空坠落防护措施；</w:t>
      </w:r>
    </w:p>
    <w:p w14:paraId="077C5AE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 汛期施工时，加强地下水位和土体含水率观测，加密施工监测。</w:t>
      </w:r>
    </w:p>
    <w:p w14:paraId="3C83FA75">
      <w:pPr>
        <w:wordWrap/>
        <w:spacing w:line="360" w:lineRule="auto"/>
        <w:jc w:val="left"/>
        <w:textAlignment w:val="auto"/>
        <w:outlineLvl w:val="9"/>
        <w:rPr>
          <w:rFonts w:hint="eastAsia" w:ascii="宋体" w:hAnsi="宋体" w:eastAsia="宋体" w:cs="宋体"/>
          <w:color w:val="000000"/>
          <w:sz w:val="24"/>
          <w:lang w:val="en-US" w:eastAsia="zh-CN"/>
        </w:rPr>
      </w:pPr>
      <w:bookmarkStart w:id="401" w:name="_Toc10001"/>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 xml:space="preserve"> </w:t>
      </w:r>
      <w:r>
        <w:rPr>
          <w:rFonts w:hint="eastAsia" w:eastAsia="宋体"/>
          <w:color w:val="auto"/>
          <w:sz w:val="24"/>
          <w:szCs w:val="24"/>
          <w:lang w:val="en-US" w:eastAsia="zh-CN"/>
        </w:rPr>
        <w:t>施工建造阶段，</w:t>
      </w:r>
      <w:r>
        <w:rPr>
          <w:rFonts w:hint="eastAsia" w:ascii="宋体" w:hAnsi="宋体" w:eastAsia="宋体" w:cs="宋体"/>
          <w:color w:val="000000"/>
          <w:sz w:val="24"/>
          <w:lang w:val="en-US" w:eastAsia="zh-CN"/>
        </w:rPr>
        <w:t>关注质量标准，保障工程长期可靠性，</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分别评价：</w:t>
      </w:r>
      <w:bookmarkEnd w:id="401"/>
    </w:p>
    <w:p w14:paraId="04E2B03B">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管片、注浆材料等关键材料的质量标准，以及拼装、注浆等工艺的技术参数等，兼顾安全、环保与可操作性，并结合地质勘查与实施监测动态调整；</w:t>
      </w:r>
    </w:p>
    <w:p w14:paraId="00BC8001">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明确分阶段验收要求，减少返工和资源浪费，保障工程长期可靠性。</w:t>
      </w:r>
    </w:p>
    <w:p w14:paraId="6D562F46">
      <w:pPr>
        <w:wordWrap/>
        <w:spacing w:line="360" w:lineRule="auto"/>
        <w:jc w:val="left"/>
        <w:textAlignment w:val="auto"/>
        <w:outlineLvl w:val="9"/>
        <w:rPr>
          <w:rFonts w:hint="eastAsia" w:ascii="宋体" w:hAnsi="宋体" w:eastAsia="宋体" w:cs="宋体"/>
          <w:color w:val="000000"/>
          <w:sz w:val="24"/>
          <w:lang w:val="en-US" w:eastAsia="zh-CN"/>
        </w:rPr>
      </w:pPr>
      <w:bookmarkStart w:id="402" w:name="_Toc4242"/>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 xml:space="preserve"> 施工建造阶段，减少对周围社区的影响，保障社区安全，</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分别评价：</w:t>
      </w:r>
      <w:bookmarkEnd w:id="402"/>
    </w:p>
    <w:p w14:paraId="495021C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采取减振、降噪、防尘措施，降低施工对周边居民的影响；</w:t>
      </w:r>
    </w:p>
    <w:p w14:paraId="222C3B2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施工后恢复周边道路、绿化和地下管线，减少对社区功能的破坏；</w:t>
      </w:r>
    </w:p>
    <w:p w14:paraId="6794B8D4">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盾构法隧道工程施工期间，对重要或有特殊要求的建(构)筑物，及时采取注浆、加固、支护等技术措施，保证周围邻近建(构)筑物、地下管线、道路及轨道交通线路等安全。</w:t>
      </w:r>
    </w:p>
    <w:p w14:paraId="07E3C682">
      <w:pPr>
        <w:wordWrap/>
        <w:spacing w:line="360" w:lineRule="auto"/>
        <w:jc w:val="left"/>
        <w:textAlignment w:val="auto"/>
        <w:outlineLvl w:val="9"/>
        <w:rPr>
          <w:rFonts w:hint="eastAsia" w:ascii="宋体" w:hAnsi="宋体" w:eastAsia="宋体" w:cs="宋体"/>
          <w:color w:val="000000"/>
          <w:sz w:val="24"/>
          <w:lang w:eastAsia="zh-CN"/>
        </w:rPr>
      </w:pPr>
      <w:bookmarkStart w:id="403" w:name="_Toc22885"/>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13</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highlight w:val="none"/>
          <w:lang w:val="en-US" w:eastAsia="zh-CN"/>
        </w:rPr>
        <w:t>施工建造阶段，</w:t>
      </w:r>
      <w:r>
        <w:rPr>
          <w:rFonts w:hint="eastAsia" w:ascii="宋体" w:hAnsi="宋体" w:eastAsia="宋体" w:cs="宋体"/>
          <w:color w:val="000000"/>
          <w:sz w:val="24"/>
          <w:lang w:val="en-US" w:eastAsia="zh-CN"/>
        </w:rPr>
        <w:t>提升项目经济可持续性，</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分别评价：</w:t>
      </w:r>
      <w:bookmarkEnd w:id="403"/>
      <w:r>
        <w:rPr>
          <w:rFonts w:hint="eastAsia" w:ascii="宋体" w:hAnsi="宋体" w:eastAsia="宋体" w:cs="宋体"/>
          <w:color w:val="000000"/>
          <w:sz w:val="24"/>
          <w:lang w:val="en-US" w:eastAsia="zh-CN"/>
        </w:rPr>
        <w:t xml:space="preserve"> </w:t>
      </w:r>
    </w:p>
    <w:p w14:paraId="61C40FC5">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通过优化盾构掘进参数（如推进速度、刀盘扭矩）减少能耗与材料浪费，以较少的刀具消耗实现较高的掘进效率；</w:t>
      </w:r>
    </w:p>
    <w:p w14:paraId="399DD6E7">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合理规划施工周期，避免因延误或返工导致的额外成本；</w:t>
      </w:r>
    </w:p>
    <w:p w14:paraId="774A29B1">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采用成熟技术和设备，平衡初期投资与长期维护成本，提升项目经济可持续性；</w:t>
      </w:r>
    </w:p>
    <w:p w14:paraId="732E59F8">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 根据工程设计文件、地质勘察资料、周边环境信息等，确定盾构机类型，并对盾构机进行适应性、可靠性评估。</w:t>
      </w:r>
    </w:p>
    <w:p w14:paraId="6B601FB4">
      <w:pPr>
        <w:wordWrap/>
        <w:spacing w:line="360" w:lineRule="auto"/>
        <w:jc w:val="left"/>
        <w:textAlignment w:val="auto"/>
        <w:outlineLvl w:val="9"/>
        <w:rPr>
          <w:rFonts w:hint="eastAsia" w:ascii="宋体" w:hAnsi="宋体" w:eastAsia="宋体" w:cs="宋体"/>
          <w:color w:val="000000"/>
          <w:sz w:val="24"/>
          <w:lang w:val="en-US" w:eastAsia="zh-CN"/>
        </w:rPr>
      </w:pPr>
      <w:bookmarkStart w:id="404" w:name="_Toc30940"/>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14</w:t>
      </w:r>
      <w:r>
        <w:rPr>
          <w:rFonts w:hint="eastAsia" w:ascii="宋体" w:hAnsi="宋体" w:eastAsia="宋体" w:cs="宋体"/>
          <w:color w:val="000000"/>
          <w:sz w:val="24"/>
          <w:lang w:val="en-US" w:eastAsia="zh-CN"/>
        </w:rPr>
        <w:t xml:space="preserve"> 施工建造阶段，项目编制施工组织设计和施工技术方案，</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分别评价：</w:t>
      </w:r>
      <w:bookmarkEnd w:id="404"/>
    </w:p>
    <w:p w14:paraId="7DAEC42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有经审查批准的施工组织设计和施工技术方案，并能在施工过程中有效运行；</w:t>
      </w:r>
    </w:p>
    <w:p w14:paraId="00E99F3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涉及隧道结构安全、人身安全和环境保护的内容，在施工组织设计和施工技术方案中有明确的规定和相应的措施；</w:t>
      </w:r>
    </w:p>
    <w:p w14:paraId="10E95E0B">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制定标准化作业流程（如盾构始发/接收、管片拼装等），并强调对施工方案的动态优化和审批制度。</w:t>
      </w:r>
    </w:p>
    <w:p w14:paraId="74D7E55E">
      <w:pPr>
        <w:wordWrap/>
        <w:spacing w:line="360" w:lineRule="auto"/>
        <w:jc w:val="left"/>
        <w:textAlignment w:val="auto"/>
        <w:outlineLvl w:val="9"/>
        <w:rPr>
          <w:rFonts w:hint="eastAsia" w:ascii="宋体" w:hAnsi="宋体" w:eastAsia="宋体" w:cs="宋体"/>
          <w:color w:val="000000"/>
          <w:sz w:val="24"/>
          <w:lang w:val="en-US" w:eastAsia="zh-CN"/>
        </w:rPr>
      </w:pPr>
      <w:bookmarkStart w:id="405" w:name="_Toc14244"/>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15</w:t>
      </w:r>
      <w:r>
        <w:rPr>
          <w:rFonts w:hint="eastAsia" w:ascii="宋体" w:hAnsi="宋体" w:eastAsia="宋体" w:cs="宋体"/>
          <w:color w:val="000000"/>
          <w:sz w:val="24"/>
          <w:lang w:val="en-US" w:eastAsia="zh-CN"/>
        </w:rPr>
        <w:t xml:space="preserve"> </w:t>
      </w:r>
      <w:r>
        <w:rPr>
          <w:rFonts w:hint="eastAsia" w:eastAsia="宋体"/>
          <w:color w:val="auto"/>
          <w:sz w:val="24"/>
          <w:szCs w:val="24"/>
          <w:lang w:val="en-US" w:eastAsia="zh-CN"/>
        </w:rPr>
        <w:t>施工建造阶段，</w:t>
      </w:r>
      <w:r>
        <w:rPr>
          <w:rFonts w:hint="eastAsia" w:ascii="宋体" w:hAnsi="宋体" w:eastAsia="宋体" w:cs="宋体"/>
          <w:color w:val="000000"/>
          <w:sz w:val="24"/>
          <w:lang w:eastAsia="zh-CN"/>
        </w:rPr>
        <w:t>采用信息化手段</w:t>
      </w:r>
      <w:r>
        <w:rPr>
          <w:rFonts w:hint="eastAsia" w:ascii="宋体" w:hAnsi="宋体" w:eastAsia="宋体" w:cs="宋体"/>
          <w:color w:val="000000"/>
          <w:sz w:val="24"/>
          <w:lang w:val="en-US" w:eastAsia="zh-CN"/>
        </w:rPr>
        <w:t>实现施工管理，</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分别评价：</w:t>
      </w:r>
      <w:bookmarkEnd w:id="405"/>
    </w:p>
    <w:p w14:paraId="6A86DF4E">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施工监测数据平台实现施工全过程在线监控，线路资料、始发与接收测量、姿态测量、管片测量等测量数据实时上传，提升管理效率；</w:t>
      </w:r>
    </w:p>
    <w:p w14:paraId="7305BE6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采用BIM技术，进行管片拼装模拟施工；</w:t>
      </w:r>
    </w:p>
    <w:p w14:paraId="361868D2">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通过BIM技术模拟施工流程，减少资源浪费和二次返工。</w:t>
      </w:r>
    </w:p>
    <w:p w14:paraId="344A492B">
      <w:pPr>
        <w:wordWrap/>
        <w:spacing w:line="360" w:lineRule="auto"/>
        <w:jc w:val="left"/>
        <w:textAlignment w:val="auto"/>
        <w:outlineLvl w:val="9"/>
        <w:rPr>
          <w:rFonts w:hint="eastAsia" w:ascii="宋体" w:hAnsi="宋体" w:eastAsia="宋体" w:cs="宋体"/>
          <w:color w:val="000000"/>
          <w:sz w:val="24"/>
          <w:lang w:val="en-US" w:eastAsia="zh-CN"/>
        </w:rPr>
      </w:pPr>
      <w:bookmarkStart w:id="406" w:name="_Toc28946"/>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盾构隧道在施工建造阶段、运行阶段，对结构设施和周边环境的安全状态评估与监测要求，</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406"/>
    </w:p>
    <w:p w14:paraId="1D3ADE75">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施工建造阶段，对施工区域及沿线周边环境复杂或特殊地段的构筑物、建筑物及重要设施，进行安全评估；</w:t>
      </w:r>
    </w:p>
    <w:p w14:paraId="6FBD4F07">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对盾构工程周边环境、盾构工程支护结构及岩土体施工，进行工程影响分区及监测等级划分，全过程质量监测，采集地面和隧道内监测数据，进行环境变化影响与变形动态分析；</w:t>
      </w:r>
    </w:p>
    <w:p w14:paraId="144ECC72">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运行阶段，对盾构隧道结构设施和隧道结构所处的工作环境进行常规监测和特殊监测（如火灾、地震、脱轨等异常情况），依据隧道运营检查和监测结果，对隧道结构和周边环境进行安全状态评估。</w:t>
      </w:r>
    </w:p>
    <w:p w14:paraId="7CE88E95">
      <w:pPr>
        <w:wordWrap/>
        <w:spacing w:line="360" w:lineRule="auto"/>
        <w:jc w:val="left"/>
        <w:textAlignment w:val="auto"/>
        <w:outlineLvl w:val="9"/>
        <w:rPr>
          <w:rFonts w:hint="eastAsia" w:ascii="宋体" w:hAnsi="宋体" w:eastAsia="宋体" w:cs="宋体"/>
          <w:color w:val="000000"/>
          <w:sz w:val="24"/>
          <w:highlight w:val="none"/>
          <w:lang w:val="en-US" w:eastAsia="zh-CN"/>
        </w:rPr>
      </w:pPr>
      <w:bookmarkStart w:id="407" w:name="_Toc20260"/>
      <w:r>
        <w:rPr>
          <w:rFonts w:hint="eastAsia" w:ascii="宋体" w:hAnsi="宋体" w:cs="宋体"/>
          <w:color w:val="000000"/>
          <w:sz w:val="24"/>
          <w:highlight w:val="none"/>
          <w:lang w:eastAsia="zh-CN"/>
        </w:rPr>
        <w:t>B.2</w:t>
      </w:r>
      <w:r>
        <w:rPr>
          <w:rFonts w:hint="eastAsia" w:ascii="宋体" w:hAnsi="宋体" w:eastAsia="宋体" w:cs="宋体"/>
          <w:color w:val="000000"/>
          <w:sz w:val="24"/>
          <w:highlight w:val="none"/>
          <w:lang w:eastAsia="zh-CN"/>
        </w:rPr>
        <w:t>.</w:t>
      </w:r>
      <w:r>
        <w:rPr>
          <w:rFonts w:hint="eastAsia" w:ascii="宋体" w:hAnsi="宋体" w:cs="宋体"/>
          <w:color w:val="000000"/>
          <w:sz w:val="24"/>
          <w:highlight w:val="none"/>
          <w:lang w:val="en-US" w:eastAsia="zh-CN"/>
        </w:rPr>
        <w:t xml:space="preserve">17 </w:t>
      </w:r>
      <w:r>
        <w:rPr>
          <w:rFonts w:hint="eastAsia" w:ascii="宋体" w:hAnsi="宋体" w:eastAsia="宋体" w:cs="宋体"/>
          <w:color w:val="000000"/>
          <w:sz w:val="24"/>
          <w:highlight w:val="none"/>
          <w:lang w:val="en-US" w:eastAsia="zh-CN"/>
        </w:rPr>
        <w:t>施工建造阶段，对盾构隧道工程安全影响较大特殊地段处理要求，</w:t>
      </w:r>
      <w:r>
        <w:rPr>
          <w:rFonts w:hint="eastAsia" w:ascii="宋体" w:hAnsi="宋体" w:cs="宋体"/>
          <w:color w:val="000000"/>
          <w:sz w:val="24"/>
          <w:highlight w:val="none"/>
          <w:lang w:val="en-US" w:eastAsia="zh-CN"/>
        </w:rPr>
        <w:t>应按下列</w:t>
      </w:r>
      <w:r>
        <w:rPr>
          <w:rFonts w:hint="eastAsia" w:ascii="宋体" w:hAnsi="宋体" w:eastAsia="宋体" w:cs="宋体"/>
          <w:color w:val="000000"/>
          <w:sz w:val="24"/>
          <w:highlight w:val="none"/>
          <w:lang w:val="en-US" w:eastAsia="zh-CN"/>
        </w:rPr>
        <w:t>分别评价：</w:t>
      </w:r>
      <w:bookmarkEnd w:id="407"/>
    </w:p>
    <w:p w14:paraId="5AD202FA">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存在特殊地质、水文地质条件复杂、施工中出现新的地质问题等情况，展开专项勘察工作，并形成专项勘察报告；</w:t>
      </w:r>
    </w:p>
    <w:p w14:paraId="027E2D56">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2对岩溶发育区需采用三维地质雷达扫描，建立风险数据库。</w:t>
      </w:r>
    </w:p>
    <w:p w14:paraId="2078579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3穿越既有线路时，沉降预警阈值从严控制至常规标准的80%。</w:t>
      </w:r>
    </w:p>
    <w:p w14:paraId="3CA46FA5">
      <w:pPr>
        <w:wordWrap/>
        <w:spacing w:line="360" w:lineRule="auto"/>
        <w:jc w:val="left"/>
        <w:textAlignment w:val="auto"/>
        <w:outlineLvl w:val="9"/>
        <w:rPr>
          <w:rFonts w:hint="eastAsia" w:ascii="宋体" w:hAnsi="宋体" w:eastAsia="宋体" w:cs="宋体"/>
          <w:color w:val="000000"/>
          <w:sz w:val="24"/>
          <w:lang w:val="en-US" w:eastAsia="zh-CN"/>
        </w:rPr>
      </w:pPr>
      <w:bookmarkStart w:id="408" w:name="_Toc4814"/>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18</w:t>
      </w:r>
      <w:r>
        <w:rPr>
          <w:rFonts w:hint="eastAsia" w:eastAsia="宋体"/>
          <w:color w:val="auto"/>
          <w:sz w:val="24"/>
          <w:szCs w:val="24"/>
          <w:lang w:val="en-US" w:eastAsia="zh-CN"/>
        </w:rPr>
        <w:t>施工建造阶段，</w:t>
      </w:r>
      <w:r>
        <w:rPr>
          <w:rFonts w:hint="eastAsia" w:ascii="宋体" w:hAnsi="宋体" w:eastAsia="宋体" w:cs="宋体"/>
          <w:color w:val="000000"/>
          <w:sz w:val="24"/>
          <w:lang w:val="en-US" w:eastAsia="zh-CN"/>
        </w:rPr>
        <w:t>盾构隧道工程根据工程复杂程度，采取风险分级管理并形成报告，</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408"/>
    </w:p>
    <w:p w14:paraId="243A274E">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根据工程特点、工程地质及水文地质、周边环境条件及可能造成的影响（危害）等综合情况，进行风险分级，包括工程自身风险分级，环境风险分级；</w:t>
      </w:r>
    </w:p>
    <w:p w14:paraId="032F8ACB">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工程自身风险分级宜以盾构隧道相互之间的空间位置关系、地质条件适宜性以及工程部位等为基本分级条件，并根据工程地质及水文地质条件、盾构机型式等进行修正；</w:t>
      </w:r>
    </w:p>
    <w:p w14:paraId="0C59DBD7">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工程环境风险分级宜根据盾构隧道结构所处的环境（如桥梁、既有建筑物或构筑物等）重要性，以及盾构隧道工程对环境影响程度大小综合确定。</w:t>
      </w:r>
    </w:p>
    <w:p w14:paraId="30C669BB">
      <w:pPr>
        <w:wordWrap/>
        <w:spacing w:line="360" w:lineRule="auto"/>
        <w:jc w:val="left"/>
        <w:textAlignment w:val="auto"/>
        <w:outlineLvl w:val="9"/>
        <w:rPr>
          <w:rFonts w:hint="eastAsia" w:ascii="宋体" w:hAnsi="宋体" w:eastAsia="宋体" w:cs="宋体"/>
          <w:color w:val="000000"/>
          <w:sz w:val="24"/>
          <w:lang w:val="en-US" w:eastAsia="zh-CN"/>
        </w:rPr>
      </w:pPr>
      <w:bookmarkStart w:id="409" w:name="_Toc30557"/>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19</w:t>
      </w:r>
      <w:r>
        <w:rPr>
          <w:rFonts w:hint="eastAsia" w:ascii="宋体" w:hAnsi="宋体" w:eastAsia="宋体" w:cs="宋体"/>
          <w:color w:val="000000"/>
          <w:sz w:val="24"/>
          <w:lang w:val="en-US" w:eastAsia="zh-CN"/>
        </w:rPr>
        <w:t>盾构隧道工程进行风险管理展开规划设计、施工和量测，</w:t>
      </w:r>
      <w:r>
        <w:rPr>
          <w:rFonts w:hint="eastAsia" w:ascii="宋体" w:hAnsi="宋体" w:cs="宋体"/>
          <w:color w:val="000000"/>
          <w:sz w:val="24"/>
          <w:lang w:val="en-US" w:eastAsia="zh-CN"/>
        </w:rPr>
        <w:t>应按下列</w:t>
      </w:r>
      <w:r>
        <w:rPr>
          <w:rFonts w:hint="eastAsia" w:ascii="宋体" w:hAnsi="宋体" w:eastAsia="宋体" w:cs="宋体"/>
          <w:color w:val="000000"/>
          <w:sz w:val="24"/>
          <w:lang w:val="en-US" w:eastAsia="zh-CN"/>
        </w:rPr>
        <w:t>内容分别评分：</w:t>
      </w:r>
      <w:bookmarkEnd w:id="409"/>
    </w:p>
    <w:p w14:paraId="14E6F749">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规划设计阶段，在风险辨识与分级的基础上，进行风险工程设计，包括环境风险工程专项设计，编制风险控制专项措施，包括监测控制措施，必要时针对专项设计方案进行安全评估；</w:t>
      </w:r>
    </w:p>
    <w:p w14:paraId="25871797">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施工建造阶段，对具有较高等级的环境风险，进行检测和安全评估并形成报告；</w:t>
      </w:r>
    </w:p>
    <w:p w14:paraId="34406EA0">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 施工建造阶段，对环境风险工程专项设计、风险控制专项措施进行专项施工交底，施工全过程落实监测控制措施。</w:t>
      </w:r>
    </w:p>
    <w:p w14:paraId="6BFA7661">
      <w:pPr>
        <w:wordWrap/>
        <w:spacing w:line="360" w:lineRule="auto"/>
        <w:jc w:val="left"/>
        <w:textAlignment w:val="auto"/>
        <w:outlineLvl w:val="9"/>
        <w:rPr>
          <w:rFonts w:hint="eastAsia" w:ascii="宋体" w:hAnsi="宋体" w:eastAsia="宋体" w:cs="宋体"/>
          <w:color w:val="000000"/>
          <w:sz w:val="24"/>
          <w:lang w:eastAsia="zh-CN"/>
        </w:rPr>
      </w:pPr>
      <w:bookmarkStart w:id="410" w:name="_Toc8053"/>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20 </w:t>
      </w:r>
      <w:r>
        <w:rPr>
          <w:rFonts w:hint="eastAsia" w:ascii="宋体" w:hAnsi="宋体" w:eastAsia="宋体" w:cs="宋体"/>
          <w:color w:val="auto"/>
          <w:sz w:val="24"/>
          <w:szCs w:val="24"/>
          <w:lang w:val="en-US" w:eastAsia="zh-CN"/>
        </w:rPr>
        <w:t>施工建造、运行阶段，</w:t>
      </w:r>
      <w:r>
        <w:rPr>
          <w:rFonts w:hint="eastAsia" w:ascii="宋体" w:hAnsi="宋体" w:cs="宋体"/>
          <w:color w:val="auto"/>
          <w:sz w:val="24"/>
          <w:szCs w:val="24"/>
          <w:lang w:val="en-US" w:eastAsia="zh-CN"/>
        </w:rPr>
        <w:t>应</w:t>
      </w:r>
      <w:r>
        <w:rPr>
          <w:rFonts w:hint="eastAsia" w:ascii="宋体" w:hAnsi="宋体" w:eastAsia="宋体" w:cs="宋体"/>
          <w:color w:val="000000"/>
          <w:sz w:val="24"/>
          <w:lang w:eastAsia="zh-CN"/>
        </w:rPr>
        <w:t>制定突发环境事件（如泥浆泄漏、地面塌陷、</w:t>
      </w:r>
      <w:r>
        <w:rPr>
          <w:rFonts w:hint="eastAsia" w:ascii="宋体" w:hAnsi="宋体" w:eastAsia="宋体" w:cs="宋体"/>
          <w:color w:val="000000"/>
          <w:sz w:val="24"/>
          <w:lang w:val="en-US" w:eastAsia="zh-CN"/>
        </w:rPr>
        <w:t>雨期应急、</w:t>
      </w:r>
      <w:r>
        <w:rPr>
          <w:rFonts w:hint="eastAsia" w:ascii="宋体" w:hAnsi="宋体" w:eastAsia="宋体" w:cs="宋体"/>
          <w:color w:val="000000"/>
          <w:sz w:val="24"/>
          <w:lang w:eastAsia="zh-CN"/>
        </w:rPr>
        <w:t>有害气体地段施工）的应急措施，确保快速响应，减少生态损害。</w:t>
      </w:r>
      <w:bookmarkEnd w:id="410"/>
    </w:p>
    <w:p w14:paraId="0F6E527D">
      <w:pPr>
        <w:wordWrap/>
        <w:spacing w:line="360" w:lineRule="auto"/>
        <w:jc w:val="left"/>
        <w:textAlignment w:val="auto"/>
        <w:outlineLvl w:val="9"/>
        <w:rPr>
          <w:rFonts w:hint="eastAsia" w:ascii="宋体" w:hAnsi="宋体" w:eastAsia="宋体" w:cs="宋体"/>
          <w:color w:val="000000"/>
          <w:sz w:val="24"/>
          <w:lang w:eastAsia="zh-CN"/>
        </w:rPr>
      </w:pPr>
      <w:bookmarkStart w:id="411" w:name="_Toc14478"/>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21 </w:t>
      </w:r>
      <w:r>
        <w:rPr>
          <w:rFonts w:hint="eastAsia" w:ascii="宋体" w:hAnsi="宋体" w:eastAsia="宋体" w:cs="宋体"/>
          <w:color w:val="000000"/>
          <w:sz w:val="24"/>
          <w:lang w:eastAsia="zh-CN"/>
        </w:rPr>
        <w:t>施工前</w:t>
      </w:r>
      <w:r>
        <w:rPr>
          <w:rFonts w:hint="eastAsia" w:ascii="宋体" w:hAnsi="宋体" w:cs="宋体"/>
          <w:color w:val="000000"/>
          <w:sz w:val="24"/>
          <w:lang w:val="en-US" w:eastAsia="zh-CN"/>
        </w:rPr>
        <w:t>应</w:t>
      </w:r>
      <w:r>
        <w:rPr>
          <w:rFonts w:hint="eastAsia" w:ascii="宋体" w:hAnsi="宋体" w:eastAsia="宋体" w:cs="宋体"/>
          <w:color w:val="000000"/>
          <w:sz w:val="24"/>
          <w:lang w:eastAsia="zh-CN"/>
        </w:rPr>
        <w:t>开展全面的风险源辨识（如地质条件、既有管线、铁路地段施工等），进行环境风险详细调查，评估施工对环境风险的影响，建立风险分级管控清单，</w:t>
      </w:r>
      <w:r>
        <w:rPr>
          <w:rFonts w:hint="eastAsia" w:ascii="宋体" w:hAnsi="宋体" w:eastAsia="宋体" w:cs="宋体"/>
          <w:color w:val="000000"/>
          <w:sz w:val="24"/>
          <w:lang w:val="en-US" w:eastAsia="zh-CN"/>
        </w:rPr>
        <w:t>并制定专项施工方案，以及全过程监测预警方案，</w:t>
      </w:r>
      <w:r>
        <w:rPr>
          <w:rFonts w:hint="eastAsia" w:ascii="宋体" w:hAnsi="宋体" w:eastAsia="宋体" w:cs="宋体"/>
          <w:color w:val="000000"/>
          <w:sz w:val="24"/>
          <w:lang w:eastAsia="zh-CN"/>
        </w:rPr>
        <w:t>以满足突发异常变形或抢险等</w:t>
      </w:r>
      <w:r>
        <w:rPr>
          <w:rFonts w:hint="eastAsia" w:ascii="宋体" w:hAnsi="宋体" w:eastAsia="宋体" w:cs="宋体"/>
          <w:color w:val="000000"/>
          <w:sz w:val="24"/>
          <w:lang w:val="en-US" w:eastAsia="zh-CN"/>
        </w:rPr>
        <w:t>应急抢险施工和管理的</w:t>
      </w:r>
      <w:r>
        <w:rPr>
          <w:rFonts w:hint="eastAsia" w:ascii="宋体" w:hAnsi="宋体" w:eastAsia="宋体" w:cs="宋体"/>
          <w:color w:val="000000"/>
          <w:sz w:val="24"/>
          <w:lang w:eastAsia="zh-CN"/>
        </w:rPr>
        <w:t>需要。</w:t>
      </w:r>
      <w:bookmarkEnd w:id="411"/>
      <w:r>
        <w:rPr>
          <w:rFonts w:hint="eastAsia" w:ascii="宋体" w:hAnsi="宋体" w:eastAsia="宋体" w:cs="宋体"/>
          <w:color w:val="000000"/>
          <w:sz w:val="24"/>
          <w:lang w:eastAsia="zh-CN"/>
        </w:rPr>
        <w:t xml:space="preserve"> </w:t>
      </w:r>
    </w:p>
    <w:p w14:paraId="3C4E39C5">
      <w:pPr>
        <w:wordWrap/>
        <w:spacing w:line="360" w:lineRule="auto"/>
        <w:jc w:val="left"/>
        <w:textAlignment w:val="auto"/>
        <w:outlineLvl w:val="9"/>
        <w:rPr>
          <w:rFonts w:hint="eastAsia" w:ascii="宋体" w:hAnsi="宋体" w:eastAsia="宋体" w:cs="宋体"/>
          <w:color w:val="000000"/>
          <w:sz w:val="24"/>
          <w:lang w:eastAsia="zh-CN"/>
        </w:rPr>
      </w:pPr>
      <w:bookmarkStart w:id="412" w:name="_Toc16656"/>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22 </w:t>
      </w:r>
      <w:r>
        <w:rPr>
          <w:rFonts w:hint="eastAsia" w:ascii="宋体" w:hAnsi="宋体" w:eastAsia="宋体" w:cs="宋体"/>
          <w:color w:val="auto"/>
          <w:sz w:val="24"/>
          <w:szCs w:val="24"/>
          <w:lang w:val="en-US" w:eastAsia="zh-CN"/>
        </w:rPr>
        <w:t>施工建造阶段，</w:t>
      </w:r>
      <w:r>
        <w:rPr>
          <w:rFonts w:hint="eastAsia" w:ascii="宋体" w:hAnsi="宋体" w:eastAsia="宋体" w:cs="宋体"/>
          <w:color w:val="000000"/>
          <w:sz w:val="24"/>
          <w:lang w:eastAsia="zh-CN"/>
        </w:rPr>
        <w:t>盾构机穿越风险前，</w:t>
      </w:r>
      <w:r>
        <w:rPr>
          <w:rFonts w:hint="eastAsia" w:ascii="宋体" w:hAnsi="宋体" w:cs="宋体"/>
          <w:color w:val="000000"/>
          <w:sz w:val="24"/>
          <w:lang w:val="en-US" w:eastAsia="zh-CN"/>
        </w:rPr>
        <w:t>应</w:t>
      </w:r>
      <w:r>
        <w:rPr>
          <w:rFonts w:hint="eastAsia" w:ascii="宋体" w:hAnsi="宋体" w:eastAsia="宋体" w:cs="宋体"/>
          <w:color w:val="000000"/>
          <w:sz w:val="24"/>
          <w:lang w:eastAsia="zh-CN"/>
        </w:rPr>
        <w:t>设置穿越试验段，以检验并调整、确定适宜的掘进参数。要求针对塌方、涌水、设备故障、</w:t>
      </w:r>
      <w:r>
        <w:rPr>
          <w:rFonts w:hint="eastAsia" w:ascii="宋体" w:hAnsi="宋体" w:eastAsia="宋体" w:cs="宋体"/>
          <w:color w:val="000000"/>
          <w:sz w:val="24"/>
          <w:lang w:val="en-US" w:eastAsia="zh-CN"/>
        </w:rPr>
        <w:t>掘进过程异常</w:t>
      </w:r>
      <w:r>
        <w:rPr>
          <w:rFonts w:hint="eastAsia" w:ascii="宋体" w:hAnsi="宋体" w:eastAsia="宋体" w:cs="宋体"/>
          <w:color w:val="000000"/>
          <w:sz w:val="24"/>
          <w:lang w:eastAsia="zh-CN"/>
        </w:rPr>
        <w:t>等高风险场景制定专项应急预案，明确响应流程和救援资源配置。</w:t>
      </w:r>
      <w:bookmarkEnd w:id="412"/>
      <w:r>
        <w:rPr>
          <w:rFonts w:hint="eastAsia" w:ascii="宋体" w:hAnsi="宋体" w:eastAsia="宋体" w:cs="宋体"/>
          <w:color w:val="000000"/>
          <w:sz w:val="24"/>
          <w:lang w:eastAsia="zh-CN"/>
        </w:rPr>
        <w:t xml:space="preserve"> </w:t>
      </w:r>
    </w:p>
    <w:p w14:paraId="235262DC">
      <w:pPr>
        <w:wordWrap/>
        <w:spacing w:line="360" w:lineRule="auto"/>
        <w:jc w:val="left"/>
        <w:textAlignment w:val="auto"/>
        <w:outlineLvl w:val="9"/>
        <w:rPr>
          <w:rFonts w:hint="eastAsia" w:ascii="宋体" w:hAnsi="宋体" w:eastAsia="宋体" w:cs="宋体"/>
          <w:color w:val="000000"/>
          <w:sz w:val="24"/>
          <w:highlight w:val="none"/>
          <w:lang w:val="en-US" w:eastAsia="zh-CN"/>
        </w:rPr>
      </w:pPr>
      <w:bookmarkStart w:id="413" w:name="_Toc21591"/>
      <w:r>
        <w:rPr>
          <w:rFonts w:hint="eastAsia" w:ascii="宋体" w:hAnsi="宋体" w:cs="宋体"/>
          <w:color w:val="000000"/>
          <w:sz w:val="24"/>
          <w:highlight w:val="none"/>
          <w:lang w:eastAsia="zh-CN"/>
        </w:rPr>
        <w:t>B.2</w:t>
      </w:r>
      <w:r>
        <w:rPr>
          <w:rFonts w:hint="eastAsia" w:ascii="宋体" w:hAnsi="宋体" w:eastAsia="宋体" w:cs="宋体"/>
          <w:color w:val="000000"/>
          <w:sz w:val="24"/>
          <w:highlight w:val="none"/>
          <w:lang w:eastAsia="zh-CN"/>
        </w:rPr>
        <w:t>.</w:t>
      </w:r>
      <w:r>
        <w:rPr>
          <w:rFonts w:hint="eastAsia" w:ascii="宋体" w:hAnsi="宋体" w:cs="宋体"/>
          <w:color w:val="000000"/>
          <w:sz w:val="24"/>
          <w:highlight w:val="none"/>
          <w:lang w:val="en-US" w:eastAsia="zh-CN"/>
        </w:rPr>
        <w:t xml:space="preserve">23 </w:t>
      </w:r>
      <w:r>
        <w:rPr>
          <w:rFonts w:hint="eastAsia" w:ascii="宋体" w:hAnsi="宋体" w:eastAsia="宋体" w:cs="宋体"/>
          <w:color w:val="auto"/>
          <w:sz w:val="24"/>
          <w:szCs w:val="24"/>
          <w:lang w:val="en-US" w:eastAsia="zh-CN"/>
        </w:rPr>
        <w:t>施工建造、运行阶段，</w:t>
      </w:r>
      <w:r>
        <w:rPr>
          <w:rFonts w:hint="eastAsia" w:ascii="宋体" w:hAnsi="宋体" w:eastAsia="宋体" w:cs="宋体"/>
          <w:color w:val="000000"/>
          <w:sz w:val="24"/>
          <w:highlight w:val="none"/>
          <w:lang w:eastAsia="zh-CN"/>
        </w:rPr>
        <w:t>定期组织应急演练，</w:t>
      </w:r>
      <w:r>
        <w:rPr>
          <w:rFonts w:hint="eastAsia" w:ascii="宋体" w:hAnsi="宋体" w:cs="宋体"/>
          <w:color w:val="000000"/>
          <w:sz w:val="24"/>
          <w:highlight w:val="none"/>
          <w:lang w:val="en-US" w:eastAsia="zh-CN"/>
        </w:rPr>
        <w:t>应按下列</w:t>
      </w:r>
      <w:r>
        <w:rPr>
          <w:rFonts w:hint="eastAsia" w:ascii="宋体" w:hAnsi="宋体" w:eastAsia="宋体" w:cs="宋体"/>
          <w:color w:val="000000"/>
          <w:sz w:val="24"/>
          <w:highlight w:val="none"/>
          <w:lang w:val="en-US" w:eastAsia="zh-CN"/>
        </w:rPr>
        <w:t>分别评价：</w:t>
      </w:r>
      <w:bookmarkEnd w:id="413"/>
    </w:p>
    <w:p w14:paraId="04AA97C6">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根据项目风险情况明确应急演练频率与评估标准。高风险工点要求每季度开展全要素演练，中风险要求每半年一次演练，所有演练需包含夜间、雨雪等特殊工况场景；</w:t>
      </w:r>
    </w:p>
    <w:p w14:paraId="5E77E9BD">
      <w:pPr>
        <w:wordWrap/>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 对演练效果进行评估和记录，持续优化应急管理体系。</w:t>
      </w:r>
    </w:p>
    <w:p w14:paraId="1787953D">
      <w:pPr>
        <w:wordWrap/>
        <w:spacing w:line="360" w:lineRule="auto"/>
        <w:jc w:val="left"/>
        <w:textAlignment w:val="auto"/>
        <w:outlineLvl w:val="9"/>
        <w:rPr>
          <w:rFonts w:hint="eastAsia" w:ascii="宋体" w:hAnsi="宋体" w:eastAsia="宋体" w:cs="宋体"/>
          <w:color w:val="000000"/>
          <w:sz w:val="24"/>
          <w:lang w:eastAsia="zh-CN"/>
        </w:rPr>
      </w:pPr>
      <w:bookmarkStart w:id="414" w:name="_Toc23439"/>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24</w:t>
      </w:r>
      <w:r>
        <w:rPr>
          <w:rFonts w:hint="eastAsia" w:ascii="宋体" w:hAnsi="宋体" w:eastAsia="宋体" w:cs="宋体"/>
          <w:color w:val="auto"/>
          <w:sz w:val="24"/>
          <w:szCs w:val="24"/>
          <w:lang w:val="en-US" w:eastAsia="zh-CN"/>
        </w:rPr>
        <w:t>施工建造阶段，</w:t>
      </w:r>
      <w:r>
        <w:rPr>
          <w:rFonts w:hint="eastAsia" w:ascii="宋体" w:hAnsi="宋体" w:eastAsia="宋体" w:cs="宋体"/>
          <w:color w:val="000000"/>
          <w:sz w:val="24"/>
          <w:lang w:eastAsia="zh-CN"/>
        </w:rPr>
        <w:t>采用绿色施工技术（如节能盾构设备、环保注浆材料</w:t>
      </w:r>
      <w:r>
        <w:rPr>
          <w:rFonts w:hint="eastAsia" w:ascii="宋体" w:hAnsi="宋体" w:eastAsia="宋体" w:cs="宋体"/>
          <w:color w:val="000000"/>
          <w:sz w:val="24"/>
          <w:lang w:val="en-US" w:eastAsia="zh-CN"/>
        </w:rPr>
        <w:t>等</w:t>
      </w:r>
      <w:r>
        <w:rPr>
          <w:rFonts w:hint="eastAsia" w:ascii="宋体" w:hAnsi="宋体" w:eastAsia="宋体" w:cs="宋体"/>
          <w:color w:val="000000"/>
          <w:sz w:val="24"/>
          <w:lang w:eastAsia="zh-CN"/>
        </w:rPr>
        <w:t>新技术、新工艺、新方法）和数字化手段（如BIM、智能监测系统），推动工艺升级。</w:t>
      </w:r>
      <w:bookmarkEnd w:id="414"/>
      <w:r>
        <w:rPr>
          <w:rFonts w:hint="eastAsia" w:ascii="宋体" w:hAnsi="宋体" w:eastAsia="宋体" w:cs="宋体"/>
          <w:color w:val="000000"/>
          <w:sz w:val="24"/>
          <w:lang w:eastAsia="zh-CN"/>
        </w:rPr>
        <w:t xml:space="preserve">  </w:t>
      </w:r>
    </w:p>
    <w:p w14:paraId="7BE2FE3D">
      <w:pPr>
        <w:adjustRightInd/>
        <w:snapToGrid/>
        <w:spacing w:line="360" w:lineRule="auto"/>
        <w:jc w:val="left"/>
        <w:rPr>
          <w:rFonts w:hint="eastAsia" w:ascii="宋体" w:hAnsi="宋体" w:eastAsia="宋体" w:cs="宋体"/>
          <w:sz w:val="18"/>
          <w:szCs w:val="18"/>
        </w:rPr>
      </w:pPr>
      <w:bookmarkStart w:id="415" w:name="_Toc27756"/>
      <w:r>
        <w:rPr>
          <w:rFonts w:hint="eastAsia" w:ascii="宋体" w:hAnsi="宋体" w:cs="宋体"/>
          <w:color w:val="000000"/>
          <w:sz w:val="24"/>
          <w:lang w:eastAsia="zh-CN"/>
        </w:rPr>
        <w:t>B.2</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25</w:t>
      </w:r>
      <w:r>
        <w:rPr>
          <w:rFonts w:hint="eastAsia" w:ascii="宋体" w:hAnsi="宋体" w:eastAsia="宋体" w:cs="宋体"/>
          <w:color w:val="auto"/>
          <w:sz w:val="24"/>
          <w:szCs w:val="24"/>
          <w:lang w:val="en-US" w:eastAsia="zh-CN"/>
        </w:rPr>
        <w:t>施工建造阶段，</w:t>
      </w:r>
      <w:r>
        <w:rPr>
          <w:rFonts w:hint="eastAsia" w:ascii="宋体" w:hAnsi="宋体" w:eastAsia="宋体" w:cs="宋体"/>
          <w:color w:val="000000"/>
          <w:sz w:val="24"/>
          <w:lang w:eastAsia="zh-CN"/>
        </w:rPr>
        <w:t>完整记录施工参数（如掘进速度、注浆压力）、监测数据（如地表沉降、隧道变形）并存档备查，建立质量与安全问题的可追溯机制，确保施工过程的可核查性和责任落实。</w:t>
      </w:r>
      <w:bookmarkEnd w:id="415"/>
    </w:p>
    <w:bookmarkEnd w:id="385"/>
    <w:bookmarkEnd w:id="386"/>
    <w:bookmarkEnd w:id="387"/>
    <w:bookmarkEnd w:id="388"/>
    <w:p w14:paraId="7841A45E">
      <w:pPr>
        <w:wordWrap/>
        <w:spacing w:line="360" w:lineRule="auto"/>
        <w:jc w:val="center"/>
        <w:textAlignment w:val="auto"/>
        <w:outlineLvl w:val="1"/>
        <w:rPr>
          <w:rFonts w:ascii="宋体" w:hAnsi="宋体" w:eastAsia="宋体" w:cs="宋体"/>
          <w:b/>
          <w:bCs/>
          <w:color w:val="auto"/>
          <w:sz w:val="30"/>
          <w:szCs w:val="30"/>
        </w:rPr>
      </w:pPr>
      <w:bookmarkStart w:id="416" w:name="_Toc20727"/>
      <w:bookmarkStart w:id="417" w:name="_Toc4474"/>
      <w:bookmarkStart w:id="418" w:name="_Toc17581"/>
      <w:bookmarkStart w:id="419" w:name="_Toc12057"/>
      <w:bookmarkStart w:id="420" w:name="_Toc12481"/>
      <w:bookmarkStart w:id="421" w:name="_Toc32440"/>
      <w:bookmarkStart w:id="422" w:name="_Toc18698"/>
      <w:bookmarkStart w:id="423" w:name="_Toc26328"/>
      <w:bookmarkStart w:id="424" w:name="_Toc28385"/>
      <w:r>
        <w:rPr>
          <w:rFonts w:hint="eastAsia" w:ascii="黑体" w:hAnsi="黑体" w:eastAsia="黑体" w:cs="黑体"/>
          <w:b/>
          <w:bCs/>
          <w:color w:val="auto"/>
          <w:sz w:val="28"/>
          <w:szCs w:val="28"/>
          <w:lang w:eastAsia="zh-CN"/>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3 城市公共管理与公共服务设施项目</w:t>
      </w:r>
      <w:bookmarkEnd w:id="416"/>
      <w:bookmarkEnd w:id="417"/>
      <w:r>
        <w:rPr>
          <w:rFonts w:hint="eastAsia" w:ascii="黑体" w:hAnsi="黑体" w:eastAsia="黑体" w:cs="黑体"/>
          <w:b/>
          <w:bCs/>
          <w:color w:val="auto"/>
          <w:sz w:val="28"/>
          <w:szCs w:val="28"/>
        </w:rPr>
        <w:t>专项内容评价指标</w:t>
      </w:r>
      <w:bookmarkEnd w:id="418"/>
      <w:bookmarkEnd w:id="419"/>
      <w:bookmarkEnd w:id="420"/>
      <w:bookmarkEnd w:id="421"/>
      <w:bookmarkEnd w:id="422"/>
      <w:bookmarkStart w:id="425" w:name="_Toc30185"/>
      <w:bookmarkStart w:id="426" w:name="_Toc10010"/>
    </w:p>
    <w:p w14:paraId="32AEAC9E">
      <w:pPr>
        <w:wordWrap/>
        <w:spacing w:line="360" w:lineRule="auto"/>
        <w:jc w:val="left"/>
        <w:textAlignment w:val="auto"/>
        <w:outlineLvl w:val="9"/>
        <w:rPr>
          <w:rFonts w:ascii="宋体" w:hAnsi="宋体" w:eastAsia="宋体" w:cs="宋体"/>
          <w:color w:val="auto"/>
          <w:sz w:val="24"/>
        </w:rPr>
      </w:pPr>
      <w:bookmarkStart w:id="427" w:name="_Toc24414"/>
      <w:bookmarkStart w:id="428" w:name="_Toc15252"/>
      <w:bookmarkStart w:id="429" w:name="_Toc27172"/>
      <w:bookmarkStart w:id="430" w:name="_Toc8914"/>
      <w:bookmarkStart w:id="431" w:name="_Toc16207"/>
      <w:bookmarkStart w:id="432" w:name="_Toc21089"/>
      <w:bookmarkStart w:id="433" w:name="_Toc6437"/>
      <w:bookmarkStart w:id="434" w:name="_Toc1081"/>
      <w:r>
        <w:rPr>
          <w:rFonts w:hint="eastAsia" w:ascii="宋体" w:hAnsi="宋体" w:cs="宋体"/>
          <w:color w:val="auto"/>
          <w:sz w:val="24"/>
          <w:lang w:eastAsia="zh-CN"/>
        </w:rPr>
        <w:t>B.3</w:t>
      </w:r>
      <w:r>
        <w:rPr>
          <w:rFonts w:ascii="宋体" w:hAnsi="宋体" w:eastAsia="宋体" w:cs="宋体"/>
          <w:color w:val="auto"/>
          <w:sz w:val="24"/>
        </w:rPr>
        <w:t>.1</w:t>
      </w:r>
      <w:r>
        <w:rPr>
          <w:rFonts w:hint="eastAsia" w:ascii="宋体" w:hAnsi="宋体" w:eastAsia="宋体" w:cs="宋体"/>
          <w:color w:val="auto"/>
          <w:sz w:val="24"/>
        </w:rPr>
        <w:t>运行阶段，</w:t>
      </w:r>
      <w:r>
        <w:rPr>
          <w:rFonts w:hint="eastAsia" w:ascii="宋体" w:hAnsi="宋体" w:cs="宋体"/>
          <w:color w:val="auto"/>
          <w:sz w:val="24"/>
          <w:lang w:val="en-US" w:eastAsia="zh-CN"/>
        </w:rPr>
        <w:t>应</w:t>
      </w:r>
      <w:r>
        <w:rPr>
          <w:rFonts w:ascii="宋体" w:hAnsi="宋体" w:eastAsia="宋体" w:cs="宋体"/>
          <w:color w:val="auto"/>
          <w:sz w:val="24"/>
        </w:rPr>
        <w:t>控制室内主要空气污染物的浓度，氨、甲醛、苯、总挥发性有机化合物、氡等污染物浓度比现行</w:t>
      </w:r>
      <w:r>
        <w:rPr>
          <w:rFonts w:hint="eastAsia" w:ascii="宋体" w:hAnsi="宋体" w:cs="宋体"/>
          <w:color w:val="auto"/>
          <w:sz w:val="24"/>
          <w:lang w:eastAsia="zh-CN"/>
        </w:rPr>
        <w:t>国家标准</w:t>
      </w:r>
      <w:r>
        <w:rPr>
          <w:rFonts w:ascii="宋体" w:hAnsi="宋体" w:eastAsia="宋体" w:cs="宋体"/>
          <w:color w:val="auto"/>
          <w:sz w:val="24"/>
        </w:rPr>
        <w:t>《室内空气质量标准》GB/T 18883规定限值降低20%。</w:t>
      </w:r>
      <w:bookmarkEnd w:id="427"/>
      <w:bookmarkEnd w:id="428"/>
      <w:bookmarkEnd w:id="429"/>
      <w:bookmarkEnd w:id="430"/>
      <w:bookmarkEnd w:id="431"/>
      <w:bookmarkEnd w:id="432"/>
      <w:bookmarkEnd w:id="433"/>
      <w:bookmarkEnd w:id="434"/>
    </w:p>
    <w:p w14:paraId="0EC29E86">
      <w:pPr>
        <w:wordWrap/>
        <w:spacing w:line="360" w:lineRule="auto"/>
        <w:jc w:val="left"/>
        <w:textAlignment w:val="auto"/>
        <w:outlineLvl w:val="9"/>
        <w:rPr>
          <w:rFonts w:hint="eastAsia" w:ascii="宋体" w:hAnsi="宋体" w:eastAsia="宋体" w:cs="宋体"/>
          <w:strike w:val="0"/>
          <w:color w:val="auto"/>
          <w:sz w:val="24"/>
        </w:rPr>
      </w:pPr>
      <w:bookmarkStart w:id="435" w:name="_Toc18637"/>
      <w:bookmarkStart w:id="436" w:name="_Toc11852"/>
      <w:bookmarkStart w:id="437" w:name="_Toc22050"/>
      <w:r>
        <w:rPr>
          <w:rFonts w:hint="eastAsia" w:ascii="宋体" w:hAnsi="宋体" w:cs="宋体"/>
          <w:strike w:val="0"/>
          <w:color w:val="auto"/>
          <w:sz w:val="24"/>
          <w:lang w:eastAsia="zh-CN"/>
        </w:rPr>
        <w:t>B.3</w:t>
      </w:r>
      <w:r>
        <w:rPr>
          <w:rFonts w:hint="eastAsia" w:ascii="宋体" w:hAnsi="宋体" w:eastAsia="宋体" w:cs="宋体"/>
          <w:strike w:val="0"/>
          <w:color w:val="auto"/>
          <w:sz w:val="24"/>
        </w:rPr>
        <w:t>.2 规划设计阶段，材料选择</w:t>
      </w:r>
      <w:r>
        <w:rPr>
          <w:rFonts w:hint="eastAsia" w:ascii="宋体" w:hAnsi="宋体" w:cs="宋体"/>
          <w:strike w:val="0"/>
          <w:color w:val="auto"/>
          <w:sz w:val="24"/>
          <w:lang w:val="en-US" w:eastAsia="zh-CN"/>
        </w:rPr>
        <w:t>应按下列</w:t>
      </w:r>
      <w:r>
        <w:rPr>
          <w:rFonts w:hint="eastAsia" w:ascii="宋体" w:hAnsi="宋体" w:eastAsia="宋体" w:cs="宋体"/>
          <w:strike w:val="0"/>
          <w:color w:val="auto"/>
          <w:sz w:val="24"/>
          <w:lang w:val="en-US" w:eastAsia="zh-CN"/>
        </w:rPr>
        <w:t>内容</w:t>
      </w:r>
      <w:r>
        <w:rPr>
          <w:rFonts w:hint="eastAsia" w:ascii="宋体" w:hAnsi="宋体" w:eastAsia="宋体" w:cs="宋体"/>
          <w:strike w:val="0"/>
          <w:color w:val="auto"/>
          <w:sz w:val="24"/>
        </w:rPr>
        <w:t>分别评分：</w:t>
      </w:r>
      <w:bookmarkEnd w:id="435"/>
      <w:bookmarkEnd w:id="436"/>
      <w:bookmarkEnd w:id="437"/>
      <w:r>
        <w:rPr>
          <w:rFonts w:hint="eastAsia" w:ascii="宋体" w:hAnsi="宋体" w:eastAsia="宋体" w:cs="宋体"/>
          <w:strike w:val="0"/>
          <w:color w:val="auto"/>
          <w:sz w:val="24"/>
        </w:rPr>
        <w:t xml:space="preserve"> </w:t>
      </w:r>
    </w:p>
    <w:p w14:paraId="1106B36A">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38" w:name="_Toc4493"/>
      <w:bookmarkStart w:id="439" w:name="_Toc18165"/>
      <w:bookmarkStart w:id="440" w:name="_Toc26248"/>
      <w:r>
        <w:rPr>
          <w:rFonts w:hint="eastAsia" w:ascii="宋体" w:hAnsi="宋体" w:eastAsia="宋体" w:cs="宋体"/>
          <w:strike w:val="0"/>
          <w:color w:val="auto"/>
          <w:sz w:val="24"/>
        </w:rPr>
        <w:t>1 建筑结构材料优先选用高强与高性能混凝土、耐候与耐火结构钢、耐久木材等；</w:t>
      </w:r>
      <w:bookmarkEnd w:id="438"/>
      <w:bookmarkEnd w:id="439"/>
      <w:bookmarkEnd w:id="440"/>
    </w:p>
    <w:p w14:paraId="732268AE">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41" w:name="_Toc18890"/>
      <w:bookmarkStart w:id="442" w:name="_Toc11236"/>
      <w:bookmarkStart w:id="443" w:name="_Toc30828"/>
      <w:r>
        <w:rPr>
          <w:rFonts w:hint="eastAsia" w:ascii="宋体" w:hAnsi="宋体" w:eastAsia="宋体" w:cs="宋体"/>
          <w:strike w:val="0"/>
          <w:color w:val="auto"/>
          <w:sz w:val="24"/>
        </w:rPr>
        <w:t>2 外饰面材料、室内装饰装修材料、防水和密封材料等选用耐久性好、易维护的材料；</w:t>
      </w:r>
      <w:bookmarkEnd w:id="441"/>
      <w:bookmarkEnd w:id="442"/>
      <w:bookmarkEnd w:id="443"/>
    </w:p>
    <w:p w14:paraId="2552C98C">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44" w:name="_Toc24264"/>
      <w:bookmarkStart w:id="445" w:name="_Toc29136"/>
      <w:bookmarkStart w:id="446" w:name="_Toc30761"/>
      <w:r>
        <w:rPr>
          <w:rFonts w:hint="eastAsia" w:ascii="宋体" w:hAnsi="宋体" w:eastAsia="宋体" w:cs="宋体"/>
          <w:strike w:val="0"/>
          <w:color w:val="auto"/>
          <w:sz w:val="24"/>
        </w:rPr>
        <w:t>3 建筑门窗、幕墙及其配件的力学性能、热工性能和耐久性等符合相应产品标准规定，并满足设计使用年限要求；</w:t>
      </w:r>
      <w:bookmarkEnd w:id="444"/>
      <w:bookmarkEnd w:id="445"/>
      <w:bookmarkEnd w:id="446"/>
    </w:p>
    <w:p w14:paraId="512C8C2C">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47" w:name="_Toc30456"/>
      <w:bookmarkStart w:id="448" w:name="_Toc18709"/>
      <w:bookmarkStart w:id="449" w:name="_Toc26918"/>
      <w:r>
        <w:rPr>
          <w:rFonts w:hint="eastAsia" w:ascii="宋体" w:hAnsi="宋体" w:eastAsia="宋体" w:cs="宋体"/>
          <w:strike w:val="0"/>
          <w:color w:val="auto"/>
          <w:sz w:val="24"/>
        </w:rPr>
        <w:t>4 管材、管线、管件应选用耐腐蚀、抗老化、耐久性能好的材料，活动配件选用长寿命产品，并考虑部品之间合理的寿命匹配性</w:t>
      </w:r>
      <w:r>
        <w:rPr>
          <w:rFonts w:hint="eastAsia" w:ascii="宋体" w:hAnsi="宋体" w:eastAsia="宋体" w:cs="宋体"/>
          <w:strike w:val="0"/>
          <w:color w:val="auto"/>
          <w:sz w:val="24"/>
          <w:lang w:eastAsia="zh-CN"/>
        </w:rPr>
        <w:t>，</w:t>
      </w:r>
      <w:r>
        <w:rPr>
          <w:rFonts w:hint="eastAsia" w:ascii="宋体" w:hAnsi="宋体" w:eastAsia="宋体" w:cs="宋体"/>
          <w:strike w:val="0"/>
          <w:color w:val="auto"/>
          <w:sz w:val="24"/>
        </w:rPr>
        <w:t>不同使用寿命的部品组合时，构造便于分别拆换、更新和升级；</w:t>
      </w:r>
      <w:bookmarkEnd w:id="447"/>
      <w:bookmarkEnd w:id="448"/>
      <w:bookmarkEnd w:id="449"/>
    </w:p>
    <w:p w14:paraId="1D35E7D4">
      <w:pPr>
        <w:wordWrap/>
        <w:spacing w:line="360" w:lineRule="auto"/>
        <w:ind w:firstLine="480" w:firstLineChars="200"/>
        <w:jc w:val="left"/>
        <w:textAlignment w:val="auto"/>
        <w:outlineLvl w:val="9"/>
        <w:rPr>
          <w:rFonts w:ascii="宋体" w:hAnsi="宋体" w:eastAsia="宋体" w:cs="宋体"/>
          <w:strike/>
          <w:color w:val="auto"/>
          <w:sz w:val="24"/>
        </w:rPr>
      </w:pPr>
      <w:bookmarkStart w:id="450" w:name="_Toc29342"/>
      <w:bookmarkStart w:id="451" w:name="_Toc21570"/>
      <w:bookmarkStart w:id="452" w:name="_Toc213"/>
      <w:r>
        <w:rPr>
          <w:rFonts w:hint="eastAsia" w:ascii="宋体" w:hAnsi="宋体" w:eastAsia="宋体" w:cs="宋体"/>
          <w:strike w:val="0"/>
          <w:color w:val="auto"/>
          <w:sz w:val="24"/>
        </w:rPr>
        <w:t>5 合理选用电梯和自动扶梯，并采取电梯群控、扶梯自动启停等节能控制措施。</w:t>
      </w:r>
      <w:bookmarkEnd w:id="450"/>
      <w:bookmarkEnd w:id="451"/>
      <w:bookmarkEnd w:id="452"/>
    </w:p>
    <w:p w14:paraId="7B34404B">
      <w:pPr>
        <w:wordWrap/>
        <w:spacing w:line="360" w:lineRule="auto"/>
        <w:jc w:val="left"/>
        <w:textAlignment w:val="auto"/>
        <w:outlineLvl w:val="9"/>
        <w:rPr>
          <w:rFonts w:hint="eastAsia" w:ascii="宋体" w:hAnsi="宋体" w:eastAsia="宋体" w:cs="宋体"/>
          <w:strike w:val="0"/>
          <w:color w:val="auto"/>
          <w:sz w:val="24"/>
        </w:rPr>
      </w:pPr>
      <w:bookmarkStart w:id="453" w:name="_Toc27811"/>
      <w:bookmarkStart w:id="454" w:name="_Toc23297"/>
      <w:bookmarkStart w:id="455" w:name="_Toc10410"/>
      <w:r>
        <w:rPr>
          <w:rFonts w:hint="eastAsia" w:ascii="宋体" w:hAnsi="宋体" w:cs="宋体"/>
          <w:strike w:val="0"/>
          <w:color w:val="auto"/>
          <w:sz w:val="24"/>
          <w:lang w:eastAsia="zh-CN"/>
        </w:rPr>
        <w:t>B.3</w:t>
      </w:r>
      <w:r>
        <w:rPr>
          <w:rFonts w:hint="eastAsia" w:ascii="宋体" w:hAnsi="宋体" w:eastAsia="宋体" w:cs="宋体"/>
          <w:strike w:val="0"/>
          <w:color w:val="auto"/>
          <w:sz w:val="24"/>
        </w:rPr>
        <w:t>.</w:t>
      </w:r>
      <w:r>
        <w:rPr>
          <w:rFonts w:hint="eastAsia" w:ascii="宋体" w:hAnsi="宋体" w:cs="宋体"/>
          <w:strike w:val="0"/>
          <w:color w:val="auto"/>
          <w:sz w:val="24"/>
          <w:lang w:val="en-US" w:eastAsia="zh-CN"/>
        </w:rPr>
        <w:t>3</w:t>
      </w:r>
      <w:r>
        <w:rPr>
          <w:rFonts w:hint="eastAsia" w:ascii="宋体" w:hAnsi="宋体" w:eastAsia="宋体" w:cs="宋体"/>
          <w:strike w:val="0"/>
          <w:color w:val="auto"/>
          <w:sz w:val="24"/>
        </w:rPr>
        <w:t xml:space="preserve"> 施工建造阶段，材料高效利用，</w:t>
      </w:r>
      <w:r>
        <w:rPr>
          <w:rFonts w:hint="eastAsia" w:ascii="宋体" w:hAnsi="宋体" w:cs="宋体"/>
          <w:strike w:val="0"/>
          <w:color w:val="auto"/>
          <w:sz w:val="24"/>
          <w:lang w:eastAsia="zh-CN"/>
        </w:rPr>
        <w:t>应按下列</w:t>
      </w:r>
      <w:r>
        <w:rPr>
          <w:rFonts w:hint="eastAsia" w:ascii="宋体" w:hAnsi="宋体" w:eastAsia="宋体" w:cs="宋体"/>
          <w:strike w:val="0"/>
          <w:color w:val="auto"/>
          <w:sz w:val="24"/>
        </w:rPr>
        <w:t>内容评分：</w:t>
      </w:r>
      <w:bookmarkEnd w:id="453"/>
      <w:bookmarkEnd w:id="454"/>
      <w:bookmarkEnd w:id="455"/>
    </w:p>
    <w:p w14:paraId="23F8CA11">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56" w:name="_Toc27776"/>
      <w:bookmarkStart w:id="457" w:name="_Toc20642"/>
      <w:bookmarkStart w:id="458" w:name="_Toc6805"/>
      <w:r>
        <w:rPr>
          <w:rFonts w:hint="eastAsia" w:ascii="宋体" w:hAnsi="宋体" w:eastAsia="宋体" w:cs="宋体"/>
          <w:strike w:val="0"/>
          <w:color w:val="auto"/>
          <w:sz w:val="24"/>
        </w:rPr>
        <w:t>1 在满足设计要求的前提下，充分考虑施工临时设施与永久性设施的结合利用；</w:t>
      </w:r>
      <w:bookmarkEnd w:id="456"/>
      <w:bookmarkEnd w:id="457"/>
      <w:bookmarkEnd w:id="458"/>
    </w:p>
    <w:p w14:paraId="3B98972B">
      <w:pPr>
        <w:wordWrap/>
        <w:spacing w:line="360" w:lineRule="auto"/>
        <w:ind w:firstLine="480" w:firstLineChars="200"/>
        <w:jc w:val="left"/>
        <w:textAlignment w:val="auto"/>
        <w:outlineLvl w:val="9"/>
        <w:rPr>
          <w:rFonts w:hint="eastAsia" w:ascii="宋体" w:hAnsi="宋体" w:eastAsia="宋体" w:cs="宋体"/>
          <w:strike w:val="0"/>
          <w:color w:val="auto"/>
          <w:sz w:val="24"/>
        </w:rPr>
      </w:pPr>
      <w:bookmarkStart w:id="459" w:name="_Toc24835"/>
      <w:bookmarkStart w:id="460" w:name="_Toc24300"/>
      <w:bookmarkStart w:id="461" w:name="_Toc13628"/>
      <w:r>
        <w:rPr>
          <w:rFonts w:hint="eastAsia" w:ascii="宋体" w:hAnsi="宋体" w:eastAsia="宋体" w:cs="宋体"/>
          <w:strike w:val="0"/>
          <w:color w:val="auto"/>
          <w:sz w:val="24"/>
        </w:rPr>
        <w:t>2 推广使用新型模架体系，提高施工临时设施和周转材料的工业化程度和周转次数；</w:t>
      </w:r>
      <w:bookmarkEnd w:id="459"/>
      <w:bookmarkEnd w:id="460"/>
      <w:bookmarkEnd w:id="461"/>
    </w:p>
    <w:p w14:paraId="493EABA6">
      <w:pPr>
        <w:wordWrap/>
        <w:spacing w:line="360" w:lineRule="auto"/>
        <w:ind w:firstLine="480" w:firstLineChars="200"/>
        <w:jc w:val="left"/>
        <w:textAlignment w:val="auto"/>
        <w:outlineLvl w:val="9"/>
        <w:rPr>
          <w:rFonts w:ascii="宋体" w:hAnsi="宋体" w:eastAsia="宋体" w:cs="宋体"/>
          <w:strike w:val="0"/>
          <w:color w:val="auto"/>
          <w:sz w:val="24"/>
        </w:rPr>
      </w:pPr>
      <w:bookmarkStart w:id="462" w:name="_Toc19728"/>
      <w:bookmarkStart w:id="463" w:name="_Toc3008"/>
      <w:bookmarkStart w:id="464" w:name="_Toc8960"/>
      <w:r>
        <w:rPr>
          <w:rFonts w:hint="eastAsia" w:ascii="宋体" w:hAnsi="宋体" w:eastAsia="宋体" w:cs="宋体"/>
          <w:strike w:val="0"/>
          <w:color w:val="auto"/>
          <w:sz w:val="24"/>
        </w:rPr>
        <w:t>3 部品部件安装采用与其相匹配的工具化、标准化工装系统，采用适用的安装工法，制定合理的安装工序，减少现场支模和脚手架搭建。</w:t>
      </w:r>
      <w:bookmarkEnd w:id="462"/>
      <w:bookmarkEnd w:id="463"/>
      <w:bookmarkEnd w:id="464"/>
    </w:p>
    <w:p w14:paraId="5FC01EFF">
      <w:pPr>
        <w:wordWrap/>
        <w:spacing w:line="360" w:lineRule="auto"/>
        <w:jc w:val="left"/>
        <w:textAlignment w:val="auto"/>
        <w:outlineLvl w:val="9"/>
        <w:rPr>
          <w:rFonts w:hint="eastAsia" w:ascii="宋体" w:hAnsi="宋体" w:eastAsia="宋体" w:cs="宋体"/>
          <w:color w:val="auto"/>
          <w:sz w:val="24"/>
        </w:rPr>
      </w:pPr>
      <w:bookmarkStart w:id="465" w:name="_Toc28374"/>
      <w:bookmarkStart w:id="466" w:name="_Toc28086"/>
      <w:bookmarkStart w:id="467" w:name="_Toc8222"/>
      <w:r>
        <w:rPr>
          <w:rFonts w:hint="eastAsia" w:ascii="宋体" w:hAnsi="宋体" w:cs="宋体"/>
          <w:color w:val="auto"/>
          <w:sz w:val="24"/>
          <w:lang w:eastAsia="zh-CN"/>
        </w:rPr>
        <w:t>B.3</w:t>
      </w: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 xml:space="preserve"> 采用适宜技术和有效措施提高土地利用效率，</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465"/>
      <w:bookmarkEnd w:id="466"/>
      <w:bookmarkEnd w:id="467"/>
      <w:r>
        <w:rPr>
          <w:rFonts w:hint="eastAsia" w:ascii="宋体" w:hAnsi="宋体" w:eastAsia="宋体" w:cs="宋体"/>
          <w:color w:val="auto"/>
          <w:sz w:val="24"/>
        </w:rPr>
        <w:t xml:space="preserve"> </w:t>
      </w:r>
    </w:p>
    <w:p w14:paraId="04D4238C">
      <w:pPr>
        <w:wordWrap/>
        <w:spacing w:line="360" w:lineRule="auto"/>
        <w:ind w:firstLine="480" w:firstLineChars="200"/>
        <w:jc w:val="left"/>
        <w:textAlignment w:val="auto"/>
        <w:outlineLvl w:val="9"/>
        <w:rPr>
          <w:rFonts w:hint="eastAsia" w:ascii="宋体" w:hAnsi="宋体" w:eastAsia="宋体" w:cs="宋体"/>
          <w:color w:val="auto"/>
          <w:sz w:val="24"/>
        </w:rPr>
      </w:pPr>
      <w:bookmarkStart w:id="468" w:name="_Toc8626"/>
      <w:bookmarkStart w:id="469" w:name="_Toc28738"/>
      <w:bookmarkStart w:id="470" w:name="_Toc21598"/>
      <w:r>
        <w:rPr>
          <w:rFonts w:hint="eastAsia" w:ascii="宋体" w:hAnsi="宋体" w:eastAsia="宋体" w:cs="宋体"/>
          <w:color w:val="auto"/>
          <w:sz w:val="24"/>
        </w:rPr>
        <w:t>1 规划设计阶段，充分利用地下、地上空间，提高土地有效利用率</w:t>
      </w:r>
      <w:r>
        <w:rPr>
          <w:rFonts w:hint="eastAsia" w:ascii="宋体" w:hAnsi="宋体" w:eastAsia="宋体" w:cs="宋体"/>
          <w:color w:val="auto"/>
          <w:sz w:val="24"/>
          <w:lang w:eastAsia="zh-CN"/>
        </w:rPr>
        <w:t>；</w:t>
      </w:r>
      <w:bookmarkEnd w:id="468"/>
      <w:bookmarkEnd w:id="469"/>
      <w:bookmarkEnd w:id="470"/>
    </w:p>
    <w:p w14:paraId="170AF555">
      <w:pPr>
        <w:wordWrap/>
        <w:spacing w:line="360" w:lineRule="auto"/>
        <w:ind w:firstLine="480" w:firstLineChars="200"/>
        <w:jc w:val="left"/>
        <w:textAlignment w:val="auto"/>
        <w:outlineLvl w:val="9"/>
        <w:rPr>
          <w:rFonts w:hint="eastAsia" w:ascii="宋体" w:hAnsi="宋体" w:eastAsia="宋体" w:cs="宋体"/>
          <w:color w:val="auto"/>
          <w:sz w:val="24"/>
        </w:rPr>
      </w:pPr>
      <w:bookmarkStart w:id="471" w:name="_Toc9355"/>
      <w:bookmarkStart w:id="472" w:name="_Toc3419"/>
      <w:bookmarkStart w:id="473" w:name="_Toc29483"/>
      <w:r>
        <w:rPr>
          <w:rFonts w:hint="eastAsia" w:ascii="宋体" w:hAnsi="宋体" w:eastAsia="宋体" w:cs="宋体"/>
          <w:color w:val="auto"/>
          <w:sz w:val="24"/>
        </w:rPr>
        <w:t>2 施工建造阶段，科学功能分区，合理确定施工、办公、生活服务设施等区域，并充分利用场地空间设置绿化用地；各项设施的布置紧凑、合理，人行与货运交通明确便捷，互不干扰，提升项目施工现场的可达性；充分利用原有建（构）筑物、道路、管线等。</w:t>
      </w:r>
      <w:bookmarkEnd w:id="471"/>
      <w:bookmarkEnd w:id="472"/>
      <w:bookmarkEnd w:id="473"/>
    </w:p>
    <w:p w14:paraId="27CD56B1">
      <w:pPr>
        <w:wordWrap/>
        <w:spacing w:line="360" w:lineRule="auto"/>
        <w:jc w:val="left"/>
        <w:textAlignment w:val="auto"/>
        <w:outlineLvl w:val="9"/>
        <w:rPr>
          <w:rFonts w:hint="eastAsia" w:ascii="宋体" w:hAnsi="宋体" w:eastAsia="宋体" w:cs="宋体"/>
          <w:color w:val="auto"/>
          <w:sz w:val="24"/>
          <w:highlight w:val="none"/>
          <w:lang w:eastAsia="zh-CN"/>
        </w:rPr>
      </w:pPr>
      <w:bookmarkStart w:id="474" w:name="_Toc17289"/>
      <w:bookmarkStart w:id="475" w:name="_Toc7595"/>
      <w:bookmarkStart w:id="476" w:name="_Toc17267"/>
      <w:r>
        <w:rPr>
          <w:rFonts w:hint="eastAsia" w:ascii="宋体" w:hAnsi="宋体" w:cs="宋体"/>
          <w:color w:val="auto"/>
          <w:sz w:val="24"/>
          <w:highlight w:val="none"/>
          <w:lang w:eastAsia="zh-CN"/>
        </w:rPr>
        <w:t>B.3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rPr>
        <w:t>政府性资金参与投资建设的</w:t>
      </w:r>
      <w:r>
        <w:rPr>
          <w:rFonts w:hint="eastAsia" w:ascii="宋体" w:hAnsi="宋体" w:eastAsia="宋体" w:cs="宋体"/>
          <w:i w:val="0"/>
          <w:iCs w:val="0"/>
          <w:caps w:val="0"/>
          <w:color w:val="auto"/>
          <w:spacing w:val="0"/>
          <w:sz w:val="24"/>
          <w:szCs w:val="24"/>
          <w:highlight w:val="none"/>
          <w:lang w:eastAsia="zh-CN"/>
        </w:rPr>
        <w:t>社会性公共房屋</w:t>
      </w:r>
      <w:r>
        <w:rPr>
          <w:rFonts w:hint="eastAsia" w:ascii="宋体" w:hAnsi="宋体" w:eastAsia="宋体" w:cs="宋体"/>
          <w:i w:val="0"/>
          <w:iCs w:val="0"/>
          <w:caps w:val="0"/>
          <w:color w:val="auto"/>
          <w:spacing w:val="0"/>
          <w:sz w:val="24"/>
          <w:szCs w:val="24"/>
          <w:highlight w:val="none"/>
        </w:rPr>
        <w:t>建筑</w:t>
      </w:r>
      <w:r>
        <w:rPr>
          <w:rFonts w:hint="eastAsia" w:ascii="宋体" w:hAnsi="宋体" w:cs="宋体"/>
          <w:i w:val="0"/>
          <w:iCs w:val="0"/>
          <w:caps w:val="0"/>
          <w:color w:val="auto"/>
          <w:spacing w:val="0"/>
          <w:sz w:val="24"/>
          <w:szCs w:val="24"/>
          <w:highlight w:val="none"/>
          <w:lang w:val="en-US" w:eastAsia="zh-CN"/>
        </w:rPr>
        <w:t>应</w:t>
      </w:r>
      <w:r>
        <w:rPr>
          <w:rFonts w:hint="eastAsia" w:ascii="宋体" w:hAnsi="宋体" w:eastAsia="宋体" w:cs="宋体"/>
          <w:i w:val="0"/>
          <w:iCs w:val="0"/>
          <w:caps w:val="0"/>
          <w:color w:val="auto"/>
          <w:spacing w:val="0"/>
          <w:sz w:val="24"/>
          <w:szCs w:val="24"/>
          <w:highlight w:val="none"/>
        </w:rPr>
        <w:t>执行绿色建筑二星级以上标准</w:t>
      </w:r>
      <w:r>
        <w:rPr>
          <w:rFonts w:hint="eastAsia" w:ascii="宋体" w:hAnsi="宋体" w:cs="宋体"/>
          <w:i w:val="0"/>
          <w:iCs w:val="0"/>
          <w:caps w:val="0"/>
          <w:color w:val="auto"/>
          <w:spacing w:val="0"/>
          <w:sz w:val="24"/>
          <w:szCs w:val="24"/>
          <w:highlight w:val="none"/>
          <w:lang w:eastAsia="zh-CN"/>
        </w:rPr>
        <w:t>。</w:t>
      </w:r>
      <w:bookmarkEnd w:id="474"/>
      <w:bookmarkEnd w:id="475"/>
      <w:bookmarkEnd w:id="476"/>
    </w:p>
    <w:p w14:paraId="18CD70A8">
      <w:pPr>
        <w:wordWrap/>
        <w:spacing w:line="360" w:lineRule="auto"/>
        <w:jc w:val="left"/>
        <w:textAlignment w:val="auto"/>
        <w:outlineLvl w:val="9"/>
        <w:rPr>
          <w:rFonts w:hint="eastAsia" w:ascii="宋体" w:hAnsi="宋体" w:eastAsia="宋体" w:cs="宋体"/>
          <w:color w:val="auto"/>
          <w:sz w:val="24"/>
        </w:rPr>
      </w:pPr>
      <w:bookmarkStart w:id="477" w:name="_Toc24989"/>
      <w:bookmarkStart w:id="478" w:name="_Toc21134"/>
      <w:bookmarkStart w:id="479" w:name="_Toc31606"/>
      <w:r>
        <w:rPr>
          <w:rFonts w:hint="eastAsia" w:ascii="宋体" w:hAnsi="宋体" w:cs="宋体"/>
          <w:color w:val="auto"/>
          <w:sz w:val="24"/>
          <w:lang w:eastAsia="zh-CN"/>
        </w:rPr>
        <w:t>B.3</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 xml:space="preserve"> 提升项目结构安全与耐久性，增强项目韧性与抗灾性能，</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477"/>
      <w:bookmarkEnd w:id="478"/>
      <w:bookmarkEnd w:id="479"/>
    </w:p>
    <w:p w14:paraId="7109BA55">
      <w:pPr>
        <w:wordWrap/>
        <w:spacing w:line="360" w:lineRule="auto"/>
        <w:ind w:firstLine="480" w:firstLineChars="200"/>
        <w:jc w:val="left"/>
        <w:textAlignment w:val="auto"/>
        <w:outlineLvl w:val="9"/>
        <w:rPr>
          <w:rFonts w:hint="eastAsia" w:ascii="宋体" w:hAnsi="宋体" w:eastAsia="宋体" w:cs="宋体"/>
          <w:color w:val="auto"/>
          <w:sz w:val="24"/>
        </w:rPr>
      </w:pPr>
      <w:bookmarkStart w:id="480" w:name="_Toc10481"/>
      <w:bookmarkStart w:id="481" w:name="_Toc4484"/>
      <w:bookmarkStart w:id="482" w:name="_Toc23965"/>
      <w:r>
        <w:rPr>
          <w:rFonts w:hint="eastAsia" w:ascii="宋体" w:hAnsi="宋体" w:eastAsia="宋体" w:cs="宋体"/>
          <w:color w:val="auto"/>
          <w:sz w:val="24"/>
        </w:rPr>
        <w:t>1 采用先进适用技术，提升项目结构安全性、耐久性；</w:t>
      </w:r>
      <w:bookmarkEnd w:id="480"/>
      <w:bookmarkEnd w:id="481"/>
      <w:bookmarkEnd w:id="482"/>
    </w:p>
    <w:p w14:paraId="556894AE">
      <w:pPr>
        <w:wordWrap/>
        <w:spacing w:line="360" w:lineRule="auto"/>
        <w:ind w:firstLine="480" w:firstLineChars="200"/>
        <w:jc w:val="left"/>
        <w:textAlignment w:val="auto"/>
        <w:outlineLvl w:val="9"/>
        <w:rPr>
          <w:rFonts w:hint="eastAsia" w:ascii="宋体" w:hAnsi="宋体" w:eastAsia="宋体" w:cs="宋体"/>
          <w:color w:val="auto"/>
          <w:sz w:val="24"/>
        </w:rPr>
      </w:pPr>
      <w:bookmarkStart w:id="483" w:name="_Toc29762"/>
      <w:bookmarkStart w:id="484" w:name="_Toc3937"/>
      <w:bookmarkStart w:id="485" w:name="_Toc29458"/>
      <w:r>
        <w:rPr>
          <w:rFonts w:hint="eastAsia" w:ascii="宋体" w:hAnsi="宋体" w:eastAsia="宋体" w:cs="宋体"/>
          <w:color w:val="auto"/>
          <w:sz w:val="24"/>
        </w:rPr>
        <w:t>2 对大型、大跨度公共项目采用智能化手段，建立完善的结构监测体系，对结构安全进行监测。</w:t>
      </w:r>
      <w:bookmarkEnd w:id="423"/>
      <w:bookmarkEnd w:id="424"/>
      <w:bookmarkEnd w:id="425"/>
      <w:bookmarkEnd w:id="426"/>
      <w:bookmarkEnd w:id="483"/>
      <w:bookmarkEnd w:id="484"/>
      <w:bookmarkEnd w:id="485"/>
    </w:p>
    <w:p w14:paraId="0E78320B">
      <w:pPr>
        <w:wordWrap/>
        <w:spacing w:line="360" w:lineRule="auto"/>
        <w:jc w:val="center"/>
        <w:textAlignment w:val="auto"/>
        <w:outlineLvl w:val="1"/>
        <w:rPr>
          <w:rFonts w:hint="eastAsia" w:ascii="黑体" w:hAnsi="黑体" w:eastAsia="黑体" w:cs="黑体"/>
          <w:b/>
          <w:bCs/>
          <w:color w:val="auto"/>
          <w:sz w:val="28"/>
          <w:szCs w:val="28"/>
          <w:lang w:val="en-US" w:eastAsia="zh-CN"/>
        </w:rPr>
      </w:pPr>
      <w:bookmarkStart w:id="486" w:name="_Toc2475"/>
      <w:bookmarkStart w:id="487" w:name="_Toc27917"/>
      <w:bookmarkStart w:id="488" w:name="_Toc12165"/>
      <w:bookmarkStart w:id="489" w:name="_Toc32166"/>
      <w:bookmarkStart w:id="490" w:name="_Toc1307"/>
      <w:bookmarkStart w:id="491" w:name="_Toc3860"/>
      <w:bookmarkStart w:id="492" w:name="_Toc22694"/>
      <w:r>
        <w:rPr>
          <w:rFonts w:hint="eastAsia" w:ascii="黑体" w:hAnsi="黑体" w:eastAsia="黑体" w:cs="黑体"/>
          <w:b/>
          <w:bCs/>
          <w:color w:val="auto"/>
          <w:sz w:val="28"/>
          <w:szCs w:val="28"/>
          <w:lang w:eastAsia="zh-CN"/>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4 城市污水、垃圾处理设施项目</w:t>
      </w:r>
      <w:bookmarkEnd w:id="486"/>
      <w:bookmarkEnd w:id="487"/>
      <w:r>
        <w:rPr>
          <w:rFonts w:hint="eastAsia" w:ascii="黑体" w:hAnsi="黑体" w:eastAsia="黑体" w:cs="黑体"/>
          <w:b/>
          <w:bCs/>
          <w:color w:val="auto"/>
          <w:sz w:val="28"/>
          <w:szCs w:val="28"/>
        </w:rPr>
        <w:t>专项内容评价指标</w:t>
      </w:r>
      <w:bookmarkEnd w:id="488"/>
      <w:bookmarkEnd w:id="489"/>
      <w:bookmarkEnd w:id="490"/>
      <w:bookmarkEnd w:id="491"/>
      <w:bookmarkEnd w:id="492"/>
    </w:p>
    <w:p w14:paraId="00E5D284">
      <w:pPr>
        <w:wordWrap/>
        <w:spacing w:line="360" w:lineRule="auto"/>
        <w:jc w:val="left"/>
        <w:textAlignment w:val="auto"/>
        <w:outlineLvl w:val="9"/>
        <w:rPr>
          <w:rFonts w:ascii="宋体" w:hAnsi="宋体" w:eastAsia="宋体" w:cs="宋体"/>
          <w:color w:val="auto"/>
          <w:sz w:val="24"/>
        </w:rPr>
      </w:pPr>
      <w:bookmarkStart w:id="493" w:name="_Toc5996"/>
      <w:bookmarkStart w:id="494" w:name="_Toc5930"/>
      <w:bookmarkStart w:id="495" w:name="_Toc14321"/>
      <w:bookmarkStart w:id="496" w:name="_Toc26261"/>
      <w:bookmarkStart w:id="497" w:name="_Toc8475"/>
      <w:bookmarkStart w:id="498" w:name="_Toc24637"/>
      <w:bookmarkStart w:id="499" w:name="_Toc21811"/>
      <w:bookmarkStart w:id="500" w:name="_Toc29028"/>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eastAsia="宋体" w:cs="宋体"/>
          <w:color w:val="auto"/>
          <w:sz w:val="24"/>
        </w:rPr>
        <w:t>1</w:t>
      </w:r>
      <w:r>
        <w:rPr>
          <w:rFonts w:ascii="宋体" w:hAnsi="宋体" w:eastAsia="宋体" w:cs="宋体"/>
          <w:color w:val="auto"/>
          <w:sz w:val="24"/>
        </w:rPr>
        <w:t xml:space="preserve"> 污</w:t>
      </w:r>
      <w:r>
        <w:rPr>
          <w:rFonts w:hint="eastAsia" w:ascii="宋体" w:hAnsi="宋体" w:eastAsia="宋体" w:cs="宋体"/>
          <w:color w:val="auto"/>
          <w:sz w:val="24"/>
          <w:lang w:val="en-US" w:eastAsia="zh-CN"/>
        </w:rPr>
        <w:t>水</w:t>
      </w:r>
      <w:r>
        <w:rPr>
          <w:rFonts w:ascii="宋体" w:hAnsi="宋体" w:eastAsia="宋体" w:cs="宋体"/>
          <w:color w:val="auto"/>
          <w:sz w:val="24"/>
        </w:rPr>
        <w:t>、废水排放应满足国家和地方标准允许的限值，无污染地下水的安全风险，</w:t>
      </w:r>
      <w:r>
        <w:rPr>
          <w:rFonts w:hint="eastAsia" w:ascii="宋体" w:hAnsi="宋体" w:cs="宋体"/>
          <w:color w:val="auto"/>
          <w:sz w:val="24"/>
          <w:lang w:eastAsia="zh-CN"/>
        </w:rPr>
        <w:t>应按下列</w:t>
      </w:r>
      <w:r>
        <w:rPr>
          <w:rFonts w:hint="eastAsia" w:ascii="宋体" w:hAnsi="宋体" w:eastAsia="宋体" w:cs="宋体"/>
          <w:color w:val="auto"/>
          <w:sz w:val="24"/>
          <w:lang w:val="en-US" w:eastAsia="zh-CN"/>
        </w:rPr>
        <w:t>内容</w:t>
      </w:r>
      <w:r>
        <w:rPr>
          <w:rFonts w:ascii="宋体" w:hAnsi="宋体" w:eastAsia="宋体" w:cs="宋体"/>
          <w:color w:val="auto"/>
          <w:sz w:val="24"/>
        </w:rPr>
        <w:t>分别评分：</w:t>
      </w:r>
      <w:bookmarkEnd w:id="493"/>
      <w:bookmarkEnd w:id="494"/>
      <w:bookmarkEnd w:id="495"/>
      <w:bookmarkEnd w:id="496"/>
      <w:bookmarkEnd w:id="497"/>
      <w:bookmarkEnd w:id="498"/>
      <w:bookmarkEnd w:id="499"/>
      <w:bookmarkEnd w:id="500"/>
    </w:p>
    <w:p w14:paraId="08EF782D">
      <w:pPr>
        <w:wordWrap/>
        <w:spacing w:line="360" w:lineRule="auto"/>
        <w:ind w:firstLine="480" w:firstLineChars="200"/>
        <w:textAlignment w:val="auto"/>
        <w:rPr>
          <w:rFonts w:hint="eastAsia"/>
          <w:color w:val="auto"/>
          <w:sz w:val="24"/>
        </w:rPr>
      </w:pPr>
      <w:r>
        <w:rPr>
          <w:rFonts w:hint="eastAsia"/>
          <w:color w:val="auto"/>
          <w:sz w:val="24"/>
        </w:rPr>
        <w:t>1 规划设计阶段，根据当地实际情况和污水水质特点，选择合适的处理工艺，确保污水得到有效处理，污水处理工艺运行稳定；</w:t>
      </w:r>
    </w:p>
    <w:p w14:paraId="609798E7">
      <w:pPr>
        <w:wordWrap/>
        <w:spacing w:line="360" w:lineRule="auto"/>
        <w:ind w:firstLine="480" w:firstLineChars="200"/>
        <w:textAlignment w:val="auto"/>
        <w:rPr>
          <w:color w:val="auto"/>
          <w:sz w:val="24"/>
        </w:rPr>
      </w:pPr>
      <w:r>
        <w:rPr>
          <w:rFonts w:hint="eastAsia"/>
          <w:color w:val="auto"/>
          <w:sz w:val="24"/>
        </w:rPr>
        <w:t>2 运行阶段，定期检查和维护设施，确保各项工作正常运行，无因设施失效或故障导致水污染的情况；运行期间无因渗漏污染地下水情况。</w:t>
      </w:r>
    </w:p>
    <w:p w14:paraId="2E133CFF">
      <w:pPr>
        <w:wordWrap/>
        <w:spacing w:line="360" w:lineRule="auto"/>
        <w:jc w:val="left"/>
        <w:textAlignment w:val="auto"/>
        <w:outlineLvl w:val="9"/>
        <w:rPr>
          <w:rFonts w:ascii="宋体" w:hAnsi="宋体" w:eastAsia="宋体" w:cs="宋体"/>
          <w:color w:val="auto"/>
          <w:sz w:val="24"/>
        </w:rPr>
      </w:pPr>
      <w:bookmarkStart w:id="501" w:name="_Toc20737"/>
      <w:bookmarkStart w:id="502" w:name="_Toc1173"/>
      <w:bookmarkStart w:id="503" w:name="_Toc2096"/>
      <w:bookmarkStart w:id="504" w:name="_Toc16054"/>
      <w:bookmarkStart w:id="505" w:name="_Toc28775"/>
      <w:bookmarkStart w:id="506" w:name="_Toc31907"/>
      <w:bookmarkStart w:id="507" w:name="_Toc10162"/>
      <w:bookmarkStart w:id="508" w:name="_Toc13028"/>
      <w:r>
        <w:rPr>
          <w:rFonts w:hint="eastAsia" w:ascii="宋体" w:hAnsi="宋体" w:cs="宋体"/>
          <w:color w:val="auto"/>
          <w:sz w:val="24"/>
          <w:lang w:eastAsia="zh-CN"/>
        </w:rPr>
        <w:t>B.4</w:t>
      </w:r>
      <w:r>
        <w:rPr>
          <w:rFonts w:ascii="宋体" w:hAnsi="宋体" w:eastAsia="宋体" w:cs="宋体"/>
          <w:color w:val="auto"/>
          <w:sz w:val="24"/>
        </w:rPr>
        <w:t>.2 温室气体排放控制，</w:t>
      </w:r>
      <w:r>
        <w:rPr>
          <w:rFonts w:hint="eastAsia" w:ascii="宋体" w:hAnsi="宋体" w:cs="宋体"/>
          <w:color w:val="auto"/>
          <w:sz w:val="24"/>
          <w:lang w:eastAsia="zh-CN"/>
        </w:rPr>
        <w:t>应按下列</w:t>
      </w:r>
      <w:r>
        <w:rPr>
          <w:rFonts w:hint="eastAsia" w:ascii="宋体" w:hAnsi="宋体" w:eastAsia="宋体" w:cs="宋体"/>
          <w:color w:val="auto"/>
          <w:sz w:val="24"/>
          <w:lang w:eastAsia="zh-CN"/>
        </w:rPr>
        <w:t>内容</w:t>
      </w:r>
      <w:r>
        <w:rPr>
          <w:rFonts w:ascii="宋体" w:hAnsi="宋体" w:eastAsia="宋体" w:cs="宋体"/>
          <w:color w:val="auto"/>
          <w:sz w:val="24"/>
        </w:rPr>
        <w:t>分别评分：</w:t>
      </w:r>
      <w:bookmarkEnd w:id="501"/>
      <w:bookmarkEnd w:id="502"/>
      <w:bookmarkEnd w:id="503"/>
      <w:bookmarkEnd w:id="504"/>
      <w:bookmarkEnd w:id="505"/>
      <w:bookmarkEnd w:id="506"/>
      <w:bookmarkEnd w:id="507"/>
      <w:bookmarkEnd w:id="508"/>
    </w:p>
    <w:p w14:paraId="6637D5E5">
      <w:pPr>
        <w:wordWrap/>
        <w:spacing w:line="360" w:lineRule="auto"/>
        <w:ind w:firstLine="480" w:firstLineChars="200"/>
        <w:textAlignment w:val="auto"/>
        <w:rPr>
          <w:color w:val="auto"/>
          <w:sz w:val="24"/>
        </w:rPr>
      </w:pPr>
      <w:r>
        <w:rPr>
          <w:color w:val="auto"/>
          <w:sz w:val="24"/>
        </w:rPr>
        <w:t xml:space="preserve">1 </w:t>
      </w:r>
      <w:r>
        <w:rPr>
          <w:rFonts w:hint="eastAsia"/>
          <w:color w:val="auto"/>
          <w:sz w:val="24"/>
        </w:rPr>
        <w:t>规划设计阶段，</w:t>
      </w:r>
      <w:r>
        <w:rPr>
          <w:color w:val="auto"/>
          <w:sz w:val="24"/>
        </w:rPr>
        <w:t>采用先进、高效、稳定、低碳的污水、污泥、烟气处理技术和设备，减少温室气体排放；</w:t>
      </w:r>
    </w:p>
    <w:p w14:paraId="63A6C80E">
      <w:pPr>
        <w:wordWrap/>
        <w:spacing w:line="360" w:lineRule="auto"/>
        <w:ind w:firstLine="480" w:firstLineChars="200"/>
        <w:textAlignment w:val="auto"/>
        <w:rPr>
          <w:color w:val="auto"/>
          <w:sz w:val="24"/>
          <w:highlight w:val="none"/>
        </w:rPr>
      </w:pPr>
      <w:bookmarkStart w:id="509" w:name="_Toc7871"/>
      <w:bookmarkStart w:id="510" w:name="_Toc5367"/>
      <w:bookmarkStart w:id="511" w:name="_Toc18150"/>
      <w:bookmarkStart w:id="512" w:name="_Toc32755"/>
      <w:r>
        <w:rPr>
          <w:color w:val="auto"/>
          <w:sz w:val="24"/>
          <w:highlight w:val="none"/>
        </w:rPr>
        <w:t xml:space="preserve">2 </w:t>
      </w:r>
      <w:r>
        <w:rPr>
          <w:rFonts w:hint="eastAsia"/>
          <w:color w:val="auto"/>
          <w:sz w:val="24"/>
          <w:highlight w:val="none"/>
        </w:rPr>
        <w:t>运行阶段，采取有效措施，</w:t>
      </w:r>
      <w:r>
        <w:rPr>
          <w:color w:val="auto"/>
          <w:sz w:val="24"/>
          <w:highlight w:val="none"/>
        </w:rPr>
        <w:t>减少甲烷等温室气体的排放。</w:t>
      </w:r>
    </w:p>
    <w:bookmarkEnd w:id="509"/>
    <w:bookmarkEnd w:id="510"/>
    <w:bookmarkEnd w:id="511"/>
    <w:bookmarkEnd w:id="512"/>
    <w:p w14:paraId="7BBCC13E">
      <w:pPr>
        <w:wordWrap/>
        <w:spacing w:line="360" w:lineRule="auto"/>
        <w:jc w:val="left"/>
        <w:textAlignment w:val="auto"/>
        <w:outlineLvl w:val="9"/>
        <w:rPr>
          <w:rFonts w:ascii="宋体" w:hAnsi="宋体" w:eastAsia="宋体" w:cs="宋体"/>
          <w:color w:val="auto"/>
          <w:sz w:val="24"/>
        </w:rPr>
      </w:pPr>
      <w:bookmarkStart w:id="513" w:name="_Toc28696"/>
      <w:bookmarkStart w:id="514" w:name="_Toc32706"/>
      <w:bookmarkStart w:id="515" w:name="_Toc9406"/>
      <w:bookmarkStart w:id="516" w:name="_Toc10647"/>
      <w:bookmarkStart w:id="517" w:name="_Toc3672"/>
      <w:bookmarkStart w:id="518" w:name="_Toc29983"/>
      <w:bookmarkStart w:id="519" w:name="_Toc565"/>
      <w:bookmarkStart w:id="520" w:name="_Toc27275"/>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cs="宋体"/>
          <w:color w:val="auto"/>
          <w:sz w:val="24"/>
          <w:lang w:val="en-US" w:eastAsia="zh-CN"/>
        </w:rPr>
        <w:t>3</w:t>
      </w:r>
      <w:r>
        <w:rPr>
          <w:rFonts w:ascii="宋体" w:hAnsi="宋体" w:eastAsia="宋体" w:cs="宋体"/>
          <w:color w:val="auto"/>
          <w:sz w:val="24"/>
        </w:rPr>
        <w:t xml:space="preserve"> </w:t>
      </w:r>
      <w:r>
        <w:rPr>
          <w:rFonts w:hint="eastAsia" w:ascii="宋体" w:hAnsi="宋体" w:eastAsia="宋体" w:cs="宋体"/>
          <w:color w:val="auto"/>
          <w:sz w:val="24"/>
          <w:lang w:eastAsia="zh-CN"/>
        </w:rPr>
        <w:t>规划设计</w:t>
      </w:r>
      <w:r>
        <w:rPr>
          <w:rFonts w:hint="eastAsia" w:ascii="宋体" w:hAnsi="宋体" w:eastAsia="宋体" w:cs="宋体"/>
          <w:color w:val="auto"/>
          <w:sz w:val="24"/>
        </w:rPr>
        <w:t>和运行阶段，</w:t>
      </w:r>
      <w:r>
        <w:rPr>
          <w:rFonts w:hint="eastAsia" w:ascii="宋体" w:hAnsi="宋体" w:eastAsia="宋体" w:cs="宋体"/>
          <w:color w:val="auto"/>
          <w:sz w:val="24"/>
          <w:lang w:val="en-US" w:eastAsia="zh-CN"/>
        </w:rPr>
        <w:t>采取</w:t>
      </w:r>
      <w:r>
        <w:rPr>
          <w:rFonts w:ascii="宋体" w:hAnsi="宋体" w:eastAsia="宋体" w:cs="宋体"/>
          <w:color w:val="auto"/>
          <w:sz w:val="24"/>
        </w:rPr>
        <w:t>措施提高</w:t>
      </w:r>
      <w:r>
        <w:rPr>
          <w:rFonts w:hint="eastAsia" w:ascii="宋体" w:hAnsi="宋体" w:eastAsia="宋体" w:cs="宋体"/>
          <w:color w:val="auto"/>
          <w:sz w:val="24"/>
          <w:lang w:val="en-US" w:eastAsia="zh-CN"/>
        </w:rPr>
        <w:t>节水效果和</w:t>
      </w:r>
      <w:r>
        <w:rPr>
          <w:rFonts w:ascii="宋体" w:hAnsi="宋体" w:eastAsia="宋体" w:cs="宋体"/>
          <w:color w:val="auto"/>
          <w:sz w:val="24"/>
        </w:rPr>
        <w:t>再生水循环利用率，</w:t>
      </w:r>
      <w:r>
        <w:rPr>
          <w:rFonts w:hint="eastAsia" w:ascii="宋体" w:hAnsi="宋体" w:cs="宋体"/>
          <w:color w:val="auto"/>
          <w:sz w:val="24"/>
          <w:lang w:eastAsia="zh-CN"/>
        </w:rPr>
        <w:t>应按下列</w:t>
      </w:r>
      <w:r>
        <w:rPr>
          <w:rFonts w:hint="eastAsia" w:ascii="宋体" w:hAnsi="宋体" w:eastAsia="宋体" w:cs="宋体"/>
          <w:color w:val="auto"/>
          <w:sz w:val="24"/>
          <w:lang w:eastAsia="zh-CN"/>
        </w:rPr>
        <w:t>内容</w:t>
      </w:r>
      <w:r>
        <w:rPr>
          <w:rFonts w:ascii="宋体" w:hAnsi="宋体" w:eastAsia="宋体" w:cs="宋体"/>
          <w:color w:val="auto"/>
          <w:sz w:val="24"/>
        </w:rPr>
        <w:t>分别评分：</w:t>
      </w:r>
      <w:bookmarkEnd w:id="513"/>
      <w:bookmarkEnd w:id="514"/>
      <w:bookmarkEnd w:id="515"/>
      <w:bookmarkEnd w:id="516"/>
      <w:bookmarkEnd w:id="517"/>
      <w:bookmarkEnd w:id="518"/>
      <w:bookmarkEnd w:id="519"/>
      <w:bookmarkEnd w:id="520"/>
    </w:p>
    <w:p w14:paraId="1AADBBC5">
      <w:pPr>
        <w:wordWrap/>
        <w:spacing w:line="360" w:lineRule="auto"/>
        <w:ind w:firstLine="480" w:firstLineChars="200"/>
        <w:textAlignment w:val="auto"/>
        <w:rPr>
          <w:rFonts w:hint="eastAsia"/>
          <w:color w:val="auto"/>
          <w:sz w:val="24"/>
        </w:rPr>
      </w:pPr>
      <w:r>
        <w:rPr>
          <w:rFonts w:hint="eastAsia"/>
          <w:color w:val="auto"/>
          <w:sz w:val="24"/>
        </w:rPr>
        <w:t xml:space="preserve">1 </w:t>
      </w:r>
      <w:r>
        <w:rPr>
          <w:rFonts w:hint="eastAsia"/>
          <w:color w:val="auto"/>
          <w:sz w:val="24"/>
          <w:lang w:val="en-US" w:eastAsia="zh-CN"/>
        </w:rPr>
        <w:t>对</w:t>
      </w:r>
      <w:r>
        <w:rPr>
          <w:rFonts w:hint="eastAsia"/>
          <w:color w:val="auto"/>
          <w:sz w:val="24"/>
        </w:rPr>
        <w:t>项目产生的废水</w:t>
      </w:r>
      <w:r>
        <w:rPr>
          <w:rFonts w:hint="eastAsia"/>
          <w:color w:val="auto"/>
          <w:sz w:val="24"/>
          <w:lang w:val="en-US" w:eastAsia="zh-CN"/>
        </w:rPr>
        <w:t>集中</w:t>
      </w:r>
      <w:r>
        <w:rPr>
          <w:rFonts w:hint="eastAsia"/>
          <w:color w:val="auto"/>
          <w:sz w:val="24"/>
        </w:rPr>
        <w:t>处理，达标回用率不低于90%；</w:t>
      </w:r>
    </w:p>
    <w:p w14:paraId="18BAF7A1">
      <w:pPr>
        <w:wordWrap/>
        <w:spacing w:line="360" w:lineRule="auto"/>
        <w:ind w:firstLine="480" w:firstLineChars="200"/>
        <w:textAlignment w:val="auto"/>
        <w:rPr>
          <w:color w:val="auto"/>
          <w:sz w:val="24"/>
        </w:rPr>
      </w:pPr>
      <w:r>
        <w:rPr>
          <w:color w:val="auto"/>
          <w:sz w:val="24"/>
        </w:rPr>
        <w:t>2 锅炉冷却采用的循环水系统，设置旁滤，提高循环水的浓缩倍数，减少补充水量，实现节水效果。</w:t>
      </w:r>
    </w:p>
    <w:p w14:paraId="08506655">
      <w:pPr>
        <w:wordWrap/>
        <w:spacing w:line="360" w:lineRule="auto"/>
        <w:jc w:val="left"/>
        <w:textAlignment w:val="auto"/>
        <w:outlineLvl w:val="9"/>
        <w:rPr>
          <w:rFonts w:ascii="宋体" w:hAnsi="宋体" w:eastAsia="宋体" w:cs="宋体"/>
          <w:color w:val="auto"/>
          <w:sz w:val="24"/>
        </w:rPr>
      </w:pPr>
      <w:bookmarkStart w:id="521" w:name="_Toc5714"/>
      <w:bookmarkStart w:id="522" w:name="_Toc4659"/>
      <w:bookmarkStart w:id="523" w:name="_Toc24448"/>
      <w:bookmarkStart w:id="524" w:name="_Toc11048"/>
      <w:bookmarkStart w:id="525" w:name="_Toc7915"/>
      <w:bookmarkStart w:id="526" w:name="_Toc5918"/>
      <w:bookmarkStart w:id="527" w:name="_Toc11020"/>
      <w:bookmarkStart w:id="528" w:name="_Toc10445"/>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cs="宋体"/>
          <w:color w:val="auto"/>
          <w:sz w:val="24"/>
          <w:lang w:val="en-US" w:eastAsia="zh-CN"/>
        </w:rPr>
        <w:t>4</w:t>
      </w:r>
      <w:r>
        <w:rPr>
          <w:rFonts w:ascii="宋体" w:hAnsi="宋体" w:eastAsia="宋体" w:cs="宋体"/>
          <w:color w:val="auto"/>
          <w:sz w:val="24"/>
        </w:rPr>
        <w:t xml:space="preserve"> 垃圾处理采用高效的系统和设备节约能源，</w:t>
      </w:r>
      <w:r>
        <w:rPr>
          <w:rFonts w:hint="eastAsia" w:ascii="宋体" w:hAnsi="宋体" w:cs="宋体"/>
          <w:color w:val="auto"/>
          <w:sz w:val="24"/>
          <w:lang w:eastAsia="zh-CN"/>
        </w:rPr>
        <w:t>应按下列</w:t>
      </w:r>
      <w:r>
        <w:rPr>
          <w:rFonts w:hint="eastAsia" w:ascii="宋体" w:hAnsi="宋体" w:eastAsia="宋体" w:cs="宋体"/>
          <w:color w:val="auto"/>
          <w:sz w:val="24"/>
          <w:lang w:eastAsia="zh-CN"/>
        </w:rPr>
        <w:t>内容</w:t>
      </w:r>
      <w:r>
        <w:rPr>
          <w:rFonts w:ascii="宋体" w:hAnsi="宋体" w:eastAsia="宋体" w:cs="宋体"/>
          <w:color w:val="auto"/>
          <w:sz w:val="24"/>
        </w:rPr>
        <w:t>分别评分：</w:t>
      </w:r>
      <w:bookmarkEnd w:id="521"/>
      <w:bookmarkEnd w:id="522"/>
      <w:bookmarkEnd w:id="523"/>
      <w:bookmarkEnd w:id="524"/>
      <w:bookmarkEnd w:id="525"/>
      <w:bookmarkEnd w:id="526"/>
      <w:bookmarkEnd w:id="527"/>
      <w:bookmarkEnd w:id="528"/>
    </w:p>
    <w:p w14:paraId="03030DD1">
      <w:pPr>
        <w:wordWrap/>
        <w:spacing w:line="360" w:lineRule="auto"/>
        <w:ind w:firstLine="480" w:firstLineChars="200"/>
        <w:jc w:val="left"/>
        <w:textAlignment w:val="auto"/>
        <w:outlineLvl w:val="9"/>
        <w:rPr>
          <w:rFonts w:hint="eastAsia" w:ascii="宋体" w:hAnsi="宋体" w:eastAsia="宋体" w:cs="宋体"/>
          <w:color w:val="auto"/>
          <w:sz w:val="24"/>
          <w:lang w:eastAsia="zh-CN"/>
        </w:rPr>
      </w:pPr>
      <w:bookmarkStart w:id="529" w:name="_Toc25262"/>
      <w:bookmarkStart w:id="530" w:name="_Toc11697"/>
      <w:bookmarkStart w:id="531" w:name="_Toc18068"/>
      <w:bookmarkStart w:id="532" w:name="_Toc15684"/>
      <w:bookmarkStart w:id="533" w:name="_Toc21822"/>
      <w:bookmarkStart w:id="534" w:name="_Toc24555"/>
      <w:bookmarkStart w:id="535" w:name="_Toc29147"/>
      <w:bookmarkStart w:id="536" w:name="_Toc816"/>
      <w:r>
        <w:rPr>
          <w:rFonts w:hint="eastAsia" w:ascii="宋体" w:hAnsi="宋体" w:eastAsia="宋体" w:cs="宋体"/>
          <w:color w:val="auto"/>
          <w:sz w:val="24"/>
          <w:lang w:eastAsia="zh-CN"/>
        </w:rPr>
        <w:t xml:space="preserve">1 </w:t>
      </w:r>
      <w:r>
        <w:rPr>
          <w:rFonts w:hint="eastAsia" w:ascii="宋体" w:hAnsi="宋体" w:eastAsia="宋体" w:cs="宋体"/>
          <w:color w:val="auto"/>
          <w:sz w:val="24"/>
          <w:lang w:val="en-US" w:eastAsia="zh-CN"/>
        </w:rPr>
        <w:t>规划设计、运行阶段，</w:t>
      </w:r>
      <w:r>
        <w:rPr>
          <w:rFonts w:hint="eastAsia" w:ascii="宋体" w:hAnsi="宋体" w:eastAsia="宋体" w:cs="宋体"/>
          <w:color w:val="auto"/>
          <w:sz w:val="24"/>
          <w:lang w:eastAsia="zh-CN"/>
        </w:rPr>
        <w:t>选择除尘效率高、吸收剂消耗量低、系统压降小的烟气处理装置；一、二次风机、引风机、水泵、电机等设备选用变频节能产品，并符合相关的用能产品经济运行标准要求，达到经济运行的状态；选用低损耗的节能型厂用变压器；烟</w:t>
      </w:r>
      <w:r>
        <w:rPr>
          <w:rFonts w:hint="eastAsia" w:ascii="宋体" w:hAnsi="宋体" w:eastAsia="宋体" w:cs="宋体"/>
          <w:color w:val="auto"/>
          <w:sz w:val="24"/>
          <w:lang w:val="en-US" w:eastAsia="zh-CN"/>
        </w:rPr>
        <w:t>管</w:t>
      </w:r>
      <w:r>
        <w:rPr>
          <w:rFonts w:hint="eastAsia" w:ascii="宋体" w:hAnsi="宋体" w:eastAsia="宋体" w:cs="宋体"/>
          <w:color w:val="auto"/>
          <w:sz w:val="24"/>
          <w:lang w:eastAsia="zh-CN"/>
        </w:rPr>
        <w:t>、风管道布置流向合理，以降低管道阻力，节省风机电耗；</w:t>
      </w:r>
      <w:bookmarkEnd w:id="529"/>
      <w:bookmarkEnd w:id="530"/>
      <w:bookmarkEnd w:id="531"/>
    </w:p>
    <w:p w14:paraId="5DAD91CC">
      <w:pPr>
        <w:wordWrap/>
        <w:spacing w:line="360" w:lineRule="auto"/>
        <w:ind w:firstLine="480" w:firstLineChars="200"/>
        <w:jc w:val="left"/>
        <w:textAlignment w:val="auto"/>
        <w:outlineLvl w:val="9"/>
        <w:rPr>
          <w:rFonts w:hint="eastAsia" w:ascii="宋体" w:hAnsi="宋体" w:eastAsia="宋体" w:cs="宋体"/>
          <w:color w:val="auto"/>
          <w:sz w:val="24"/>
          <w:lang w:eastAsia="zh-CN"/>
        </w:rPr>
      </w:pPr>
      <w:bookmarkStart w:id="537" w:name="_Toc11184"/>
      <w:bookmarkStart w:id="538" w:name="_Toc17384"/>
      <w:bookmarkStart w:id="539" w:name="_Toc351"/>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 xml:space="preserve"> </w:t>
      </w:r>
      <w:r>
        <w:rPr>
          <w:rFonts w:hint="eastAsia" w:ascii="宋体" w:hAnsi="宋体" w:eastAsia="宋体" w:cs="宋体"/>
          <w:color w:val="auto"/>
          <w:sz w:val="24"/>
          <w:lang w:val="en-US" w:eastAsia="zh-CN"/>
        </w:rPr>
        <w:t>运行阶段，</w:t>
      </w:r>
      <w:r>
        <w:rPr>
          <w:rFonts w:hint="eastAsia" w:ascii="宋体" w:hAnsi="宋体" w:eastAsia="宋体" w:cs="宋体"/>
          <w:color w:val="auto"/>
          <w:sz w:val="24"/>
          <w:lang w:eastAsia="zh-CN"/>
        </w:rPr>
        <w:t>热工控制采用DCS控制系统，以实现最佳控制状态，提高系统热效率。</w:t>
      </w:r>
      <w:bookmarkEnd w:id="537"/>
      <w:bookmarkEnd w:id="538"/>
      <w:bookmarkEnd w:id="539"/>
    </w:p>
    <w:p w14:paraId="23C57849">
      <w:pPr>
        <w:wordWrap/>
        <w:spacing w:line="360" w:lineRule="auto"/>
        <w:jc w:val="left"/>
        <w:textAlignment w:val="auto"/>
        <w:outlineLvl w:val="9"/>
        <w:rPr>
          <w:rFonts w:ascii="宋体" w:hAnsi="宋体" w:eastAsia="宋体" w:cs="宋体"/>
          <w:color w:val="auto"/>
          <w:sz w:val="24"/>
        </w:rPr>
      </w:pPr>
      <w:bookmarkStart w:id="540" w:name="_Toc25548"/>
      <w:bookmarkStart w:id="541" w:name="_Toc7951"/>
      <w:bookmarkStart w:id="542" w:name="_Toc10435"/>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cs="宋体"/>
          <w:color w:val="auto"/>
          <w:sz w:val="24"/>
          <w:lang w:val="en-US" w:eastAsia="zh-CN"/>
        </w:rPr>
        <w:t>5</w:t>
      </w:r>
      <w:r>
        <w:rPr>
          <w:rFonts w:ascii="宋体" w:hAnsi="宋体" w:eastAsia="宋体" w:cs="宋体"/>
          <w:color w:val="auto"/>
          <w:sz w:val="24"/>
        </w:rPr>
        <w:t xml:space="preserve"> 污水处理设施采用高效的系统和设备节约能源，</w:t>
      </w:r>
      <w:r>
        <w:rPr>
          <w:rFonts w:hint="eastAsia" w:ascii="宋体" w:hAnsi="宋体" w:cs="宋体"/>
          <w:color w:val="auto"/>
          <w:sz w:val="24"/>
          <w:lang w:eastAsia="zh-CN"/>
        </w:rPr>
        <w:t>应按下列</w:t>
      </w:r>
      <w:r>
        <w:rPr>
          <w:rFonts w:hint="eastAsia" w:ascii="宋体" w:hAnsi="宋体" w:eastAsia="宋体" w:cs="宋体"/>
          <w:color w:val="auto"/>
          <w:sz w:val="24"/>
          <w:lang w:eastAsia="zh-CN"/>
        </w:rPr>
        <w:t>内容</w:t>
      </w:r>
      <w:r>
        <w:rPr>
          <w:rFonts w:ascii="宋体" w:hAnsi="宋体" w:eastAsia="宋体" w:cs="宋体"/>
          <w:color w:val="auto"/>
          <w:sz w:val="24"/>
        </w:rPr>
        <w:t>分别评分：</w:t>
      </w:r>
      <w:bookmarkEnd w:id="532"/>
      <w:bookmarkEnd w:id="533"/>
      <w:bookmarkEnd w:id="534"/>
      <w:bookmarkEnd w:id="535"/>
      <w:bookmarkEnd w:id="536"/>
      <w:bookmarkEnd w:id="540"/>
      <w:bookmarkEnd w:id="541"/>
      <w:bookmarkEnd w:id="542"/>
    </w:p>
    <w:p w14:paraId="571B3EEF">
      <w:pPr>
        <w:wordWrap/>
        <w:spacing w:line="360" w:lineRule="auto"/>
        <w:ind w:firstLine="480" w:firstLineChars="200"/>
        <w:textAlignment w:val="auto"/>
        <w:rPr>
          <w:color w:val="auto"/>
          <w:sz w:val="24"/>
        </w:rPr>
      </w:pPr>
      <w:r>
        <w:rPr>
          <w:color w:val="auto"/>
          <w:sz w:val="24"/>
        </w:rPr>
        <w:t>1 采用精确曝气技术，实现溶解氧的精确控制，</w:t>
      </w:r>
      <w:r>
        <w:rPr>
          <w:rFonts w:hint="eastAsia"/>
          <w:color w:val="auto"/>
          <w:sz w:val="24"/>
        </w:rPr>
        <w:t>降低曝气系统能耗</w:t>
      </w:r>
      <w:r>
        <w:rPr>
          <w:color w:val="auto"/>
          <w:sz w:val="24"/>
        </w:rPr>
        <w:t>；</w:t>
      </w:r>
    </w:p>
    <w:p w14:paraId="73BAD328">
      <w:pPr>
        <w:wordWrap/>
        <w:spacing w:line="360" w:lineRule="auto"/>
        <w:ind w:firstLine="480" w:firstLineChars="200"/>
        <w:textAlignment w:val="auto"/>
        <w:rPr>
          <w:color w:val="auto"/>
          <w:sz w:val="24"/>
        </w:rPr>
      </w:pPr>
      <w:r>
        <w:rPr>
          <w:color w:val="auto"/>
          <w:sz w:val="24"/>
        </w:rPr>
        <w:t>2 电动机系统、泵系统、通风系统、电力变压器等通用耗能设备符合能效标准中节能评价值的要求和相关的用能产品经济运行标准要求；</w:t>
      </w:r>
    </w:p>
    <w:p w14:paraId="6D5C4C9C">
      <w:pPr>
        <w:wordWrap/>
        <w:spacing w:line="360" w:lineRule="auto"/>
        <w:ind w:firstLine="480" w:firstLineChars="200"/>
        <w:textAlignment w:val="auto"/>
        <w:rPr>
          <w:color w:val="auto"/>
          <w:sz w:val="24"/>
        </w:rPr>
      </w:pPr>
      <w:r>
        <w:rPr>
          <w:color w:val="auto"/>
          <w:sz w:val="24"/>
        </w:rPr>
        <w:t>3 采用水源热泵的形式供冷供暖；</w:t>
      </w:r>
    </w:p>
    <w:p w14:paraId="5C201ADE">
      <w:pPr>
        <w:wordWrap/>
        <w:spacing w:line="360" w:lineRule="auto"/>
        <w:ind w:firstLine="480" w:firstLineChars="200"/>
        <w:textAlignment w:val="auto"/>
        <w:rPr>
          <w:color w:val="auto"/>
          <w:sz w:val="24"/>
        </w:rPr>
      </w:pPr>
      <w:r>
        <w:rPr>
          <w:color w:val="auto"/>
          <w:sz w:val="24"/>
        </w:rPr>
        <w:t>4 采用高效生物降解反应器，增强节能减排潜力。</w:t>
      </w:r>
    </w:p>
    <w:p w14:paraId="71D5E281">
      <w:pPr>
        <w:wordWrap/>
        <w:spacing w:line="360" w:lineRule="auto"/>
        <w:jc w:val="left"/>
        <w:textAlignment w:val="auto"/>
        <w:outlineLvl w:val="9"/>
        <w:rPr>
          <w:rFonts w:ascii="宋体" w:hAnsi="宋体" w:eastAsia="宋体" w:cs="宋体"/>
          <w:color w:val="auto"/>
          <w:sz w:val="24"/>
        </w:rPr>
      </w:pPr>
      <w:bookmarkStart w:id="543" w:name="_Toc16744"/>
      <w:bookmarkStart w:id="544" w:name="_Toc13947"/>
      <w:bookmarkStart w:id="545" w:name="_Toc10151"/>
      <w:bookmarkStart w:id="546" w:name="_Toc27604"/>
      <w:bookmarkStart w:id="547" w:name="_Toc10823"/>
      <w:bookmarkStart w:id="548" w:name="_Toc10488"/>
      <w:bookmarkStart w:id="549" w:name="_Toc3827"/>
      <w:bookmarkStart w:id="550" w:name="_Toc8502"/>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cs="宋体"/>
          <w:color w:val="auto"/>
          <w:sz w:val="24"/>
          <w:lang w:val="en-US" w:eastAsia="zh-CN"/>
        </w:rPr>
        <w:t>6</w:t>
      </w:r>
      <w:r>
        <w:rPr>
          <w:rFonts w:ascii="宋体" w:hAnsi="宋体" w:eastAsia="宋体" w:cs="宋体"/>
          <w:color w:val="auto"/>
          <w:sz w:val="24"/>
        </w:rPr>
        <w:t xml:space="preserve"> </w:t>
      </w:r>
      <w:r>
        <w:rPr>
          <w:rFonts w:hint="eastAsia" w:ascii="宋体" w:hAnsi="宋体" w:eastAsia="宋体" w:cs="宋体"/>
          <w:color w:val="auto"/>
          <w:sz w:val="24"/>
          <w:lang w:eastAsia="zh-CN"/>
        </w:rPr>
        <w:t>规划设计</w:t>
      </w:r>
      <w:r>
        <w:rPr>
          <w:rFonts w:hint="eastAsia" w:ascii="宋体" w:hAnsi="宋体" w:eastAsia="宋体" w:cs="宋体"/>
          <w:color w:val="auto"/>
          <w:sz w:val="24"/>
        </w:rPr>
        <w:t>和运行阶段，</w:t>
      </w:r>
      <w:r>
        <w:rPr>
          <w:rFonts w:ascii="宋体" w:hAnsi="宋体" w:eastAsia="宋体" w:cs="宋体"/>
          <w:color w:val="auto"/>
          <w:sz w:val="24"/>
        </w:rPr>
        <w:t>污水、垃圾处理设施</w:t>
      </w:r>
      <w:r>
        <w:rPr>
          <w:rFonts w:hint="eastAsia" w:ascii="宋体" w:hAnsi="宋体" w:cs="宋体"/>
          <w:color w:val="auto"/>
          <w:sz w:val="24"/>
          <w:lang w:val="en-US" w:eastAsia="zh-CN"/>
        </w:rPr>
        <w:t>应</w:t>
      </w:r>
      <w:r>
        <w:rPr>
          <w:rFonts w:ascii="宋体" w:hAnsi="宋体" w:eastAsia="宋体" w:cs="宋体"/>
          <w:color w:val="auto"/>
          <w:sz w:val="24"/>
        </w:rPr>
        <w:t>通过热电联产、工业余热等实现厂区供热。</w:t>
      </w:r>
      <w:bookmarkEnd w:id="543"/>
      <w:bookmarkEnd w:id="544"/>
      <w:bookmarkEnd w:id="545"/>
      <w:bookmarkEnd w:id="546"/>
      <w:bookmarkEnd w:id="547"/>
      <w:bookmarkEnd w:id="548"/>
      <w:bookmarkEnd w:id="549"/>
      <w:bookmarkEnd w:id="550"/>
    </w:p>
    <w:p w14:paraId="50D4E82C">
      <w:pPr>
        <w:wordWrap/>
        <w:spacing w:line="360" w:lineRule="auto"/>
        <w:jc w:val="left"/>
        <w:textAlignment w:val="auto"/>
        <w:outlineLvl w:val="9"/>
        <w:rPr>
          <w:rFonts w:ascii="宋体" w:hAnsi="宋体" w:eastAsia="宋体" w:cs="宋体"/>
          <w:color w:val="auto"/>
          <w:sz w:val="24"/>
        </w:rPr>
      </w:pPr>
      <w:bookmarkStart w:id="551" w:name="_Toc20725"/>
      <w:bookmarkStart w:id="552" w:name="_Toc21484"/>
      <w:bookmarkStart w:id="553" w:name="_Toc439"/>
      <w:bookmarkStart w:id="554" w:name="_Toc17822"/>
      <w:bookmarkStart w:id="555" w:name="_Toc29590"/>
      <w:bookmarkStart w:id="556" w:name="_Toc30089"/>
      <w:bookmarkStart w:id="557" w:name="_Toc28424"/>
      <w:bookmarkStart w:id="558" w:name="_Toc28179"/>
      <w:r>
        <w:rPr>
          <w:rFonts w:hint="eastAsia" w:ascii="宋体" w:hAnsi="宋体" w:cs="宋体"/>
          <w:color w:val="auto"/>
          <w:sz w:val="24"/>
          <w:lang w:eastAsia="zh-CN"/>
        </w:rPr>
        <w:t>B.4</w:t>
      </w:r>
      <w:r>
        <w:rPr>
          <w:rFonts w:ascii="宋体" w:hAnsi="宋体" w:eastAsia="宋体" w:cs="宋体"/>
          <w:color w:val="auto"/>
          <w:sz w:val="24"/>
        </w:rPr>
        <w:t>.</w:t>
      </w:r>
      <w:r>
        <w:rPr>
          <w:rFonts w:hint="eastAsia" w:ascii="宋体" w:hAnsi="宋体" w:cs="宋体"/>
          <w:color w:val="auto"/>
          <w:sz w:val="24"/>
          <w:lang w:val="en-US" w:eastAsia="zh-CN"/>
        </w:rPr>
        <w:t>7</w:t>
      </w:r>
      <w:r>
        <w:rPr>
          <w:rFonts w:ascii="宋体" w:hAnsi="宋体" w:eastAsia="宋体" w:cs="宋体"/>
          <w:color w:val="auto"/>
          <w:sz w:val="24"/>
        </w:rPr>
        <w:t xml:space="preserve"> </w:t>
      </w:r>
      <w:r>
        <w:rPr>
          <w:rFonts w:hint="eastAsia" w:ascii="宋体" w:hAnsi="宋体" w:eastAsia="宋体" w:cs="宋体"/>
          <w:color w:val="auto"/>
          <w:sz w:val="24"/>
          <w:lang w:eastAsia="zh-CN"/>
        </w:rPr>
        <w:t>规划设计阶段</w:t>
      </w:r>
      <w:r>
        <w:rPr>
          <w:rFonts w:hint="eastAsia" w:ascii="宋体" w:hAnsi="宋体" w:eastAsia="宋体" w:cs="宋体"/>
          <w:color w:val="auto"/>
          <w:sz w:val="24"/>
        </w:rPr>
        <w:t>，</w:t>
      </w:r>
      <w:r>
        <w:rPr>
          <w:rFonts w:ascii="宋体" w:hAnsi="宋体" w:eastAsia="宋体" w:cs="宋体"/>
          <w:color w:val="auto"/>
          <w:sz w:val="24"/>
          <w:highlight w:val="none"/>
        </w:rPr>
        <w:t>污水、</w:t>
      </w:r>
      <w:r>
        <w:rPr>
          <w:rFonts w:ascii="宋体" w:hAnsi="宋体" w:eastAsia="宋体" w:cs="宋体"/>
          <w:color w:val="auto"/>
          <w:sz w:val="24"/>
        </w:rPr>
        <w:t>垃圾处理设施</w:t>
      </w:r>
      <w:r>
        <w:rPr>
          <w:rFonts w:hint="eastAsia" w:ascii="宋体" w:hAnsi="宋体" w:cs="宋体"/>
          <w:color w:val="auto"/>
          <w:sz w:val="24"/>
          <w:lang w:val="en-US" w:eastAsia="zh-CN"/>
        </w:rPr>
        <w:t>应</w:t>
      </w:r>
      <w:r>
        <w:rPr>
          <w:rFonts w:ascii="宋体" w:hAnsi="宋体" w:eastAsia="宋体" w:cs="宋体"/>
          <w:color w:val="auto"/>
          <w:sz w:val="24"/>
        </w:rPr>
        <w:t>选用耐用性和抗腐蚀性的材料。</w:t>
      </w:r>
      <w:bookmarkEnd w:id="551"/>
      <w:bookmarkEnd w:id="552"/>
      <w:bookmarkEnd w:id="553"/>
      <w:bookmarkEnd w:id="554"/>
      <w:bookmarkEnd w:id="555"/>
      <w:bookmarkEnd w:id="556"/>
      <w:bookmarkEnd w:id="557"/>
      <w:bookmarkEnd w:id="558"/>
    </w:p>
    <w:p w14:paraId="6A539EE6">
      <w:pPr>
        <w:wordWrap/>
        <w:spacing w:line="360" w:lineRule="auto"/>
        <w:jc w:val="center"/>
        <w:textAlignment w:val="auto"/>
        <w:outlineLvl w:val="1"/>
        <w:rPr>
          <w:rFonts w:hint="eastAsia" w:ascii="黑体" w:hAnsi="黑体" w:eastAsia="黑体" w:cs="黑体"/>
          <w:b/>
          <w:bCs/>
          <w:color w:val="auto"/>
          <w:sz w:val="28"/>
          <w:szCs w:val="28"/>
        </w:rPr>
      </w:pPr>
      <w:bookmarkStart w:id="559" w:name="_Toc28393"/>
      <w:bookmarkStart w:id="560" w:name="_Toc5475"/>
      <w:bookmarkStart w:id="561" w:name="_Toc23321"/>
      <w:bookmarkStart w:id="562" w:name="_Toc21729"/>
      <w:bookmarkStart w:id="563" w:name="_Toc16345"/>
      <w:bookmarkStart w:id="564" w:name="_Toc11327"/>
      <w:bookmarkStart w:id="565" w:name="_Toc8695"/>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5 城市生态修复与功能完善工程项目</w:t>
      </w:r>
      <w:bookmarkEnd w:id="559"/>
      <w:bookmarkEnd w:id="560"/>
      <w:r>
        <w:rPr>
          <w:rFonts w:hint="eastAsia" w:ascii="黑体" w:hAnsi="黑体" w:eastAsia="黑体" w:cs="黑体"/>
          <w:b/>
          <w:bCs/>
          <w:color w:val="auto"/>
          <w:sz w:val="28"/>
          <w:szCs w:val="28"/>
        </w:rPr>
        <w:t>专项内容评价指标</w:t>
      </w:r>
      <w:bookmarkEnd w:id="561"/>
      <w:bookmarkEnd w:id="562"/>
      <w:bookmarkEnd w:id="563"/>
      <w:bookmarkEnd w:id="564"/>
      <w:bookmarkEnd w:id="565"/>
    </w:p>
    <w:p w14:paraId="158FC405">
      <w:pPr>
        <w:wordWrap/>
        <w:spacing w:line="360" w:lineRule="auto"/>
        <w:jc w:val="left"/>
        <w:textAlignment w:val="auto"/>
        <w:outlineLvl w:val="9"/>
        <w:rPr>
          <w:rFonts w:hint="eastAsia" w:ascii="宋体" w:hAnsi="宋体" w:eastAsia="宋体" w:cs="宋体"/>
          <w:color w:val="auto"/>
          <w:sz w:val="24"/>
        </w:rPr>
      </w:pPr>
      <w:bookmarkStart w:id="566" w:name="_Toc6486"/>
      <w:bookmarkStart w:id="567" w:name="_Toc20026"/>
      <w:bookmarkStart w:id="568" w:name="_Toc12933"/>
      <w:r>
        <w:rPr>
          <w:rFonts w:hint="eastAsia" w:ascii="宋体" w:hAnsi="宋体" w:cs="宋体"/>
          <w:color w:val="auto"/>
          <w:sz w:val="24"/>
          <w:lang w:eastAsia="zh-CN"/>
        </w:rPr>
        <w:t>B.5</w:t>
      </w:r>
      <w:r>
        <w:rPr>
          <w:rFonts w:hint="eastAsia" w:ascii="宋体" w:hAnsi="宋体" w:eastAsia="宋体" w:cs="宋体"/>
          <w:color w:val="auto"/>
          <w:sz w:val="24"/>
        </w:rPr>
        <w:t>.1项目区域水体修复，</w:t>
      </w:r>
      <w:r>
        <w:rPr>
          <w:rFonts w:hint="eastAsia" w:ascii="宋体" w:hAnsi="宋体" w:cs="宋体"/>
          <w:color w:val="auto"/>
          <w:sz w:val="24"/>
          <w:lang w:eastAsia="zh-CN"/>
        </w:rPr>
        <w:t>应按下列</w:t>
      </w:r>
      <w:r>
        <w:rPr>
          <w:rFonts w:hint="eastAsia" w:ascii="宋体" w:hAnsi="宋体" w:eastAsia="宋体" w:cs="宋体"/>
          <w:color w:val="auto"/>
          <w:sz w:val="24"/>
        </w:rPr>
        <w:t>内容评分：</w:t>
      </w:r>
      <w:bookmarkEnd w:id="566"/>
      <w:bookmarkEnd w:id="567"/>
      <w:bookmarkEnd w:id="568"/>
    </w:p>
    <w:p w14:paraId="115B5434">
      <w:pPr>
        <w:wordWrap/>
        <w:spacing w:line="360" w:lineRule="auto"/>
        <w:ind w:firstLine="480" w:firstLineChars="200"/>
        <w:jc w:val="left"/>
        <w:textAlignment w:val="auto"/>
        <w:outlineLvl w:val="9"/>
        <w:rPr>
          <w:rFonts w:hint="eastAsia" w:ascii="宋体" w:hAnsi="宋体" w:eastAsia="宋体" w:cs="宋体"/>
          <w:color w:val="auto"/>
          <w:sz w:val="24"/>
        </w:rPr>
      </w:pPr>
      <w:bookmarkStart w:id="569" w:name="_Toc23845"/>
      <w:bookmarkStart w:id="570" w:name="_Toc16127"/>
      <w:bookmarkStart w:id="571" w:name="_Toc1530"/>
      <w:r>
        <w:rPr>
          <w:rFonts w:hint="eastAsia" w:ascii="宋体" w:hAnsi="宋体" w:eastAsia="宋体" w:cs="宋体"/>
          <w:color w:val="auto"/>
          <w:sz w:val="24"/>
        </w:rPr>
        <w:t>1 在保护城市水体自然形态的前提下，结合海绵城市建设开展以控源截污为基础的城市水体生态修复，保护水生态环境，恢复水生态系统功能，改善水体水质，提高水环境质量，拓展亲水空间；</w:t>
      </w:r>
      <w:bookmarkEnd w:id="569"/>
      <w:bookmarkEnd w:id="570"/>
      <w:bookmarkEnd w:id="571"/>
    </w:p>
    <w:p w14:paraId="6D81888F">
      <w:pPr>
        <w:wordWrap/>
        <w:spacing w:line="360" w:lineRule="auto"/>
        <w:ind w:firstLine="480" w:firstLineChars="200"/>
        <w:jc w:val="left"/>
        <w:textAlignment w:val="auto"/>
        <w:outlineLvl w:val="9"/>
        <w:rPr>
          <w:rFonts w:hint="eastAsia" w:ascii="宋体" w:hAnsi="宋体" w:eastAsia="宋体" w:cs="宋体"/>
          <w:color w:val="auto"/>
          <w:sz w:val="24"/>
          <w:lang w:eastAsia="zh-CN"/>
        </w:rPr>
      </w:pPr>
      <w:bookmarkStart w:id="572" w:name="_Toc25866"/>
      <w:bookmarkStart w:id="573" w:name="_Toc30226"/>
      <w:bookmarkStart w:id="574" w:name="_Toc12016"/>
      <w:r>
        <w:rPr>
          <w:rFonts w:hint="eastAsia" w:ascii="宋体" w:hAnsi="宋体" w:eastAsia="宋体" w:cs="宋体"/>
          <w:color w:val="auto"/>
          <w:sz w:val="24"/>
        </w:rPr>
        <w:t>2 水体岸线自然化率≥85%</w:t>
      </w:r>
      <w:r>
        <w:rPr>
          <w:rFonts w:hint="eastAsia" w:ascii="宋体" w:hAnsi="宋体" w:cs="宋体"/>
          <w:color w:val="auto"/>
          <w:sz w:val="24"/>
          <w:lang w:eastAsia="zh-CN"/>
        </w:rPr>
        <w:t>；</w:t>
      </w:r>
      <w:bookmarkEnd w:id="572"/>
      <w:bookmarkEnd w:id="573"/>
      <w:bookmarkEnd w:id="574"/>
    </w:p>
    <w:p w14:paraId="30F446AB">
      <w:pPr>
        <w:wordWrap/>
        <w:spacing w:line="360" w:lineRule="auto"/>
        <w:ind w:firstLine="480" w:firstLineChars="200"/>
        <w:jc w:val="left"/>
        <w:textAlignment w:val="auto"/>
        <w:outlineLvl w:val="9"/>
        <w:rPr>
          <w:rFonts w:hint="eastAsia" w:ascii="宋体" w:hAnsi="宋体" w:eastAsia="宋体" w:cs="宋体"/>
          <w:color w:val="auto"/>
          <w:sz w:val="24"/>
        </w:rPr>
      </w:pPr>
      <w:bookmarkStart w:id="575" w:name="_Toc6868"/>
      <w:bookmarkStart w:id="576" w:name="_Toc2641"/>
      <w:bookmarkStart w:id="577" w:name="_Toc23061"/>
      <w:r>
        <w:rPr>
          <w:rFonts w:hint="eastAsia" w:ascii="宋体" w:hAnsi="宋体" w:eastAsia="宋体" w:cs="宋体"/>
          <w:color w:val="auto"/>
          <w:sz w:val="24"/>
        </w:rPr>
        <w:t>3 无黑臭水体；</w:t>
      </w:r>
      <w:bookmarkEnd w:id="575"/>
      <w:bookmarkEnd w:id="576"/>
      <w:bookmarkEnd w:id="577"/>
    </w:p>
    <w:p w14:paraId="55266BD1">
      <w:pPr>
        <w:wordWrap/>
        <w:spacing w:line="360" w:lineRule="auto"/>
        <w:ind w:firstLine="480" w:firstLineChars="200"/>
        <w:jc w:val="left"/>
        <w:textAlignment w:val="auto"/>
        <w:outlineLvl w:val="9"/>
        <w:rPr>
          <w:rFonts w:hint="eastAsia" w:ascii="宋体" w:hAnsi="宋体" w:eastAsia="宋体" w:cs="宋体"/>
          <w:color w:val="auto"/>
          <w:sz w:val="24"/>
        </w:rPr>
      </w:pPr>
      <w:bookmarkStart w:id="578" w:name="_Toc181"/>
      <w:bookmarkStart w:id="579" w:name="_Toc29742"/>
      <w:bookmarkStart w:id="580" w:name="_Toc23732"/>
      <w:r>
        <w:rPr>
          <w:rFonts w:hint="eastAsia" w:ascii="宋体" w:hAnsi="宋体" w:eastAsia="宋体" w:cs="宋体"/>
          <w:color w:val="auto"/>
          <w:sz w:val="24"/>
        </w:rPr>
        <w:t>4 地表水环境质量达到批准执行的城市水环境质量标准。</w:t>
      </w:r>
      <w:bookmarkEnd w:id="578"/>
      <w:bookmarkEnd w:id="579"/>
      <w:bookmarkEnd w:id="580"/>
    </w:p>
    <w:p w14:paraId="130BE33B">
      <w:pPr>
        <w:wordWrap/>
        <w:spacing w:line="360" w:lineRule="auto"/>
        <w:jc w:val="left"/>
        <w:textAlignment w:val="auto"/>
        <w:outlineLvl w:val="9"/>
        <w:rPr>
          <w:rFonts w:hint="eastAsia" w:ascii="宋体" w:hAnsi="宋体" w:eastAsia="宋体" w:cs="宋体"/>
          <w:color w:val="auto"/>
          <w:sz w:val="24"/>
        </w:rPr>
      </w:pPr>
      <w:bookmarkStart w:id="581" w:name="_Toc1594"/>
      <w:bookmarkStart w:id="582" w:name="_Toc7261"/>
      <w:bookmarkStart w:id="583" w:name="_Toc14272"/>
      <w:r>
        <w:rPr>
          <w:rFonts w:hint="eastAsia" w:ascii="宋体" w:hAnsi="宋体" w:cs="宋体"/>
          <w:color w:val="auto"/>
          <w:sz w:val="24"/>
          <w:lang w:eastAsia="zh-CN"/>
        </w:rPr>
        <w:t>B.5</w:t>
      </w:r>
      <w:r>
        <w:rPr>
          <w:rFonts w:ascii="宋体" w:hAnsi="宋体" w:eastAsia="宋体" w:cs="宋体"/>
          <w:color w:val="auto"/>
          <w:sz w:val="24"/>
        </w:rPr>
        <w:t>.</w:t>
      </w:r>
      <w:r>
        <w:rPr>
          <w:rFonts w:hint="eastAsia" w:ascii="宋体" w:hAnsi="宋体" w:eastAsia="宋体" w:cs="宋体"/>
          <w:color w:val="auto"/>
          <w:sz w:val="24"/>
        </w:rPr>
        <w:t>2</w:t>
      </w:r>
      <w:r>
        <w:rPr>
          <w:rFonts w:ascii="宋体" w:hAnsi="宋体" w:eastAsia="宋体" w:cs="宋体"/>
          <w:color w:val="auto"/>
          <w:sz w:val="24"/>
        </w:rPr>
        <w:t xml:space="preserve"> 项目区域棕地生态修复，</w:t>
      </w:r>
      <w:r>
        <w:rPr>
          <w:rFonts w:hint="eastAsia" w:ascii="宋体" w:hAnsi="宋体" w:cs="宋体"/>
          <w:color w:val="auto"/>
          <w:sz w:val="24"/>
          <w:lang w:eastAsia="zh-CN"/>
        </w:rPr>
        <w:t>应按下列</w:t>
      </w:r>
      <w:r>
        <w:rPr>
          <w:rFonts w:hint="eastAsia" w:ascii="宋体" w:hAnsi="宋体" w:eastAsia="宋体" w:cs="宋体"/>
          <w:color w:val="auto"/>
          <w:sz w:val="24"/>
        </w:rPr>
        <w:t>内容</w:t>
      </w:r>
      <w:r>
        <w:rPr>
          <w:rFonts w:ascii="宋体" w:hAnsi="宋体" w:eastAsia="宋体" w:cs="宋体"/>
          <w:color w:val="auto"/>
          <w:sz w:val="24"/>
        </w:rPr>
        <w:t>分别评分：</w:t>
      </w:r>
      <w:bookmarkEnd w:id="581"/>
      <w:bookmarkEnd w:id="582"/>
      <w:bookmarkEnd w:id="583"/>
    </w:p>
    <w:p w14:paraId="3C48F46B">
      <w:pPr>
        <w:wordWrap/>
        <w:spacing w:line="360" w:lineRule="auto"/>
        <w:ind w:firstLine="480" w:firstLineChars="200"/>
        <w:textAlignment w:val="auto"/>
        <w:rPr>
          <w:color w:val="auto"/>
          <w:sz w:val="24"/>
        </w:rPr>
      </w:pPr>
      <w:r>
        <w:rPr>
          <w:color w:val="auto"/>
          <w:sz w:val="24"/>
        </w:rPr>
        <w:t xml:space="preserve">1 </w:t>
      </w:r>
      <w:r>
        <w:rPr>
          <w:rFonts w:hint="eastAsia" w:ascii="宋体" w:hAnsi="宋体" w:eastAsia="宋体" w:cs="宋体"/>
          <w:color w:val="auto"/>
          <w:sz w:val="24"/>
        </w:rPr>
        <w:t>规划设计和施工建造阶段，</w:t>
      </w:r>
      <w:r>
        <w:rPr>
          <w:color w:val="auto"/>
          <w:sz w:val="24"/>
        </w:rPr>
        <w:t>分析棕地</w:t>
      </w:r>
      <w:r>
        <w:rPr>
          <w:rFonts w:hint="eastAsia"/>
          <w:color w:val="auto"/>
          <w:sz w:val="24"/>
        </w:rPr>
        <w:t>受损</w:t>
      </w:r>
      <w:r>
        <w:rPr>
          <w:color w:val="auto"/>
          <w:sz w:val="24"/>
        </w:rPr>
        <w:t>的成因、程度、场地现状及其周边环境</w:t>
      </w:r>
      <w:r>
        <w:rPr>
          <w:rFonts w:hint="eastAsia"/>
          <w:color w:val="auto"/>
          <w:sz w:val="24"/>
        </w:rPr>
        <w:t>；</w:t>
      </w:r>
      <w:r>
        <w:rPr>
          <w:color w:val="auto"/>
          <w:sz w:val="24"/>
        </w:rPr>
        <w:t>运用生物、物理、化学等技术改良土壤，消除场地安全隐患</w:t>
      </w:r>
      <w:r>
        <w:rPr>
          <w:rFonts w:hint="eastAsia"/>
          <w:color w:val="auto"/>
          <w:sz w:val="24"/>
        </w:rPr>
        <w:t>；</w:t>
      </w:r>
      <w:r>
        <w:rPr>
          <w:color w:val="auto"/>
          <w:sz w:val="24"/>
        </w:rPr>
        <w:t>选择种植具有吸收降解功能、抗逆性强的植物，恢复植被群落，重建生态系统；</w:t>
      </w:r>
    </w:p>
    <w:p w14:paraId="1A70E049">
      <w:pPr>
        <w:wordWrap/>
        <w:spacing w:line="360" w:lineRule="auto"/>
        <w:ind w:firstLine="480" w:firstLineChars="200"/>
        <w:textAlignment w:val="auto"/>
        <w:rPr>
          <w:color w:val="auto"/>
          <w:sz w:val="24"/>
        </w:rPr>
      </w:pPr>
      <w:r>
        <w:rPr>
          <w:color w:val="auto"/>
          <w:sz w:val="24"/>
        </w:rPr>
        <w:t xml:space="preserve">2 </w:t>
      </w:r>
      <w:r>
        <w:rPr>
          <w:rFonts w:hint="eastAsia" w:ascii="宋体" w:hAnsi="宋体" w:eastAsia="宋体" w:cs="宋体"/>
          <w:color w:val="auto"/>
          <w:sz w:val="24"/>
        </w:rPr>
        <w:t>运行阶段，</w:t>
      </w:r>
      <w:r>
        <w:rPr>
          <w:color w:val="auto"/>
          <w:sz w:val="24"/>
        </w:rPr>
        <w:t>棕地修复成果维护保持率≥98%。</w:t>
      </w:r>
    </w:p>
    <w:p w14:paraId="2F80EE68">
      <w:pPr>
        <w:wordWrap/>
        <w:spacing w:line="360" w:lineRule="auto"/>
        <w:jc w:val="left"/>
        <w:textAlignment w:val="auto"/>
        <w:outlineLvl w:val="9"/>
        <w:rPr>
          <w:rFonts w:hint="eastAsia" w:ascii="宋体" w:hAnsi="宋体" w:eastAsia="宋体" w:cs="宋体"/>
          <w:color w:val="auto"/>
          <w:sz w:val="24"/>
        </w:rPr>
      </w:pPr>
      <w:bookmarkStart w:id="584" w:name="_Toc22239"/>
      <w:bookmarkStart w:id="585" w:name="_Toc7498"/>
      <w:bookmarkStart w:id="586" w:name="_Toc19381"/>
      <w:r>
        <w:rPr>
          <w:rFonts w:hint="eastAsia" w:ascii="宋体" w:hAnsi="宋体" w:cs="宋体"/>
          <w:color w:val="auto"/>
          <w:sz w:val="24"/>
          <w:lang w:eastAsia="zh-CN"/>
        </w:rPr>
        <w:t>B.5</w:t>
      </w:r>
      <w:r>
        <w:rPr>
          <w:rFonts w:ascii="宋体" w:hAnsi="宋体" w:eastAsia="宋体" w:cs="宋体"/>
          <w:color w:val="auto"/>
          <w:sz w:val="24"/>
        </w:rPr>
        <w:t>.</w:t>
      </w:r>
      <w:r>
        <w:rPr>
          <w:rFonts w:hint="eastAsia" w:ascii="宋体" w:hAnsi="宋体" w:eastAsia="宋体" w:cs="宋体"/>
          <w:color w:val="auto"/>
          <w:sz w:val="24"/>
        </w:rPr>
        <w:t>3</w:t>
      </w:r>
      <w:r>
        <w:rPr>
          <w:rFonts w:ascii="宋体" w:hAnsi="宋体" w:eastAsia="宋体" w:cs="宋体"/>
          <w:color w:val="auto"/>
          <w:sz w:val="24"/>
        </w:rPr>
        <w:t xml:space="preserve"> 项目区域破损山体生态修复，</w:t>
      </w:r>
      <w:r>
        <w:rPr>
          <w:rFonts w:hint="eastAsia" w:ascii="宋体" w:hAnsi="宋体" w:cs="宋体"/>
          <w:color w:val="auto"/>
          <w:sz w:val="24"/>
          <w:lang w:eastAsia="zh-CN"/>
        </w:rPr>
        <w:t>应按下列</w:t>
      </w:r>
      <w:r>
        <w:rPr>
          <w:rFonts w:hint="eastAsia" w:ascii="宋体" w:hAnsi="宋体" w:eastAsia="宋体" w:cs="宋体"/>
          <w:color w:val="auto"/>
          <w:sz w:val="24"/>
        </w:rPr>
        <w:t>内容</w:t>
      </w:r>
      <w:r>
        <w:rPr>
          <w:rFonts w:ascii="宋体" w:hAnsi="宋体" w:eastAsia="宋体" w:cs="宋体"/>
          <w:color w:val="auto"/>
          <w:sz w:val="24"/>
        </w:rPr>
        <w:t>分别评分：</w:t>
      </w:r>
      <w:bookmarkEnd w:id="584"/>
      <w:bookmarkEnd w:id="585"/>
      <w:bookmarkEnd w:id="586"/>
    </w:p>
    <w:p w14:paraId="41F00CFB">
      <w:pPr>
        <w:wordWrap/>
        <w:spacing w:line="360" w:lineRule="auto"/>
        <w:ind w:firstLine="480" w:firstLineChars="200"/>
        <w:textAlignment w:val="auto"/>
        <w:rPr>
          <w:color w:val="auto"/>
          <w:sz w:val="24"/>
        </w:rPr>
      </w:pPr>
      <w:r>
        <w:rPr>
          <w:color w:val="auto"/>
          <w:sz w:val="24"/>
        </w:rPr>
        <w:t xml:space="preserve">1 </w:t>
      </w:r>
      <w:r>
        <w:rPr>
          <w:rFonts w:hint="eastAsia" w:ascii="宋体" w:hAnsi="宋体" w:eastAsia="宋体" w:cs="宋体"/>
          <w:color w:val="auto"/>
          <w:sz w:val="24"/>
        </w:rPr>
        <w:t>规划设计和施工建造阶段，</w:t>
      </w:r>
      <w:r>
        <w:rPr>
          <w:color w:val="auto"/>
          <w:sz w:val="24"/>
        </w:rPr>
        <w:t>根据山体受损情况，采取相应的修坡整形、矿坑回填等工程措施，解决受损山体的安全隐患，恢复山体自然形态</w:t>
      </w:r>
      <w:r>
        <w:rPr>
          <w:rFonts w:hint="eastAsia"/>
          <w:color w:val="auto"/>
          <w:sz w:val="24"/>
        </w:rPr>
        <w:t>；</w:t>
      </w:r>
      <w:r>
        <w:rPr>
          <w:color w:val="auto"/>
          <w:sz w:val="24"/>
        </w:rPr>
        <w:t>保护山体原有植被，种植乡土、适生植物，重建山体植被群落；</w:t>
      </w:r>
    </w:p>
    <w:p w14:paraId="312163C2">
      <w:pPr>
        <w:wordWrap/>
        <w:spacing w:line="360" w:lineRule="auto"/>
        <w:ind w:firstLine="480" w:firstLineChars="200"/>
        <w:textAlignment w:val="auto"/>
        <w:rPr>
          <w:rFonts w:hint="eastAsia" w:ascii="宋体" w:hAnsi="宋体" w:eastAsia="宋体" w:cs="宋体"/>
          <w:color w:val="auto"/>
          <w:sz w:val="24"/>
        </w:rPr>
      </w:pPr>
      <w:r>
        <w:rPr>
          <w:color w:val="auto"/>
          <w:sz w:val="24"/>
        </w:rPr>
        <w:t xml:space="preserve">2 </w:t>
      </w:r>
      <w:r>
        <w:rPr>
          <w:rFonts w:hint="eastAsia" w:ascii="宋体" w:hAnsi="宋体" w:eastAsia="宋体" w:cs="宋体"/>
          <w:color w:val="auto"/>
          <w:sz w:val="24"/>
        </w:rPr>
        <w:t>运行阶段，</w:t>
      </w:r>
      <w:r>
        <w:rPr>
          <w:color w:val="auto"/>
          <w:sz w:val="24"/>
        </w:rPr>
        <w:t>破损山体生态修复成果维护保持率≥</w:t>
      </w:r>
      <w:r>
        <w:rPr>
          <w:rFonts w:hint="eastAsia"/>
          <w:color w:val="auto"/>
          <w:sz w:val="24"/>
        </w:rPr>
        <w:t>95</w:t>
      </w:r>
      <w:r>
        <w:rPr>
          <w:color w:val="auto"/>
          <w:sz w:val="24"/>
        </w:rPr>
        <w:t>%</w:t>
      </w:r>
      <w:r>
        <w:rPr>
          <w:rFonts w:ascii="宋体" w:hAnsi="宋体" w:eastAsia="宋体" w:cs="宋体"/>
          <w:color w:val="auto"/>
          <w:sz w:val="24"/>
        </w:rPr>
        <w:t>。</w:t>
      </w:r>
    </w:p>
    <w:p w14:paraId="56FC4361">
      <w:pPr>
        <w:wordWrap/>
        <w:spacing w:line="360" w:lineRule="auto"/>
        <w:jc w:val="left"/>
        <w:textAlignment w:val="auto"/>
        <w:outlineLvl w:val="9"/>
        <w:rPr>
          <w:rFonts w:hint="eastAsia" w:ascii="宋体" w:hAnsi="宋体" w:eastAsia="宋体" w:cs="宋体"/>
          <w:color w:val="auto"/>
          <w:sz w:val="24"/>
        </w:rPr>
      </w:pPr>
      <w:bookmarkStart w:id="587" w:name="_Toc12161"/>
      <w:bookmarkStart w:id="588" w:name="_Toc14373"/>
      <w:bookmarkStart w:id="589" w:name="_Toc27227"/>
      <w:r>
        <w:rPr>
          <w:rFonts w:hint="eastAsia" w:ascii="宋体" w:hAnsi="宋体" w:cs="宋体"/>
          <w:color w:val="auto"/>
          <w:sz w:val="24"/>
          <w:lang w:eastAsia="zh-CN"/>
        </w:rPr>
        <w:t>B.5</w:t>
      </w:r>
      <w:r>
        <w:rPr>
          <w:rFonts w:ascii="宋体" w:hAnsi="宋体" w:eastAsia="宋体" w:cs="宋体"/>
          <w:color w:val="auto"/>
          <w:sz w:val="24"/>
        </w:rPr>
        <w:t>.</w:t>
      </w:r>
      <w:r>
        <w:rPr>
          <w:rFonts w:hint="eastAsia" w:ascii="宋体" w:hAnsi="宋体" w:eastAsia="宋体" w:cs="宋体"/>
          <w:color w:val="auto"/>
          <w:sz w:val="24"/>
        </w:rPr>
        <w:t>4</w:t>
      </w:r>
      <w:r>
        <w:rPr>
          <w:rFonts w:ascii="宋体" w:hAnsi="宋体" w:eastAsia="宋体" w:cs="宋体"/>
          <w:color w:val="auto"/>
          <w:sz w:val="24"/>
        </w:rPr>
        <w:t xml:space="preserve"> </w:t>
      </w:r>
      <w:r>
        <w:rPr>
          <w:rFonts w:hint="eastAsia" w:ascii="宋体" w:hAnsi="宋体" w:eastAsia="宋体" w:cs="宋体"/>
          <w:color w:val="auto"/>
          <w:sz w:val="24"/>
        </w:rPr>
        <w:t>运行阶段，相关指标满足要求，</w:t>
      </w:r>
      <w:r>
        <w:rPr>
          <w:rFonts w:hint="eastAsia" w:ascii="宋体" w:hAnsi="宋体" w:cs="宋体"/>
          <w:color w:val="auto"/>
          <w:sz w:val="24"/>
          <w:lang w:eastAsia="zh-CN"/>
        </w:rPr>
        <w:t>应按下列</w:t>
      </w:r>
      <w:r>
        <w:rPr>
          <w:rFonts w:hint="eastAsia" w:ascii="宋体" w:hAnsi="宋体" w:eastAsia="宋体" w:cs="宋体"/>
          <w:color w:val="auto"/>
          <w:sz w:val="24"/>
        </w:rPr>
        <w:t>内容评分：</w:t>
      </w:r>
      <w:bookmarkEnd w:id="587"/>
      <w:bookmarkEnd w:id="588"/>
      <w:bookmarkEnd w:id="589"/>
    </w:p>
    <w:p w14:paraId="336368D2">
      <w:pPr>
        <w:wordWrap/>
        <w:spacing w:line="360" w:lineRule="auto"/>
        <w:ind w:firstLine="480" w:firstLineChars="200"/>
        <w:jc w:val="left"/>
        <w:textAlignment w:val="auto"/>
        <w:outlineLvl w:val="9"/>
        <w:rPr>
          <w:rFonts w:hint="eastAsia" w:ascii="宋体" w:hAnsi="宋体" w:eastAsia="宋体" w:cs="宋体"/>
          <w:color w:val="auto"/>
          <w:sz w:val="24"/>
        </w:rPr>
      </w:pPr>
      <w:bookmarkStart w:id="590" w:name="_Toc26910"/>
      <w:bookmarkStart w:id="591" w:name="_Toc29468"/>
      <w:bookmarkStart w:id="592" w:name="_Toc28944"/>
      <w:r>
        <w:rPr>
          <w:rFonts w:hint="eastAsia" w:ascii="宋体" w:hAnsi="宋体" w:eastAsia="宋体" w:cs="宋体"/>
          <w:color w:val="auto"/>
          <w:sz w:val="24"/>
        </w:rPr>
        <w:t xml:space="preserve">1 </w:t>
      </w:r>
      <w:r>
        <w:rPr>
          <w:rFonts w:ascii="宋体" w:hAnsi="宋体" w:eastAsia="宋体" w:cs="宋体"/>
          <w:color w:val="auto"/>
          <w:sz w:val="24"/>
        </w:rPr>
        <w:t>生态环境状况指数（EI）达到55</w:t>
      </w:r>
      <w:r>
        <w:rPr>
          <w:rFonts w:hint="eastAsia" w:ascii="宋体" w:hAnsi="宋体" w:cs="宋体"/>
          <w:color w:val="auto"/>
          <w:sz w:val="24"/>
          <w:lang w:val="en-US" w:eastAsia="zh-CN"/>
        </w:rPr>
        <w:t>至</w:t>
      </w:r>
      <w:r>
        <w:rPr>
          <w:rFonts w:ascii="宋体" w:hAnsi="宋体" w:eastAsia="宋体" w:cs="宋体"/>
          <w:color w:val="auto"/>
          <w:sz w:val="24"/>
        </w:rPr>
        <w:t>75</w:t>
      </w:r>
      <w:r>
        <w:rPr>
          <w:rFonts w:hint="eastAsia" w:ascii="宋体" w:hAnsi="宋体" w:eastAsia="宋体" w:cs="宋体"/>
          <w:color w:val="auto"/>
          <w:sz w:val="24"/>
        </w:rPr>
        <w:t>；</w:t>
      </w:r>
      <w:bookmarkEnd w:id="590"/>
      <w:bookmarkEnd w:id="591"/>
      <w:bookmarkEnd w:id="592"/>
    </w:p>
    <w:p w14:paraId="2C5357E8">
      <w:pPr>
        <w:wordWrap/>
        <w:spacing w:line="360" w:lineRule="auto"/>
        <w:ind w:firstLine="480" w:firstLineChars="200"/>
        <w:jc w:val="left"/>
        <w:textAlignment w:val="auto"/>
        <w:outlineLvl w:val="9"/>
        <w:rPr>
          <w:rFonts w:hint="eastAsia" w:ascii="宋体" w:hAnsi="宋体" w:eastAsia="宋体" w:cs="宋体"/>
          <w:color w:val="auto"/>
          <w:sz w:val="24"/>
        </w:rPr>
      </w:pPr>
      <w:bookmarkStart w:id="593" w:name="_Toc7782"/>
      <w:bookmarkStart w:id="594" w:name="_Toc18478"/>
      <w:bookmarkStart w:id="595" w:name="_Toc12880"/>
      <w:r>
        <w:rPr>
          <w:rFonts w:hint="eastAsia" w:ascii="宋体" w:hAnsi="宋体" w:eastAsia="宋体" w:cs="宋体"/>
          <w:color w:val="auto"/>
          <w:sz w:val="24"/>
        </w:rPr>
        <w:t>2 项目区域生物多样性指数（BI）达到30</w:t>
      </w:r>
      <w:r>
        <w:rPr>
          <w:rFonts w:hint="eastAsia" w:ascii="宋体" w:hAnsi="宋体" w:cs="宋体"/>
          <w:color w:val="auto"/>
          <w:sz w:val="24"/>
          <w:lang w:val="en-US" w:eastAsia="zh-CN"/>
        </w:rPr>
        <w:t>至</w:t>
      </w:r>
      <w:r>
        <w:rPr>
          <w:rFonts w:hint="eastAsia" w:ascii="宋体" w:hAnsi="宋体" w:eastAsia="宋体" w:cs="宋体"/>
          <w:color w:val="auto"/>
          <w:sz w:val="24"/>
        </w:rPr>
        <w:t>60。</w:t>
      </w:r>
      <w:bookmarkEnd w:id="593"/>
      <w:bookmarkEnd w:id="594"/>
      <w:bookmarkEnd w:id="595"/>
    </w:p>
    <w:p w14:paraId="0E6B6650">
      <w:pPr>
        <w:wordWrap/>
        <w:spacing w:line="360" w:lineRule="auto"/>
        <w:ind w:firstLine="480" w:firstLineChars="200"/>
        <w:jc w:val="left"/>
        <w:textAlignment w:val="auto"/>
        <w:outlineLvl w:val="9"/>
        <w:rPr>
          <w:rFonts w:hint="eastAsia" w:ascii="宋体" w:hAnsi="宋体" w:eastAsia="宋体" w:cs="宋体"/>
          <w:color w:val="auto"/>
          <w:sz w:val="24"/>
        </w:rPr>
      </w:pPr>
      <w:bookmarkStart w:id="596" w:name="_Toc17399"/>
      <w:bookmarkStart w:id="597" w:name="_Toc28788"/>
      <w:bookmarkStart w:id="598" w:name="_Toc4504"/>
      <w:r>
        <w:rPr>
          <w:rFonts w:hint="eastAsia" w:ascii="宋体" w:hAnsi="宋体" w:eastAsia="宋体" w:cs="宋体"/>
          <w:color w:val="auto"/>
          <w:sz w:val="24"/>
        </w:rPr>
        <w:t>3 城市热岛效应强度≤2.5℃≤2℃。</w:t>
      </w:r>
      <w:bookmarkEnd w:id="596"/>
      <w:bookmarkEnd w:id="597"/>
      <w:bookmarkEnd w:id="598"/>
    </w:p>
    <w:p w14:paraId="2A4EC711">
      <w:pPr>
        <w:wordWrap/>
        <w:spacing w:line="360" w:lineRule="auto"/>
        <w:ind w:firstLine="480" w:firstLineChars="200"/>
        <w:jc w:val="left"/>
        <w:textAlignment w:val="auto"/>
        <w:outlineLvl w:val="9"/>
        <w:rPr>
          <w:rFonts w:hint="eastAsia" w:ascii="宋体" w:hAnsi="宋体" w:eastAsia="宋体" w:cs="宋体"/>
          <w:color w:val="auto"/>
          <w:sz w:val="24"/>
        </w:rPr>
      </w:pPr>
      <w:bookmarkStart w:id="599" w:name="_Toc20679"/>
      <w:bookmarkStart w:id="600" w:name="_Toc3998"/>
      <w:bookmarkStart w:id="601" w:name="_Toc5510"/>
      <w:r>
        <w:rPr>
          <w:rFonts w:hint="eastAsia" w:ascii="宋体" w:hAnsi="宋体" w:eastAsia="宋体" w:cs="宋体"/>
          <w:color w:val="auto"/>
          <w:sz w:val="24"/>
        </w:rPr>
        <w:t>4 项目建成区绿化覆盖率达到37%</w:t>
      </w:r>
      <w:r>
        <w:rPr>
          <w:rFonts w:hint="eastAsia" w:ascii="宋体" w:hAnsi="宋体" w:cs="宋体"/>
          <w:color w:val="auto"/>
          <w:sz w:val="24"/>
          <w:lang w:val="en-US" w:eastAsia="zh-CN"/>
        </w:rPr>
        <w:t>至</w:t>
      </w:r>
      <w:r>
        <w:rPr>
          <w:rFonts w:hint="eastAsia" w:ascii="宋体" w:hAnsi="宋体" w:eastAsia="宋体" w:cs="宋体"/>
          <w:color w:val="auto"/>
          <w:sz w:val="24"/>
        </w:rPr>
        <w:t>42%。</w:t>
      </w:r>
      <w:bookmarkEnd w:id="599"/>
      <w:bookmarkEnd w:id="600"/>
      <w:bookmarkEnd w:id="601"/>
    </w:p>
    <w:p w14:paraId="31CC396A">
      <w:pPr>
        <w:wordWrap/>
        <w:spacing w:line="360" w:lineRule="auto"/>
        <w:jc w:val="left"/>
        <w:textAlignment w:val="auto"/>
        <w:outlineLvl w:val="9"/>
        <w:rPr>
          <w:rFonts w:hint="eastAsia" w:ascii="宋体" w:hAnsi="宋体" w:eastAsia="宋体" w:cs="宋体"/>
          <w:color w:val="auto"/>
          <w:sz w:val="24"/>
        </w:rPr>
      </w:pPr>
      <w:bookmarkStart w:id="602" w:name="_Toc12850"/>
      <w:bookmarkStart w:id="603" w:name="_Toc5937"/>
      <w:bookmarkStart w:id="604" w:name="_Toc13615"/>
      <w:r>
        <w:rPr>
          <w:rFonts w:hint="eastAsia" w:ascii="宋体" w:hAnsi="宋体" w:cs="宋体"/>
          <w:color w:val="auto"/>
          <w:sz w:val="24"/>
          <w:lang w:eastAsia="zh-CN"/>
        </w:rPr>
        <w:t>B.5</w:t>
      </w: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cs="宋体"/>
          <w:color w:val="auto"/>
          <w:sz w:val="24"/>
          <w:lang w:val="en-US" w:eastAsia="zh-CN"/>
        </w:rPr>
        <w:t>应</w:t>
      </w:r>
      <w:r>
        <w:rPr>
          <w:rFonts w:hint="eastAsia" w:ascii="宋体" w:hAnsi="宋体" w:eastAsia="宋体" w:cs="宋体"/>
          <w:color w:val="auto"/>
          <w:sz w:val="24"/>
        </w:rPr>
        <w:t>建立生态修复工程项目信息化管理与数字化监测管理制度。</w:t>
      </w:r>
      <w:bookmarkEnd w:id="602"/>
      <w:bookmarkEnd w:id="603"/>
      <w:bookmarkEnd w:id="604"/>
    </w:p>
    <w:p w14:paraId="21DE3587">
      <w:pPr>
        <w:wordWrap/>
        <w:spacing w:line="360" w:lineRule="auto"/>
        <w:jc w:val="left"/>
        <w:textAlignment w:val="auto"/>
        <w:outlineLvl w:val="9"/>
        <w:rPr>
          <w:rFonts w:hint="eastAsia" w:ascii="宋体" w:hAnsi="宋体" w:eastAsia="宋体" w:cs="宋体"/>
          <w:color w:val="auto"/>
          <w:sz w:val="24"/>
        </w:rPr>
      </w:pPr>
      <w:bookmarkStart w:id="605" w:name="_Toc24987"/>
      <w:bookmarkStart w:id="606" w:name="_Toc6895"/>
      <w:bookmarkStart w:id="607" w:name="_Toc220"/>
      <w:r>
        <w:rPr>
          <w:rFonts w:hint="eastAsia" w:ascii="宋体" w:hAnsi="宋体" w:cs="宋体"/>
          <w:color w:val="auto"/>
          <w:sz w:val="24"/>
          <w:lang w:eastAsia="zh-CN"/>
        </w:rPr>
        <w:t>B.5</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 xml:space="preserve"> 对项目实施数字化管理，</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bookmarkEnd w:id="605"/>
      <w:bookmarkEnd w:id="606"/>
      <w:bookmarkEnd w:id="607"/>
    </w:p>
    <w:p w14:paraId="6F34652F">
      <w:pPr>
        <w:wordWrap/>
        <w:spacing w:line="360" w:lineRule="auto"/>
        <w:ind w:firstLine="480" w:firstLineChars="200"/>
        <w:jc w:val="left"/>
        <w:textAlignment w:val="auto"/>
        <w:outlineLvl w:val="9"/>
        <w:rPr>
          <w:rFonts w:hint="eastAsia" w:ascii="宋体" w:hAnsi="宋体" w:eastAsia="宋体" w:cs="宋体"/>
          <w:color w:val="auto"/>
          <w:sz w:val="24"/>
          <w:lang w:eastAsia="zh-CN"/>
        </w:rPr>
      </w:pPr>
      <w:bookmarkStart w:id="608" w:name="_Toc8569"/>
      <w:bookmarkStart w:id="609" w:name="_Toc28865"/>
      <w:bookmarkStart w:id="610" w:name="_Toc22772"/>
      <w:r>
        <w:rPr>
          <w:rFonts w:hint="eastAsia" w:ascii="宋体" w:hAnsi="宋体" w:eastAsia="宋体" w:cs="宋体"/>
          <w:color w:val="auto"/>
          <w:sz w:val="24"/>
        </w:rPr>
        <w:t>1  建立项目信息管理系统，对项目的现状信息、日常养护、运行状况等信息进行采集和异常分析，保证项目的运行安全</w:t>
      </w:r>
      <w:r>
        <w:rPr>
          <w:rFonts w:hint="eastAsia" w:ascii="宋体" w:hAnsi="宋体" w:eastAsia="宋体" w:cs="宋体"/>
          <w:color w:val="auto"/>
          <w:sz w:val="24"/>
          <w:lang w:eastAsia="zh-CN"/>
        </w:rPr>
        <w:t>；</w:t>
      </w:r>
      <w:bookmarkEnd w:id="608"/>
      <w:bookmarkEnd w:id="609"/>
      <w:bookmarkEnd w:id="610"/>
    </w:p>
    <w:p w14:paraId="4A1BEE28">
      <w:pPr>
        <w:wordWrap/>
        <w:spacing w:line="360" w:lineRule="auto"/>
        <w:ind w:firstLine="480" w:firstLineChars="200"/>
        <w:jc w:val="left"/>
        <w:textAlignment w:val="auto"/>
        <w:outlineLvl w:val="9"/>
        <w:rPr>
          <w:rFonts w:hint="eastAsia" w:ascii="宋体" w:hAnsi="宋体" w:eastAsia="宋体" w:cs="宋体"/>
          <w:color w:val="auto"/>
          <w:sz w:val="24"/>
        </w:rPr>
      </w:pPr>
      <w:bookmarkStart w:id="611" w:name="_Toc1514"/>
      <w:bookmarkStart w:id="612" w:name="_Toc22752"/>
      <w:bookmarkStart w:id="613" w:name="_Toc31839"/>
      <w:r>
        <w:rPr>
          <w:rFonts w:hint="eastAsia" w:ascii="宋体" w:hAnsi="宋体" w:eastAsia="宋体" w:cs="宋体"/>
          <w:color w:val="auto"/>
          <w:sz w:val="24"/>
        </w:rPr>
        <w:t>2 建立数字化监测系统，监测供水质量与水源地水质、雨污水的排水量和水质、景观水体水质、河道水水质、管网运行、土壤污染、生物多样性等情况，积累运行数据，分析生态修复态势。</w:t>
      </w:r>
      <w:bookmarkEnd w:id="611"/>
      <w:bookmarkEnd w:id="612"/>
      <w:bookmarkEnd w:id="613"/>
    </w:p>
    <w:bookmarkEnd w:id="389"/>
    <w:bookmarkEnd w:id="390"/>
    <w:p w14:paraId="19B9690E">
      <w:pPr>
        <w:wordWrap/>
        <w:spacing w:line="360" w:lineRule="auto"/>
        <w:jc w:val="center"/>
        <w:textAlignment w:val="auto"/>
        <w:outlineLvl w:val="1"/>
        <w:rPr>
          <w:rFonts w:hint="eastAsia" w:ascii="宋体" w:hAnsi="宋体" w:eastAsia="宋体" w:cs="宋体"/>
          <w:b/>
          <w:bCs/>
          <w:color w:val="auto"/>
          <w:sz w:val="30"/>
          <w:szCs w:val="30"/>
        </w:rPr>
      </w:pPr>
      <w:bookmarkStart w:id="614" w:name="_Toc22207"/>
      <w:bookmarkStart w:id="615" w:name="_Toc24886"/>
      <w:bookmarkStart w:id="616" w:name="_Toc27000"/>
      <w:bookmarkStart w:id="617" w:name="_Toc21036"/>
      <w:bookmarkStart w:id="618" w:name="_Toc17094"/>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.6</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城市供热系统</w:t>
      </w:r>
      <w:r>
        <w:rPr>
          <w:rFonts w:hint="eastAsia" w:ascii="黑体" w:hAnsi="黑体" w:eastAsia="黑体" w:cs="黑体"/>
          <w:b/>
          <w:bCs/>
          <w:color w:val="auto"/>
          <w:sz w:val="28"/>
          <w:szCs w:val="28"/>
        </w:rPr>
        <w:t>项目专项内容评价指标</w:t>
      </w:r>
      <w:bookmarkEnd w:id="614"/>
      <w:bookmarkEnd w:id="615"/>
      <w:bookmarkEnd w:id="616"/>
      <w:bookmarkEnd w:id="617"/>
      <w:bookmarkEnd w:id="618"/>
    </w:p>
    <w:p w14:paraId="0106B97D">
      <w:pPr>
        <w:widowControl w:val="0"/>
        <w:wordWrap/>
        <w:adjustRightInd/>
        <w:snapToGrid/>
        <w:spacing w:line="360" w:lineRule="auto"/>
        <w:jc w:val="left"/>
        <w:textAlignment w:val="auto"/>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.1对已经列入管线老化更新改造消除隐患工程计划项目</w:t>
      </w:r>
      <w:r>
        <w:rPr>
          <w:rFonts w:hint="eastAsia" w:ascii="宋体" w:hAnsi="宋体" w:eastAsia="宋体" w:cs="宋体"/>
          <w:color w:val="auto"/>
          <w:sz w:val="24"/>
          <w:highlight w:val="none"/>
          <w:lang w:val="en-US" w:eastAsia="zh-CN"/>
        </w:rPr>
        <w:t>，应与当地规划衔接，设立符</w:t>
      </w:r>
      <w:r>
        <w:rPr>
          <w:rFonts w:hint="eastAsia" w:ascii="宋体" w:hAnsi="宋体" w:eastAsia="宋体" w:cs="宋体"/>
          <w:color w:val="auto"/>
          <w:sz w:val="24"/>
          <w:lang w:val="en-US" w:eastAsia="zh-CN"/>
        </w:rPr>
        <w:t>合节能减排、智慧化供热要求的项目目标</w:t>
      </w:r>
      <w:r>
        <w:rPr>
          <w:rFonts w:hint="eastAsia" w:ascii="宋体" w:hAnsi="宋体" w:eastAsia="宋体" w:cs="宋体"/>
          <w:color w:val="auto"/>
          <w:sz w:val="24"/>
          <w:lang w:eastAsia="zh-CN"/>
        </w:rPr>
        <w:t>。</w:t>
      </w:r>
    </w:p>
    <w:p w14:paraId="62E4BBDC">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.2运行阶段控制供热系统大气污染物排放，</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1C9FC032">
      <w:pPr>
        <w:widowControl w:val="0"/>
        <w:numPr>
          <w:ilvl w:val="0"/>
          <w:numId w:val="0"/>
        </w:numPr>
        <w:wordWrap/>
        <w:adjustRightInd/>
        <w:snapToGrid/>
        <w:spacing w:after="156" w:afterLines="50" w:line="360" w:lineRule="auto"/>
        <w:ind w:left="0" w:leftChars="0" w:firstLine="480" w:firstLineChars="200"/>
        <w:textAlignment w:val="auto"/>
        <w:outlineLvl w:val="9"/>
        <w:rPr>
          <w:rFonts w:hint="eastAsia"/>
          <w:color w:val="auto"/>
          <w:sz w:val="24"/>
          <w:highlight w:val="none"/>
          <w:lang w:val="en-US" w:eastAsia="zh-CN"/>
        </w:rPr>
      </w:pPr>
      <w:r>
        <w:rPr>
          <w:rFonts w:hint="eastAsia" w:ascii="宋体" w:hAnsi="宋体" w:cs="宋体"/>
          <w:color w:val="auto"/>
          <w:sz w:val="24"/>
          <w:highlight w:val="none"/>
          <w:lang w:val="en-US" w:eastAsia="zh-CN"/>
        </w:rPr>
        <w:t>1</w:t>
      </w:r>
      <w:r>
        <w:rPr>
          <w:rFonts w:hint="eastAsia"/>
          <w:color w:val="auto"/>
          <w:sz w:val="24"/>
          <w:highlight w:val="none"/>
          <w:lang w:val="en-US" w:eastAsia="zh-CN"/>
        </w:rPr>
        <w:t xml:space="preserve"> 在供热过程中应监测和评价供热系统产生的污染物排放量，包括SO2、NOX、PM10和PM2.5排放量等</w:t>
      </w:r>
      <w:r>
        <w:rPr>
          <w:rFonts w:hint="eastAsia" w:ascii="宋体" w:hAnsi="宋体" w:eastAsia="宋体" w:cs="宋体"/>
          <w:color w:val="auto"/>
          <w:sz w:val="24"/>
          <w:highlight w:val="none"/>
          <w:lang w:eastAsia="zh-CN"/>
        </w:rPr>
        <w:t>；</w:t>
      </w:r>
    </w:p>
    <w:p w14:paraId="6ACC32BC">
      <w:pPr>
        <w:widowControl w:val="0"/>
        <w:numPr>
          <w:ilvl w:val="0"/>
          <w:numId w:val="0"/>
        </w:numPr>
        <w:wordWrap/>
        <w:adjustRightInd/>
        <w:snapToGrid/>
        <w:spacing w:after="156" w:afterLines="50" w:line="360" w:lineRule="auto"/>
        <w:ind w:left="0" w:leftChars="0"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供热系统排放的大气污染物，应符合现行国家标准《锅炉大气污染物排放标准》GB13271、《大气污染物综合排放标准》GB16297和所在地有关大气污染物排放标准的规定；</w:t>
      </w:r>
    </w:p>
    <w:p w14:paraId="195AD2D9">
      <w:pPr>
        <w:widowControl w:val="0"/>
        <w:numPr>
          <w:ilvl w:val="0"/>
          <w:numId w:val="0"/>
        </w:numPr>
        <w:wordWrap/>
        <w:adjustRightInd/>
        <w:snapToGrid/>
        <w:spacing w:after="156" w:afterLines="50" w:line="360" w:lineRule="auto"/>
        <w:ind w:left="0" w:leftChars="0"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应用新能源和可再生能源与化石能源耦合供热，降低城市供热系统污染物排放总量。</w:t>
      </w:r>
    </w:p>
    <w:p w14:paraId="216C445C">
      <w:pPr>
        <w:widowControl w:val="0"/>
        <w:wordWrap/>
        <w:adjustRightInd/>
        <w:snapToGrid/>
        <w:spacing w:line="360" w:lineRule="auto"/>
        <w:jc w:val="left"/>
        <w:textAlignment w:val="auto"/>
        <w:outlineLvl w:val="9"/>
        <w:rPr>
          <w:rFonts w:hint="eastAsia" w:ascii="宋体" w:hAnsi="宋体" w:eastAsia="宋体" w:cs="宋体"/>
          <w:color w:val="auto"/>
          <w:sz w:val="24"/>
          <w:highlight w:val="yellow"/>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.3在供热运行中临时排放的废水和固体废弃物</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收集并集中处理</w:t>
      </w:r>
      <w:r>
        <w:rPr>
          <w:rFonts w:hint="eastAsia" w:ascii="宋体" w:hAnsi="宋体" w:cs="宋体"/>
          <w:color w:val="auto"/>
          <w:sz w:val="24"/>
          <w:lang w:val="en-US" w:eastAsia="zh-CN"/>
        </w:rPr>
        <w:t>。</w:t>
      </w:r>
    </w:p>
    <w:p w14:paraId="6A360820">
      <w:pPr>
        <w:widowControl/>
        <w:wordWrap/>
        <w:adjustRightInd/>
        <w:snapToGrid/>
        <w:spacing w:line="360" w:lineRule="auto"/>
        <w:jc w:val="left"/>
        <w:textAlignment w:val="auto"/>
        <w:outlineLvl w:val="9"/>
        <w:rPr>
          <w:rFonts w:hint="eastAsia"/>
          <w:color w:val="auto"/>
          <w:sz w:val="24"/>
          <w:highlight w:val="none"/>
          <w:lang w:val="en-US" w:eastAsia="zh-CN"/>
        </w:rPr>
      </w:pPr>
      <w:r>
        <w:rPr>
          <w:rFonts w:hint="eastAsia" w:ascii="宋体" w:hAnsi="宋体" w:cs="宋体"/>
          <w:color w:val="auto"/>
          <w:sz w:val="24"/>
          <w:highlight w:val="none"/>
          <w:lang w:val="en-US" w:eastAsia="zh-CN"/>
        </w:rPr>
        <w:t>B.6</w:t>
      </w:r>
      <w:r>
        <w:rPr>
          <w:rFonts w:hint="eastAsia" w:ascii="宋体" w:hAnsi="宋体" w:eastAsia="宋体" w:cs="宋体"/>
          <w:color w:val="auto"/>
          <w:sz w:val="24"/>
          <w:highlight w:val="none"/>
          <w:lang w:val="en-US" w:eastAsia="zh-CN"/>
        </w:rPr>
        <w:t>.4</w:t>
      </w:r>
      <w:r>
        <w:rPr>
          <w:rFonts w:hint="eastAsia" w:ascii="Calibri" w:hAnsi="Calibri" w:eastAsia="宋体" w:cs="黑体"/>
          <w:color w:val="auto"/>
          <w:sz w:val="24"/>
          <w:highlight w:val="none"/>
          <w:lang w:val="en-US" w:eastAsia="zh-CN"/>
        </w:rPr>
        <w:t xml:space="preserve"> 开发地下水源、地热水</w:t>
      </w:r>
      <w:r>
        <w:rPr>
          <w:rFonts w:hint="eastAsia" w:cs="黑体"/>
          <w:color w:val="auto"/>
          <w:sz w:val="24"/>
          <w:highlight w:val="none"/>
          <w:lang w:val="en-US" w:eastAsia="zh-CN"/>
        </w:rPr>
        <w:t>源热泵应用</w:t>
      </w:r>
      <w:r>
        <w:rPr>
          <w:rFonts w:hint="eastAsia" w:ascii="Calibri" w:hAnsi="Calibri" w:eastAsia="宋体" w:cs="黑体"/>
          <w:color w:val="auto"/>
          <w:sz w:val="24"/>
          <w:highlight w:val="none"/>
          <w:lang w:val="en-US" w:eastAsia="zh-CN"/>
        </w:rPr>
        <w:t>时，</w:t>
      </w:r>
      <w:r>
        <w:rPr>
          <w:rFonts w:hint="eastAsia"/>
          <w:color w:val="auto"/>
          <w:sz w:val="24"/>
          <w:highlight w:val="none"/>
          <w:lang w:val="en-US" w:eastAsia="zh-CN"/>
        </w:rPr>
        <w:t>地下水回灌不应造成地下水污染。</w:t>
      </w:r>
    </w:p>
    <w:p w14:paraId="7FFCAA78">
      <w:pPr>
        <w:widowControl/>
        <w:wordWrap/>
        <w:adjustRightInd/>
        <w:snapToGrid/>
        <w:spacing w:line="360" w:lineRule="auto"/>
        <w:jc w:val="left"/>
        <w:textAlignment w:val="auto"/>
        <w:outlineLvl w:val="9"/>
        <w:rPr>
          <w:rFonts w:hint="eastAsia" w:ascii="Calibri" w:hAnsi="Calibri" w:eastAsia="宋体" w:cs="黑体"/>
          <w:color w:val="auto"/>
          <w:sz w:val="24"/>
          <w:highlight w:val="none"/>
          <w:lang w:val="en-US" w:eastAsia="zh-CN"/>
        </w:rPr>
      </w:pPr>
      <w:r>
        <w:rPr>
          <w:rFonts w:hint="eastAsia" w:ascii="宋体" w:hAnsi="宋体" w:cs="宋体"/>
          <w:color w:val="auto"/>
          <w:sz w:val="24"/>
          <w:highlight w:val="none"/>
          <w:lang w:val="en-US" w:eastAsia="zh-CN"/>
        </w:rPr>
        <w:t>B.6</w:t>
      </w:r>
      <w:r>
        <w:rPr>
          <w:rFonts w:hint="eastAsia" w:ascii="宋体" w:hAnsi="宋体" w:eastAsia="宋体" w:cs="宋体"/>
          <w:color w:val="auto"/>
          <w:sz w:val="24"/>
          <w:highlight w:val="none"/>
          <w:lang w:val="en-US" w:eastAsia="zh-CN"/>
        </w:rPr>
        <w:t>.5</w:t>
      </w:r>
      <w:r>
        <w:rPr>
          <w:rFonts w:hint="eastAsia"/>
          <w:color w:val="auto"/>
          <w:sz w:val="24"/>
          <w:highlight w:val="none"/>
          <w:lang w:val="en-US" w:eastAsia="zh-CN"/>
        </w:rPr>
        <w:t xml:space="preserve"> </w:t>
      </w:r>
      <w:r>
        <w:rPr>
          <w:rFonts w:hint="eastAsia" w:ascii="Calibri" w:hAnsi="Calibri" w:eastAsia="宋体" w:cs="黑体"/>
          <w:color w:val="auto"/>
          <w:sz w:val="24"/>
          <w:highlight w:val="none"/>
          <w:lang w:val="en-US" w:eastAsia="zh-CN"/>
        </w:rPr>
        <w:t>以下情况不应以地下水作为热泵水源，</w:t>
      </w:r>
      <w:r>
        <w:rPr>
          <w:rFonts w:hint="eastAsia" w:cs="黑体"/>
          <w:color w:val="auto"/>
          <w:sz w:val="24"/>
          <w:highlight w:val="none"/>
          <w:lang w:val="en-US" w:eastAsia="zh-CN"/>
        </w:rPr>
        <w:t>应按以下内容分别评分，</w:t>
      </w:r>
      <w:r>
        <w:rPr>
          <w:rFonts w:hint="eastAsia" w:ascii="Calibri" w:hAnsi="Calibri" w:eastAsia="宋体" w:cs="黑体"/>
          <w:color w:val="auto"/>
          <w:sz w:val="24"/>
          <w:highlight w:val="none"/>
          <w:lang w:val="en-US" w:eastAsia="zh-CN"/>
        </w:rPr>
        <w:t>避免对环境产生不利影响：</w:t>
      </w:r>
    </w:p>
    <w:p w14:paraId="7D70C594">
      <w:pPr>
        <w:widowControl w:val="0"/>
        <w:wordWrap/>
        <w:adjustRightInd/>
        <w:snapToGrid/>
        <w:spacing w:line="360" w:lineRule="auto"/>
        <w:ind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 在地下水饮用水水源地及其保护区范围内，禁止以保护的目标含水层作为供热系统热泵水源</w:t>
      </w:r>
      <w:r>
        <w:rPr>
          <w:rFonts w:hint="eastAsia" w:ascii="宋体" w:hAnsi="宋体" w:cs="宋体"/>
          <w:color w:val="auto"/>
          <w:sz w:val="24"/>
          <w:highlight w:val="none"/>
          <w:lang w:val="en-US" w:eastAsia="zh-CN"/>
        </w:rPr>
        <w:t>；</w:t>
      </w:r>
    </w:p>
    <w:p w14:paraId="63132D8B">
      <w:pPr>
        <w:widowControl w:val="0"/>
        <w:wordWrap/>
        <w:adjustRightInd/>
        <w:snapToGrid/>
        <w:spacing w:line="360" w:lineRule="auto"/>
        <w:ind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 在地下水禁限采区、深层（承压）含水层以及地热水无法有效回灌的地区或对应含水层，应禁止以地下水作为热泵水源</w:t>
      </w:r>
      <w:r>
        <w:rPr>
          <w:rFonts w:hint="eastAsia" w:ascii="宋体" w:hAnsi="宋体" w:cs="宋体"/>
          <w:color w:val="auto"/>
          <w:sz w:val="24"/>
          <w:highlight w:val="none"/>
          <w:lang w:val="en-US" w:eastAsia="zh-CN"/>
        </w:rPr>
        <w:t>；</w:t>
      </w:r>
    </w:p>
    <w:p w14:paraId="4D31A419">
      <w:pPr>
        <w:widowControl w:val="0"/>
        <w:wordWrap/>
        <w:adjustRightInd/>
        <w:snapToGrid/>
        <w:spacing w:line="360" w:lineRule="auto"/>
        <w:ind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 在已发生严重的地面沉降、地裂缝、海（咸）水入侵、植被退化等地质灾害或者生态损害的区域，应禁止以地下水作为热泵水源。</w:t>
      </w:r>
    </w:p>
    <w:p w14:paraId="02AB1966">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 xml:space="preserve">6 </w:t>
      </w:r>
      <w:r>
        <w:rPr>
          <w:rFonts w:hint="eastAsia" w:ascii="宋体" w:hAnsi="宋体" w:eastAsia="宋体" w:cs="宋体"/>
          <w:color w:val="auto"/>
          <w:sz w:val="24"/>
          <w:lang w:val="en-US" w:eastAsia="zh-CN"/>
        </w:rPr>
        <w:t>在城市更新、城市新区、产业园（区）的规划建设过程中，做好供热与城市总体规划的衔接，</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6B61558A">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供热能源的选用应因地制宜，能源供给应稳定可靠、经济可行，能源利用应节能环保；</w:t>
      </w:r>
    </w:p>
    <w:p w14:paraId="4D8CE149">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在供热管网覆盖的区域，无新建分散燃煤（气）锅炉供热</w:t>
      </w:r>
      <w:r>
        <w:rPr>
          <w:rFonts w:hint="eastAsia" w:ascii="宋体" w:hAnsi="宋体" w:cs="宋体"/>
          <w:color w:val="auto"/>
          <w:sz w:val="24"/>
          <w:lang w:val="en-US" w:eastAsia="zh-CN"/>
        </w:rPr>
        <w:t>。</w:t>
      </w:r>
    </w:p>
    <w:p w14:paraId="35E26361">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在运行阶段对供热系统能源消耗和运行效果进行监测</w:t>
      </w:r>
      <w:r>
        <w:rPr>
          <w:rFonts w:hint="eastAsia" w:ascii="宋体" w:hAnsi="宋体" w:cs="宋体"/>
          <w:color w:val="auto"/>
          <w:sz w:val="24"/>
          <w:lang w:val="en-US" w:eastAsia="zh-CN"/>
        </w:rPr>
        <w:t>评估</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7F52E1A2">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对热源、热网和用户终端能源消耗进行监测</w:t>
      </w:r>
      <w:r>
        <w:rPr>
          <w:rFonts w:hint="eastAsia" w:ascii="宋体" w:hAnsi="宋体" w:cs="宋体"/>
          <w:color w:val="auto"/>
          <w:sz w:val="24"/>
          <w:lang w:val="en-US" w:eastAsia="zh-CN"/>
        </w:rPr>
        <w:t>评估</w:t>
      </w:r>
      <w:r>
        <w:rPr>
          <w:rFonts w:hint="eastAsia" w:ascii="宋体" w:hAnsi="宋体" w:eastAsia="宋体" w:cs="宋体"/>
          <w:color w:val="auto"/>
          <w:sz w:val="24"/>
          <w:lang w:val="en-US" w:eastAsia="zh-CN"/>
        </w:rPr>
        <w:t>；</w:t>
      </w:r>
    </w:p>
    <w:p w14:paraId="75923C18">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对供热系统的能源利用效率进行监测</w:t>
      </w:r>
      <w:r>
        <w:rPr>
          <w:rFonts w:hint="eastAsia" w:ascii="宋体" w:hAnsi="宋体" w:cs="宋体"/>
          <w:color w:val="auto"/>
          <w:sz w:val="24"/>
          <w:lang w:val="en-US" w:eastAsia="zh-CN"/>
        </w:rPr>
        <w:t>评估</w:t>
      </w:r>
      <w:r>
        <w:rPr>
          <w:rFonts w:hint="eastAsia" w:ascii="宋体" w:hAnsi="宋体" w:eastAsia="宋体" w:cs="宋体"/>
          <w:color w:val="auto"/>
          <w:sz w:val="24"/>
          <w:lang w:val="en-US" w:eastAsia="zh-CN"/>
        </w:rPr>
        <w:t>；</w:t>
      </w:r>
    </w:p>
    <w:p w14:paraId="1FF4790C">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评估设备的性能和运行状况。</w:t>
      </w:r>
    </w:p>
    <w:p w14:paraId="7BCF0963">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8应</w:t>
      </w:r>
      <w:r>
        <w:rPr>
          <w:rFonts w:hint="eastAsia" w:ascii="宋体" w:hAnsi="宋体" w:eastAsia="宋体" w:cs="宋体"/>
          <w:color w:val="auto"/>
          <w:sz w:val="24"/>
          <w:lang w:val="en-US" w:eastAsia="zh-CN"/>
        </w:rPr>
        <w:t>选择在典型用户终端安装室温采集装置，能够根据室内外温度变化和用户需求进行有效调节</w:t>
      </w:r>
      <w:r>
        <w:rPr>
          <w:rFonts w:hint="eastAsia" w:ascii="宋体" w:hAnsi="宋体" w:cs="宋体"/>
          <w:color w:val="auto"/>
          <w:sz w:val="24"/>
          <w:lang w:val="en-US" w:eastAsia="zh-CN"/>
        </w:rPr>
        <w:t>。</w:t>
      </w:r>
    </w:p>
    <w:p w14:paraId="312F4461">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依据</w:t>
      </w:r>
      <w:r>
        <w:rPr>
          <w:rFonts w:hint="eastAsia" w:ascii="宋体" w:hAnsi="宋体" w:cs="宋体"/>
          <w:color w:val="auto"/>
          <w:sz w:val="24"/>
          <w:lang w:val="en-US" w:eastAsia="zh-CN"/>
        </w:rPr>
        <w:t>现行行业标准</w:t>
      </w:r>
      <w:r>
        <w:rPr>
          <w:rFonts w:hint="eastAsia" w:ascii="宋体" w:hAnsi="宋体" w:eastAsia="宋体" w:cs="宋体"/>
          <w:color w:val="auto"/>
          <w:sz w:val="24"/>
          <w:lang w:val="en-US" w:eastAsia="zh-CN"/>
        </w:rPr>
        <w:t>《城镇供热系统节能技术规范》CJJ/T185-2012实施供热系统改造，进行改造前后节能指标对比评价，</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D1E2140">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对比改造前后的能源消耗总量</w:t>
      </w:r>
      <w:r>
        <w:rPr>
          <w:rFonts w:hint="eastAsia" w:ascii="宋体" w:hAnsi="宋体" w:cs="宋体"/>
          <w:color w:val="auto"/>
          <w:sz w:val="24"/>
          <w:lang w:val="en-US" w:eastAsia="zh-CN"/>
        </w:rPr>
        <w:t>、碳排放量，</w:t>
      </w:r>
      <w:r>
        <w:rPr>
          <w:rFonts w:hint="eastAsia" w:ascii="宋体" w:hAnsi="宋体" w:eastAsia="宋体" w:cs="宋体"/>
          <w:color w:val="auto"/>
          <w:sz w:val="24"/>
          <w:lang w:val="en-US" w:eastAsia="zh-CN"/>
        </w:rPr>
        <w:t>核算改造后的节能率</w:t>
      </w:r>
      <w:r>
        <w:rPr>
          <w:rFonts w:hint="default" w:ascii="Arial" w:hAnsi="Arial" w:eastAsia="宋体" w:cs="Arial"/>
          <w:color w:val="auto"/>
          <w:sz w:val="24"/>
          <w:lang w:val="en-US" w:eastAsia="zh-CN"/>
        </w:rPr>
        <w:t>≥</w:t>
      </w:r>
      <w:r>
        <w:rPr>
          <w:rFonts w:hint="eastAsia" w:ascii="宋体" w:hAnsi="宋体" w:eastAsia="宋体" w:cs="宋体"/>
          <w:color w:val="auto"/>
          <w:sz w:val="24"/>
          <w:lang w:val="en-US" w:eastAsia="zh-CN"/>
        </w:rPr>
        <w:t>15%；</w:t>
      </w:r>
    </w:p>
    <w:p w14:paraId="65250B5B">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评估供热系统节能改造的效果，包括老旧管网改造和设备更新换代，以及智慧化改造；</w:t>
      </w:r>
    </w:p>
    <w:p w14:paraId="5C16B89B">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改造后的设备能够稳定运行，并满足设备节能要求；</w:t>
      </w:r>
    </w:p>
    <w:p w14:paraId="205158A7">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实施既有建筑供热计量改造。</w:t>
      </w:r>
    </w:p>
    <w:p w14:paraId="1F783E89">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10应</w:t>
      </w:r>
      <w:r>
        <w:rPr>
          <w:rFonts w:hint="eastAsia" w:ascii="宋体" w:hAnsi="宋体" w:eastAsia="宋体" w:cs="宋体"/>
          <w:color w:val="auto"/>
          <w:sz w:val="24"/>
          <w:lang w:val="en-US" w:eastAsia="zh-CN"/>
        </w:rPr>
        <w:t>采用锅炉烟气余热深度利用、平衡调节、气候补偿、</w:t>
      </w:r>
      <w:r>
        <w:rPr>
          <w:rFonts w:hint="eastAsia" w:ascii="宋体" w:hAnsi="宋体" w:eastAsia="宋体" w:cs="宋体"/>
          <w:strike w:val="0"/>
          <w:color w:val="auto"/>
          <w:sz w:val="24"/>
          <w:lang w:val="en-US" w:eastAsia="zh-CN"/>
        </w:rPr>
        <w:t>分时分区控制</w:t>
      </w:r>
      <w:r>
        <w:rPr>
          <w:rFonts w:hint="eastAsia" w:ascii="宋体" w:hAnsi="宋体" w:cs="宋体"/>
          <w:strike w:val="0"/>
          <w:color w:val="auto"/>
          <w:sz w:val="24"/>
          <w:lang w:val="en-US" w:eastAsia="zh-CN"/>
        </w:rPr>
        <w:t>、</w:t>
      </w:r>
      <w:r>
        <w:rPr>
          <w:rFonts w:hint="eastAsia" w:ascii="宋体" w:hAnsi="宋体" w:eastAsia="宋体" w:cs="宋体"/>
          <w:color w:val="auto"/>
          <w:sz w:val="24"/>
          <w:lang w:val="en-US" w:eastAsia="zh-CN"/>
        </w:rPr>
        <w:t>自动监测控制和热计量等节能技术，提高供热系统能源利用效率。</w:t>
      </w:r>
    </w:p>
    <w:p w14:paraId="52FF5E6B">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根据当地资源禀赋和用能需求，发展可再生能源供暖技术，</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7B141856">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分散锅炉房整合联网，并形成与新能源和可再生能源耦合供热替代方式；</w:t>
      </w:r>
    </w:p>
    <w:p w14:paraId="028938D8">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优先利用各类工业、数据中心、垃圾电厂、污水厂等领域余热、废热资源利用供热方式；</w:t>
      </w:r>
    </w:p>
    <w:p w14:paraId="4D8B8771">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具备热电联产条件时，采用以热电联产为主导的供热方式；</w:t>
      </w:r>
    </w:p>
    <w:p w14:paraId="2ED1A653">
      <w:pPr>
        <w:spacing w:line="360" w:lineRule="auto"/>
        <w:ind w:firstLine="480" w:firstLineChars="20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开发利用浅层地热能、中深层地热能、浅层地热能、空气能热泵技术供热</w:t>
      </w:r>
      <w:r>
        <w:rPr>
          <w:rFonts w:hint="eastAsia" w:ascii="宋体" w:hAnsi="宋体" w:cs="宋体"/>
          <w:color w:val="auto"/>
          <w:sz w:val="24"/>
          <w:lang w:val="en-US" w:eastAsia="zh-CN"/>
        </w:rPr>
        <w:t>；</w:t>
      </w:r>
    </w:p>
    <w:p w14:paraId="1C1D03E1">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 开发利用太阳能、生物质能等可再生能源，实现替代化石能源供热。</w:t>
      </w:r>
    </w:p>
    <w:p w14:paraId="5DBAC229">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应用农林生物质、生物质成型燃料、生物天然气等为燃料的生物质供暖系统，</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5EDD936C">
      <w:pPr>
        <w:widowControl w:val="0"/>
        <w:wordWrap/>
        <w:adjustRightInd/>
        <w:snapToGrid/>
        <w:spacing w:line="360" w:lineRule="auto"/>
        <w:ind w:leftChars="200" w:firstLine="0"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生物质锅炉不得掺烧煤炭、垃圾、工业固体废物等其他物料</w:t>
      </w:r>
      <w:r>
        <w:rPr>
          <w:rFonts w:hint="eastAsia" w:ascii="宋体" w:hAnsi="宋体" w:cs="宋体"/>
          <w:color w:val="auto"/>
          <w:sz w:val="24"/>
          <w:lang w:val="en-US" w:eastAsia="zh-CN"/>
        </w:rPr>
        <w:t>；</w:t>
      </w:r>
    </w:p>
    <w:p w14:paraId="6F4074ED">
      <w:pPr>
        <w:widowControl w:val="0"/>
        <w:wordWrap/>
        <w:adjustRightInd/>
        <w:snapToGrid/>
        <w:spacing w:line="360" w:lineRule="auto"/>
        <w:ind w:leftChars="200" w:firstLine="0"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生物质锅炉、上料系统和户用炉具应安全使用及配套脱硝除尘等高效治污设施，确保达标排放，鼓励达到超低排放。</w:t>
      </w:r>
    </w:p>
    <w:p w14:paraId="77FE8FBB">
      <w:pPr>
        <w:widowControl w:val="0"/>
        <w:wordWrap/>
        <w:adjustRightInd/>
        <w:snapToGrid/>
        <w:spacing w:line="360" w:lineRule="auto"/>
        <w:jc w:val="left"/>
        <w:textAlignment w:val="auto"/>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13</w:t>
      </w:r>
      <w:r>
        <w:rPr>
          <w:rFonts w:hint="eastAsia" w:ascii="宋体" w:hAnsi="宋体" w:eastAsia="宋体" w:cs="宋体"/>
          <w:color w:val="auto"/>
          <w:sz w:val="24"/>
          <w:lang w:val="en-US" w:eastAsia="zh-CN"/>
        </w:rPr>
        <w:t>企业应根据用户的满意度和投诉情况，评估供热服务的质量，</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2AC3E0D">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能够提供适宜的室内温度，以及稳定和均匀舒适度；</w:t>
      </w:r>
    </w:p>
    <w:p w14:paraId="43D77266">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提供热线投诉、意见箱、值班电话、微信小程序等多种渠道跟踪用户满意度反馈，通过用户反馈来评价供热系统的可靠性、供热温度的稳定性、故障响应时间等。</w:t>
      </w:r>
    </w:p>
    <w:p w14:paraId="3DC1E0A9">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企业</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按年度分析供热系统运行的经济性和可持续性，包括供热成本分析、设备系统使用寿命评估，以及分析已实施节能改造的投资回收年限、改造技术经济性等。</w:t>
      </w:r>
    </w:p>
    <w:p w14:paraId="16EBD30F">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供热系统计量收费，</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59F1B761">
      <w:pPr>
        <w:widowControl w:val="0"/>
        <w:wordWrap/>
        <w:adjustRightInd/>
        <w:snapToGrid/>
        <w:spacing w:line="360" w:lineRule="auto"/>
        <w:ind w:firstLine="480" w:firstLineChars="200"/>
        <w:jc w:val="left"/>
        <w:textAlignment w:val="auto"/>
        <w:outlineLvl w:val="9"/>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1实行热计量收费并科学采用热计量方式；</w:t>
      </w:r>
    </w:p>
    <w:p w14:paraId="21BDD277">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2 供热系统计量收费应数据准确、过程透明、收费合理。</w:t>
      </w:r>
    </w:p>
    <w:p w14:paraId="135C1871">
      <w:pPr>
        <w:widowControl w:val="0"/>
        <w:wordWrap/>
        <w:adjustRightInd/>
        <w:snapToGrid/>
        <w:spacing w:line="360" w:lineRule="auto"/>
        <w:jc w:val="left"/>
        <w:textAlignment w:val="auto"/>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16</w:t>
      </w:r>
      <w:r>
        <w:rPr>
          <w:rFonts w:hint="eastAsia" w:ascii="宋体" w:hAnsi="宋体" w:eastAsia="宋体" w:cs="宋体"/>
          <w:color w:val="auto"/>
          <w:sz w:val="24"/>
          <w:lang w:val="en-US" w:eastAsia="zh-CN"/>
        </w:rPr>
        <w:t>供热系统质量保障，</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43031A41">
      <w:pPr>
        <w:widowControl w:val="0"/>
        <w:wordWrap/>
        <w:adjustRightInd/>
        <w:snapToGrid/>
        <w:spacing w:line="360" w:lineRule="auto"/>
        <w:ind w:firstLine="480" w:firstLineChars="20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1新建供热系统应进行供热系统</w:t>
      </w:r>
      <w:r>
        <w:rPr>
          <w:rFonts w:hint="eastAsia" w:ascii="宋体" w:hAnsi="宋体" w:eastAsia="宋体" w:cs="宋体"/>
          <w:color w:val="auto"/>
          <w:sz w:val="24"/>
          <w:highlight w:val="none"/>
          <w:lang w:val="en-US" w:eastAsia="zh-CN"/>
        </w:rPr>
        <w:t>热态验收</w:t>
      </w:r>
      <w:r>
        <w:rPr>
          <w:rFonts w:hint="eastAsia"/>
          <w:color w:val="auto"/>
          <w:lang w:val="en-US" w:eastAsia="zh-CN"/>
        </w:rPr>
        <w:t>；</w:t>
      </w:r>
    </w:p>
    <w:p w14:paraId="60D0DD14">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2供热系统在供暖季应能够持续稳定地提供所需的热量；</w:t>
      </w:r>
    </w:p>
    <w:p w14:paraId="11B81B6B">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3 供热系统在部分设备故障时</w:t>
      </w:r>
      <w:r>
        <w:rPr>
          <w:rFonts w:hint="eastAsia" w:ascii="宋体" w:hAnsi="宋体" w:eastAsia="宋体" w:cs="宋体"/>
          <w:color w:val="auto"/>
          <w:sz w:val="24"/>
          <w:highlight w:val="none"/>
          <w:lang w:val="en-US" w:eastAsia="zh-CN"/>
        </w:rPr>
        <w:t>，应有备用设备保证系统的连续运行</w:t>
      </w:r>
      <w:r>
        <w:rPr>
          <w:rFonts w:hint="eastAsia" w:ascii="宋体" w:hAnsi="宋体" w:cs="宋体"/>
          <w:color w:val="auto"/>
          <w:sz w:val="24"/>
          <w:highlight w:val="none"/>
          <w:lang w:val="en-US" w:eastAsia="zh-CN"/>
        </w:rPr>
        <w:t>；</w:t>
      </w:r>
    </w:p>
    <w:p w14:paraId="0ABEAFFA">
      <w:pPr>
        <w:widowControl w:val="0"/>
        <w:wordWrap/>
        <w:adjustRightInd/>
        <w:snapToGrid/>
        <w:spacing w:line="360" w:lineRule="auto"/>
        <w:ind w:firstLine="480" w:firstLineChars="20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供热管网出现连续停热事故或供热系统运行时间超过15年，应进行相应</w:t>
      </w:r>
      <w:r>
        <w:rPr>
          <w:rFonts w:hint="eastAsia" w:ascii="宋体" w:hAnsi="宋体" w:cs="宋体"/>
          <w:color w:val="auto"/>
          <w:sz w:val="24"/>
          <w:highlight w:val="none"/>
          <w:lang w:val="en-US" w:eastAsia="zh-CN"/>
        </w:rPr>
        <w:t>诊断和能效提升</w:t>
      </w:r>
      <w:r>
        <w:rPr>
          <w:rFonts w:hint="eastAsia" w:ascii="宋体" w:hAnsi="宋体" w:eastAsia="宋体" w:cs="宋体"/>
          <w:color w:val="auto"/>
          <w:sz w:val="24"/>
          <w:highlight w:val="none"/>
          <w:lang w:val="en-US" w:eastAsia="zh-CN"/>
        </w:rPr>
        <w:t>改造。</w:t>
      </w:r>
    </w:p>
    <w:p w14:paraId="5F7D0B9B">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17应</w:t>
      </w:r>
      <w:r>
        <w:rPr>
          <w:rFonts w:hint="eastAsia" w:ascii="宋体" w:hAnsi="宋体" w:eastAsia="宋体" w:cs="宋体"/>
          <w:color w:val="auto"/>
          <w:sz w:val="24"/>
          <w:lang w:val="en-US" w:eastAsia="zh-CN"/>
        </w:rPr>
        <w:t>对系统及传感器进行每年度检测和运行核查。</w:t>
      </w:r>
    </w:p>
    <w:p w14:paraId="39DBC5A2">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新建供热系统采用智能供热系统设计，既有供热系统结合城市更新改造和老旧小区改造要求实施智能升级改造，</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63F2CB69">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实现供热运行、维护、客服、经营等业务数据的共享。满足数据使用质量要求，监测平均在线率≥80%；</w:t>
      </w:r>
    </w:p>
    <w:p w14:paraId="2C42F199">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在热源、管网、热力站、楼栋热力入口加装在线远传温度、压力、热量等感知设备，进行运行状态实时监测；</w:t>
      </w:r>
    </w:p>
    <w:p w14:paraId="69DAE788">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宜建立智能控制系统对供热过程进行自动调节和优化，通过智慧控制算法实现安全报警、无人值守等功能；</w:t>
      </w:r>
    </w:p>
    <w:p w14:paraId="67DBF073">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实现动态水力平衡调节，水力平衡度在0.9-1.1之间</w:t>
      </w:r>
      <w:r>
        <w:rPr>
          <w:rFonts w:hint="eastAsia" w:ascii="宋体" w:hAnsi="宋体" w:cs="宋体"/>
          <w:color w:val="auto"/>
          <w:sz w:val="24"/>
          <w:lang w:val="en-US" w:eastAsia="zh-CN"/>
        </w:rPr>
        <w:t>；</w:t>
      </w:r>
    </w:p>
    <w:p w14:paraId="2A8566CF">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5.能够实现热源端与用户末端室温联动运行调节控制功能</w:t>
      </w:r>
      <w:r>
        <w:rPr>
          <w:rFonts w:hint="eastAsia" w:ascii="宋体" w:hAnsi="宋体" w:cs="宋体"/>
          <w:b w:val="0"/>
          <w:bCs w:val="0"/>
          <w:color w:val="auto"/>
          <w:sz w:val="24"/>
          <w:lang w:val="en-US" w:eastAsia="zh-CN"/>
        </w:rPr>
        <w:t>。</w:t>
      </w:r>
    </w:p>
    <w:p w14:paraId="208E4924">
      <w:pPr>
        <w:widowControl w:val="0"/>
        <w:wordWrap/>
        <w:adjustRightInd/>
        <w:snapToGrid/>
        <w:spacing w:line="360" w:lineRule="auto"/>
        <w:jc w:val="left"/>
        <w:textAlignment w:val="auto"/>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B.6</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19</w:t>
      </w:r>
      <w:r>
        <w:rPr>
          <w:rFonts w:hint="eastAsia" w:ascii="宋体" w:hAnsi="宋体" w:eastAsia="宋体" w:cs="宋体"/>
          <w:color w:val="auto"/>
          <w:sz w:val="24"/>
          <w:lang w:val="en-US" w:eastAsia="zh-CN"/>
        </w:rPr>
        <w:t xml:space="preserve"> 确保所有供热系统相关资料完善，</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36EA903E">
      <w:pPr>
        <w:spacing w:line="360" w:lineRule="auto"/>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color w:val="auto"/>
          <w:sz w:val="24"/>
          <w:lang w:val="en-US" w:eastAsia="zh-CN"/>
        </w:rPr>
        <w:t>1 技术资料、检测报告、验收文件等都得到妥善归档，以便于供热系统的评估和审计使用</w:t>
      </w:r>
      <w:r>
        <w:rPr>
          <w:rFonts w:hint="eastAsia" w:ascii="宋体" w:hAnsi="宋体" w:cs="宋体"/>
          <w:color w:val="auto"/>
          <w:sz w:val="24"/>
          <w:lang w:val="en-US" w:eastAsia="zh-CN"/>
        </w:rPr>
        <w:t>；</w:t>
      </w:r>
    </w:p>
    <w:p w14:paraId="033AA992">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2补</w:t>
      </w:r>
      <w:r>
        <w:rPr>
          <w:rFonts w:hint="eastAsia" w:ascii="宋体" w:hAnsi="宋体" w:eastAsia="宋体" w:cs="宋体"/>
          <w:color w:val="auto"/>
          <w:sz w:val="24"/>
        </w:rPr>
        <w:t>充缺失的既有供热系统相关基础资料，包括但不限于绘制管线结构布置图、管线位置图等</w:t>
      </w:r>
      <w:r>
        <w:rPr>
          <w:rFonts w:hint="eastAsia" w:ascii="宋体" w:hAnsi="宋体" w:cs="宋体"/>
          <w:color w:val="auto"/>
          <w:sz w:val="24"/>
          <w:lang w:val="en-US" w:eastAsia="zh-CN"/>
        </w:rPr>
        <w:t>。</w:t>
      </w:r>
    </w:p>
    <w:p w14:paraId="269E098B">
      <w:pPr>
        <w:wordWrap/>
        <w:spacing w:line="360" w:lineRule="auto"/>
        <w:jc w:val="center"/>
        <w:textAlignment w:val="auto"/>
        <w:outlineLvl w:val="1"/>
        <w:rPr>
          <w:rFonts w:hint="eastAsia" w:ascii="黑体" w:hAnsi="黑体" w:eastAsia="黑体" w:cs="黑体"/>
          <w:b/>
          <w:bCs/>
          <w:color w:val="auto"/>
          <w:sz w:val="28"/>
          <w:szCs w:val="28"/>
        </w:rPr>
      </w:pPr>
      <w:bookmarkStart w:id="619" w:name="_Toc22825"/>
      <w:bookmarkStart w:id="620" w:name="_Toc17639"/>
      <w:bookmarkStart w:id="621" w:name="_Toc20701"/>
      <w:bookmarkStart w:id="622" w:name="_Toc2542"/>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.7</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城市燃气工程</w:t>
      </w:r>
      <w:r>
        <w:rPr>
          <w:rFonts w:hint="eastAsia" w:ascii="黑体" w:hAnsi="黑体" w:eastAsia="黑体" w:cs="黑体"/>
          <w:b/>
          <w:bCs/>
          <w:color w:val="auto"/>
          <w:sz w:val="28"/>
          <w:szCs w:val="28"/>
        </w:rPr>
        <w:t>项目</w:t>
      </w:r>
      <w:bookmarkEnd w:id="619"/>
      <w:r>
        <w:rPr>
          <w:rFonts w:hint="eastAsia" w:ascii="黑体" w:hAnsi="黑体" w:eastAsia="黑体" w:cs="黑体"/>
          <w:b/>
          <w:bCs/>
          <w:color w:val="auto"/>
          <w:sz w:val="28"/>
          <w:szCs w:val="28"/>
        </w:rPr>
        <w:t>专项内容评价指标</w:t>
      </w:r>
      <w:bookmarkEnd w:id="620"/>
      <w:bookmarkEnd w:id="621"/>
      <w:bookmarkEnd w:id="622"/>
    </w:p>
    <w:p w14:paraId="001A4F61">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.1 实施污染控制与泄漏监测防控管理，</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r>
        <w:rPr>
          <w:rFonts w:hint="eastAsia" w:ascii="宋体" w:hAnsi="宋体" w:eastAsia="宋体" w:cs="宋体"/>
          <w:color w:val="auto"/>
          <w:sz w:val="24"/>
          <w:lang w:eastAsia="zh-CN"/>
        </w:rPr>
        <w:t>：</w:t>
      </w:r>
    </w:p>
    <w:p w14:paraId="58253579">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燃气设施运行中定期检测管道泄漏，甲烷泄漏浓度不得超过0.1%（体积分数）</w:t>
      </w:r>
      <w:r>
        <w:rPr>
          <w:rFonts w:hint="eastAsia" w:ascii="宋体" w:hAnsi="宋体" w:eastAsia="宋体" w:cs="宋体"/>
          <w:color w:val="auto"/>
          <w:sz w:val="24"/>
          <w:lang w:eastAsia="zh-CN"/>
        </w:rPr>
        <w:t>；</w:t>
      </w:r>
    </w:p>
    <w:p w14:paraId="1BC5F1DF">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在高风险区域（如调压站、储气设施），配置自动</w:t>
      </w:r>
      <w:bookmarkStart w:id="623" w:name="OLE_LINK2"/>
      <w:r>
        <w:rPr>
          <w:rFonts w:hint="eastAsia" w:ascii="宋体" w:hAnsi="宋体" w:eastAsia="宋体" w:cs="宋体"/>
          <w:color w:val="auto"/>
          <w:sz w:val="24"/>
          <w:lang w:val="en-US" w:eastAsia="zh-CN"/>
        </w:rPr>
        <w:t>切断阀</w:t>
      </w:r>
      <w:bookmarkEnd w:id="623"/>
      <w:r>
        <w:rPr>
          <w:rFonts w:hint="eastAsia" w:ascii="宋体" w:hAnsi="宋体" w:eastAsia="宋体" w:cs="宋体"/>
          <w:color w:val="auto"/>
          <w:sz w:val="24"/>
          <w:lang w:val="en-US" w:eastAsia="zh-CN"/>
        </w:rPr>
        <w:t>和</w:t>
      </w:r>
      <w:bookmarkStart w:id="624" w:name="OLE_LINK3"/>
      <w:r>
        <w:rPr>
          <w:rFonts w:hint="eastAsia" w:ascii="宋体" w:hAnsi="宋体" w:eastAsia="宋体" w:cs="宋体"/>
          <w:color w:val="auto"/>
          <w:sz w:val="24"/>
          <w:lang w:val="en-US" w:eastAsia="zh-CN"/>
        </w:rPr>
        <w:t>应急通风</w:t>
      </w:r>
      <w:bookmarkEnd w:id="624"/>
      <w:r>
        <w:rPr>
          <w:rFonts w:hint="eastAsia" w:ascii="宋体" w:hAnsi="宋体" w:eastAsia="宋体" w:cs="宋体"/>
          <w:color w:val="auto"/>
          <w:sz w:val="24"/>
          <w:lang w:val="en-US" w:eastAsia="zh-CN"/>
        </w:rPr>
        <w:t>系统；</w:t>
      </w:r>
    </w:p>
    <w:p w14:paraId="4A3AF508">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 xml:space="preserve">3 </w:t>
      </w:r>
      <w:r>
        <w:rPr>
          <w:rFonts w:hint="eastAsia" w:ascii="宋体" w:hAnsi="宋体" w:eastAsia="宋体" w:cs="宋体"/>
          <w:color w:val="auto"/>
          <w:sz w:val="24"/>
          <w:highlight w:val="none"/>
        </w:rPr>
        <w:t>室内燃气设备配套强制排风装置，废气有效排出，局部环境污染风险</w:t>
      </w:r>
      <w:r>
        <w:rPr>
          <w:rFonts w:hint="eastAsia" w:ascii="宋体" w:hAnsi="宋体" w:eastAsia="宋体" w:cs="宋体"/>
          <w:color w:val="auto"/>
          <w:sz w:val="24"/>
          <w:highlight w:val="none"/>
          <w:lang w:val="en-US" w:eastAsia="zh-CN"/>
        </w:rPr>
        <w:t>小</w:t>
      </w:r>
      <w:r>
        <w:rPr>
          <w:rFonts w:hint="eastAsia" w:ascii="宋体" w:hAnsi="宋体" w:eastAsia="宋体" w:cs="宋体"/>
          <w:color w:val="auto"/>
          <w:sz w:val="24"/>
          <w:lang w:eastAsia="zh-CN"/>
        </w:rPr>
        <w:t>。</w:t>
      </w:r>
    </w:p>
    <w:p w14:paraId="5C832410">
      <w:pPr>
        <w:numPr>
          <w:ilvl w:val="0"/>
          <w:numId w:val="0"/>
        </w:num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燃气场站废气排放</w:t>
      </w:r>
      <w:r>
        <w:rPr>
          <w:rFonts w:hint="eastAsia" w:ascii="宋体" w:hAnsi="宋体" w:cs="宋体"/>
          <w:color w:val="auto"/>
          <w:sz w:val="24"/>
          <w:lang w:val="en-US" w:eastAsia="zh-CN"/>
        </w:rPr>
        <w:t>应</w:t>
      </w:r>
      <w:r>
        <w:rPr>
          <w:rFonts w:hint="eastAsia" w:ascii="宋体" w:hAnsi="宋体" w:eastAsia="宋体" w:cs="宋体"/>
          <w:color w:val="auto"/>
          <w:sz w:val="24"/>
        </w:rPr>
        <w:t>符合</w:t>
      </w:r>
      <w:r>
        <w:rPr>
          <w:rFonts w:hint="eastAsia" w:ascii="宋体" w:hAnsi="宋体" w:cs="宋体"/>
          <w:color w:val="auto"/>
          <w:sz w:val="24"/>
          <w:lang w:val="en-US" w:eastAsia="zh-CN"/>
        </w:rPr>
        <w:t>现行国家标准</w:t>
      </w:r>
      <w:r>
        <w:rPr>
          <w:rFonts w:hint="eastAsia" w:ascii="宋体" w:hAnsi="宋体" w:eastAsia="宋体" w:cs="宋体"/>
          <w:color w:val="auto"/>
          <w:sz w:val="24"/>
        </w:rPr>
        <w:t>《大气污染物综合排放标准》GB16297</w:t>
      </w:r>
      <w:r>
        <w:rPr>
          <w:rFonts w:hint="eastAsia" w:ascii="宋体" w:hAnsi="宋体" w:cs="宋体"/>
          <w:color w:val="auto"/>
          <w:sz w:val="24"/>
          <w:lang w:val="en-US" w:eastAsia="zh-CN"/>
        </w:rPr>
        <w:t>的有关规定</w:t>
      </w:r>
      <w:r>
        <w:rPr>
          <w:rFonts w:hint="eastAsia" w:ascii="宋体" w:hAnsi="宋体" w:eastAsia="宋体" w:cs="宋体"/>
          <w:color w:val="auto"/>
          <w:sz w:val="24"/>
        </w:rPr>
        <w:t>，废气处理达标率100%。</w:t>
      </w:r>
      <w:r>
        <w:rPr>
          <w:rFonts w:hint="eastAsia" w:ascii="宋体" w:hAnsi="宋体" w:eastAsia="宋体" w:cs="宋体"/>
          <w:color w:val="auto"/>
          <w:sz w:val="24"/>
        </w:rPr>
        <w:br w:type="textWrapping"/>
      </w: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燃气管道敷设</w:t>
      </w:r>
      <w:r>
        <w:rPr>
          <w:rFonts w:hint="eastAsia" w:ascii="宋体" w:hAnsi="宋体" w:cs="宋体"/>
          <w:color w:val="auto"/>
          <w:sz w:val="24"/>
          <w:lang w:val="en-US" w:eastAsia="zh-CN"/>
        </w:rPr>
        <w:t>应</w:t>
      </w:r>
      <w:r>
        <w:rPr>
          <w:rFonts w:hint="eastAsia" w:ascii="宋体" w:hAnsi="宋体" w:eastAsia="宋体" w:cs="宋体"/>
          <w:color w:val="auto"/>
          <w:sz w:val="24"/>
        </w:rPr>
        <w:t>避让生态保护区、水源地等敏感区域</w:t>
      </w:r>
      <w:r>
        <w:rPr>
          <w:rFonts w:hint="eastAsia" w:ascii="宋体" w:hAnsi="宋体" w:eastAsia="宋体" w:cs="宋体"/>
          <w:color w:val="auto"/>
          <w:sz w:val="24"/>
          <w:lang w:eastAsia="zh-CN"/>
        </w:rPr>
        <w:t>；</w:t>
      </w:r>
      <w:r>
        <w:rPr>
          <w:rFonts w:hint="eastAsia" w:ascii="宋体" w:hAnsi="宋体" w:eastAsia="宋体" w:cs="宋体"/>
          <w:color w:val="auto"/>
          <w:sz w:val="24"/>
        </w:rPr>
        <w:t>施工后</w:t>
      </w:r>
      <w:r>
        <w:rPr>
          <w:rFonts w:hint="eastAsia" w:ascii="宋体" w:hAnsi="宋体" w:cs="宋体"/>
          <w:color w:val="auto"/>
          <w:sz w:val="24"/>
          <w:lang w:val="en-US" w:eastAsia="zh-CN"/>
        </w:rPr>
        <w:t>应</w:t>
      </w:r>
      <w:r>
        <w:rPr>
          <w:rFonts w:hint="eastAsia" w:ascii="宋体" w:hAnsi="宋体" w:eastAsia="宋体" w:cs="宋体"/>
          <w:color w:val="auto"/>
          <w:sz w:val="24"/>
        </w:rPr>
        <w:t>恢复原有植被或采取</w:t>
      </w:r>
      <w:bookmarkStart w:id="625" w:name="OLE_LINK4"/>
      <w:r>
        <w:rPr>
          <w:rFonts w:hint="eastAsia" w:ascii="宋体" w:hAnsi="宋体" w:eastAsia="宋体" w:cs="宋体"/>
          <w:color w:val="auto"/>
          <w:sz w:val="24"/>
        </w:rPr>
        <w:t>生态</w:t>
      </w:r>
      <w:bookmarkEnd w:id="625"/>
      <w:r>
        <w:rPr>
          <w:rFonts w:hint="eastAsia" w:ascii="宋体" w:hAnsi="宋体" w:eastAsia="宋体" w:cs="宋体"/>
          <w:color w:val="auto"/>
          <w:sz w:val="24"/>
        </w:rPr>
        <w:t>补偿措施。</w:t>
      </w:r>
    </w:p>
    <w:p w14:paraId="21BE5143">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 xml:space="preserve">.4 </w:t>
      </w:r>
      <w:r>
        <w:rPr>
          <w:rFonts w:hint="eastAsia" w:ascii="宋体" w:hAnsi="宋体" w:eastAsia="宋体" w:cs="宋体"/>
          <w:color w:val="auto"/>
          <w:sz w:val="24"/>
        </w:rPr>
        <w:t>燃气中的加臭剂及其燃烧产物</w:t>
      </w:r>
      <w:r>
        <w:rPr>
          <w:rFonts w:hint="eastAsia" w:ascii="宋体" w:hAnsi="宋体" w:cs="宋体"/>
          <w:color w:val="auto"/>
          <w:sz w:val="24"/>
          <w:lang w:val="en-US" w:eastAsia="zh-CN"/>
        </w:rPr>
        <w:t>应</w:t>
      </w:r>
      <w:r>
        <w:rPr>
          <w:rFonts w:hint="eastAsia" w:ascii="宋体" w:hAnsi="宋体" w:eastAsia="宋体" w:cs="宋体"/>
          <w:color w:val="auto"/>
          <w:sz w:val="24"/>
        </w:rPr>
        <w:t>对人体</w:t>
      </w:r>
      <w:r>
        <w:rPr>
          <w:rFonts w:hint="eastAsia" w:ascii="宋体" w:hAnsi="宋体" w:eastAsia="宋体" w:cs="宋体"/>
          <w:color w:val="auto"/>
          <w:sz w:val="24"/>
          <w:lang w:val="en-US" w:eastAsia="zh-CN"/>
        </w:rPr>
        <w:t>无</w:t>
      </w:r>
      <w:r>
        <w:rPr>
          <w:rFonts w:hint="eastAsia" w:ascii="宋体" w:hAnsi="宋体" w:eastAsia="宋体" w:cs="宋体"/>
          <w:color w:val="auto"/>
          <w:sz w:val="24"/>
        </w:rPr>
        <w:t>毒害，</w:t>
      </w:r>
      <w:r>
        <w:rPr>
          <w:rFonts w:hint="eastAsia" w:ascii="宋体" w:hAnsi="宋体" w:eastAsia="宋体" w:cs="宋体"/>
          <w:color w:val="auto"/>
          <w:sz w:val="24"/>
          <w:lang w:val="en-US" w:eastAsia="zh-CN"/>
        </w:rPr>
        <w:t>无</w:t>
      </w:r>
      <w:r>
        <w:rPr>
          <w:rFonts w:hint="eastAsia" w:ascii="宋体" w:hAnsi="宋体" w:eastAsia="宋体" w:cs="宋体"/>
          <w:color w:val="auto"/>
          <w:sz w:val="24"/>
        </w:rPr>
        <w:t>因加臭剂使用而对环境和设备造成</w:t>
      </w:r>
      <w:r>
        <w:rPr>
          <w:rFonts w:hint="eastAsia" w:ascii="宋体" w:hAnsi="宋体" w:eastAsia="宋体" w:cs="宋体"/>
          <w:color w:val="auto"/>
          <w:sz w:val="24"/>
          <w:lang w:val="en-US" w:eastAsia="zh-CN"/>
        </w:rPr>
        <w:t>的</w:t>
      </w:r>
      <w:r>
        <w:rPr>
          <w:rFonts w:hint="eastAsia" w:ascii="宋体" w:hAnsi="宋体" w:eastAsia="宋体" w:cs="宋体"/>
          <w:color w:val="auto"/>
          <w:sz w:val="24"/>
        </w:rPr>
        <w:t>负面影响。</w:t>
      </w:r>
    </w:p>
    <w:p w14:paraId="1B302D1C">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.5 调压装置的厂界环境噪音</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控制在国家现行标准允许的范围内。</w:t>
      </w:r>
    </w:p>
    <w:p w14:paraId="3122A400">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.6 燃气设施正常运行过程中未达到排放标准的工艺废弃物</w:t>
      </w:r>
      <w:r>
        <w:rPr>
          <w:rFonts w:hint="eastAsia" w:ascii="宋体" w:hAnsi="宋体" w:cs="宋体"/>
          <w:color w:val="auto"/>
          <w:sz w:val="24"/>
          <w:lang w:val="en-US" w:eastAsia="zh-CN"/>
        </w:rPr>
        <w:t>严禁</w:t>
      </w:r>
      <w:r>
        <w:rPr>
          <w:rFonts w:hint="eastAsia" w:ascii="宋体" w:hAnsi="宋体" w:eastAsia="宋体" w:cs="宋体"/>
          <w:color w:val="auto"/>
          <w:sz w:val="24"/>
          <w:lang w:val="en-US" w:eastAsia="zh-CN"/>
        </w:rPr>
        <w:t>直接排放。</w:t>
      </w:r>
    </w:p>
    <w:p w14:paraId="46EB9A5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 xml:space="preserve"> 保障能源供应的稳定性、可靠性，提高能源利用效率，</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150E5CC9">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在</w:t>
      </w:r>
      <w:r>
        <w:rPr>
          <w:rFonts w:hint="eastAsia" w:ascii="宋体" w:hAnsi="宋体" w:eastAsia="宋体" w:cs="宋体"/>
          <w:color w:val="auto"/>
          <w:sz w:val="24"/>
          <w:lang w:val="en-US" w:eastAsia="zh-CN"/>
        </w:rPr>
        <w:t>用气</w:t>
      </w:r>
      <w:r>
        <w:rPr>
          <w:rFonts w:hint="eastAsia" w:ascii="宋体" w:hAnsi="宋体" w:eastAsia="宋体" w:cs="宋体"/>
          <w:color w:val="auto"/>
          <w:sz w:val="24"/>
        </w:rPr>
        <w:t>需求高峰或紧急情况下</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具备</w:t>
      </w:r>
      <w:r>
        <w:rPr>
          <w:rFonts w:hint="eastAsia" w:ascii="宋体" w:hAnsi="宋体" w:eastAsia="宋体" w:cs="宋体"/>
          <w:color w:val="auto"/>
          <w:sz w:val="24"/>
        </w:rPr>
        <w:t>稳定供气</w:t>
      </w:r>
      <w:r>
        <w:rPr>
          <w:rFonts w:hint="eastAsia" w:ascii="宋体" w:hAnsi="宋体" w:eastAsia="宋体" w:cs="宋体"/>
          <w:color w:val="auto"/>
          <w:sz w:val="24"/>
          <w:lang w:val="en-US" w:eastAsia="zh-CN"/>
        </w:rPr>
        <w:t>的能力储备，</w:t>
      </w:r>
      <w:r>
        <w:rPr>
          <w:rFonts w:hint="eastAsia" w:ascii="宋体" w:hAnsi="宋体" w:eastAsia="宋体" w:cs="宋体"/>
          <w:color w:val="auto"/>
          <w:sz w:val="24"/>
        </w:rPr>
        <w:t>减少能源浪费和供应中断的风险</w:t>
      </w:r>
      <w:r>
        <w:rPr>
          <w:rFonts w:hint="eastAsia" w:ascii="宋体" w:hAnsi="宋体" w:eastAsia="宋体" w:cs="宋体"/>
          <w:color w:val="auto"/>
          <w:sz w:val="24"/>
          <w:lang w:eastAsia="zh-CN"/>
        </w:rPr>
        <w:t>；</w:t>
      </w:r>
    </w:p>
    <w:p w14:paraId="4FA2A2CB">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采用多种气源（如天然气、液化石油气、人工煤气等），并优化其组合，提高能源供应的灵活性和可持续性</w:t>
      </w:r>
      <w:r>
        <w:rPr>
          <w:rFonts w:hint="eastAsia" w:ascii="宋体" w:hAnsi="宋体" w:eastAsia="宋体" w:cs="宋体"/>
          <w:color w:val="auto"/>
          <w:sz w:val="24"/>
          <w:lang w:eastAsia="zh-CN"/>
        </w:rPr>
        <w:t>；</w:t>
      </w:r>
    </w:p>
    <w:p w14:paraId="3AEA7FF3">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 实现</w:t>
      </w:r>
      <w:r>
        <w:rPr>
          <w:rFonts w:hint="eastAsia" w:ascii="宋体" w:hAnsi="宋体" w:eastAsia="宋体" w:cs="宋体"/>
          <w:color w:val="auto"/>
          <w:sz w:val="24"/>
        </w:rPr>
        <w:t>智能化管理，实时监控燃气系统的运行状态，优化调度，提高能源利用效率</w:t>
      </w:r>
      <w:r>
        <w:rPr>
          <w:rFonts w:hint="eastAsia" w:ascii="宋体" w:hAnsi="宋体" w:eastAsia="宋体" w:cs="宋体"/>
          <w:color w:val="auto"/>
          <w:sz w:val="24"/>
          <w:lang w:eastAsia="zh-CN"/>
        </w:rPr>
        <w:t>；</w:t>
      </w:r>
    </w:p>
    <w:p w14:paraId="1D840156">
      <w:pPr>
        <w:numPr>
          <w:ilvl w:val="-1"/>
          <w:numId w:val="0"/>
        </w:numPr>
        <w:spacing w:line="360" w:lineRule="auto"/>
        <w:ind w:left="0" w:leftChars="0" w:firstLine="492" w:firstLineChars="200"/>
        <w:rPr>
          <w:rFonts w:hint="eastAsia" w:ascii="宋体" w:hAnsi="宋体" w:eastAsia="宋体" w:cs="宋体"/>
          <w:color w:val="auto"/>
          <w:sz w:val="24"/>
          <w:lang w:eastAsia="zh-CN"/>
        </w:rPr>
      </w:pPr>
      <w:r>
        <w:rPr>
          <w:rFonts w:hint="eastAsia" w:ascii="宋体" w:hAnsi="宋体" w:eastAsia="宋体" w:cs="宋体"/>
          <w:color w:val="auto"/>
          <w:spacing w:val="3"/>
          <w:sz w:val="24"/>
          <w:szCs w:val="24"/>
          <w:lang w:val="en-US" w:eastAsia="zh-CN"/>
        </w:rPr>
        <w:t xml:space="preserve">4 </w:t>
      </w:r>
      <w:r>
        <w:rPr>
          <w:rFonts w:hint="eastAsia" w:ascii="宋体" w:hAnsi="宋体" w:eastAsia="宋体" w:cs="宋体"/>
          <w:color w:val="auto"/>
          <w:spacing w:val="3"/>
          <w:sz w:val="24"/>
          <w:szCs w:val="24"/>
        </w:rPr>
        <w:t>使用管道供应燃气的用户设置燃气计量器</w:t>
      </w:r>
      <w:r>
        <w:rPr>
          <w:rFonts w:hint="eastAsia" w:ascii="宋体" w:hAnsi="宋体" w:eastAsia="宋体" w:cs="宋体"/>
          <w:color w:val="auto"/>
          <w:spacing w:val="2"/>
          <w:sz w:val="24"/>
          <w:szCs w:val="24"/>
        </w:rPr>
        <w:t>具</w:t>
      </w: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rPr>
        <w:t>燃气计量表宜具备远传功能</w:t>
      </w:r>
      <w:r>
        <w:rPr>
          <w:rFonts w:hint="eastAsia" w:ascii="宋体" w:hAnsi="宋体" w:eastAsia="宋体" w:cs="宋体"/>
          <w:color w:val="auto"/>
          <w:sz w:val="24"/>
          <w:lang w:eastAsia="zh-CN"/>
        </w:rPr>
        <w:t>。</w:t>
      </w:r>
    </w:p>
    <w:p w14:paraId="6126B221">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保证燃气质量、</w:t>
      </w:r>
      <w:r>
        <w:rPr>
          <w:rFonts w:hint="eastAsia" w:ascii="宋体" w:hAnsi="宋体" w:eastAsia="宋体" w:cs="宋体"/>
          <w:color w:val="auto"/>
          <w:sz w:val="24"/>
        </w:rPr>
        <w:t>减少能源浪费和环境污染</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12F53C3">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燃气的热值、杂质含量、硫化氢等指标</w:t>
      </w:r>
      <w:r>
        <w:rPr>
          <w:rFonts w:hint="eastAsia" w:ascii="宋体" w:hAnsi="宋体" w:eastAsia="宋体" w:cs="宋体"/>
          <w:color w:val="auto"/>
          <w:sz w:val="24"/>
          <w:lang w:val="en-US" w:eastAsia="zh-CN"/>
        </w:rPr>
        <w:t>符合</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《燃气工程项目规范》GB555009</w:t>
      </w:r>
      <w:r>
        <w:rPr>
          <w:rFonts w:hint="eastAsia" w:ascii="宋体" w:hAnsi="宋体" w:cs="宋体"/>
          <w:color w:val="auto"/>
          <w:sz w:val="24"/>
          <w:lang w:val="en-US" w:eastAsia="zh-CN"/>
        </w:rPr>
        <w:t>的有关规定</w:t>
      </w:r>
      <w:r>
        <w:rPr>
          <w:rFonts w:hint="eastAsia" w:ascii="宋体" w:hAnsi="宋体" w:eastAsia="宋体" w:cs="宋体"/>
          <w:color w:val="auto"/>
          <w:sz w:val="24"/>
          <w:lang w:val="en-US" w:eastAsia="zh-CN"/>
        </w:rPr>
        <w:t>；</w:t>
      </w:r>
    </w:p>
    <w:p w14:paraId="484590D9">
      <w:pPr>
        <w:numPr>
          <w:ilvl w:val="-1"/>
          <w:numId w:val="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家庭用户不得使用直排式燃气热水器</w:t>
      </w:r>
      <w:r>
        <w:rPr>
          <w:rFonts w:hint="eastAsia" w:ascii="宋体" w:hAnsi="宋体" w:eastAsia="宋体" w:cs="宋体"/>
          <w:color w:val="auto"/>
          <w:sz w:val="24"/>
          <w:highlight w:val="none"/>
          <w:lang w:eastAsia="zh-CN"/>
        </w:rPr>
        <w:t>；</w:t>
      </w:r>
    </w:p>
    <w:p w14:paraId="1855D054">
      <w:pPr>
        <w:numPr>
          <w:ilvl w:val="-1"/>
          <w:numId w:val="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 </w:t>
      </w:r>
      <w:r>
        <w:rPr>
          <w:rFonts w:hint="eastAsia" w:ascii="宋体" w:hAnsi="宋体" w:eastAsia="宋体" w:cs="宋体"/>
          <w:color w:val="auto"/>
          <w:sz w:val="24"/>
          <w:highlight w:val="none"/>
        </w:rPr>
        <w:t>不得使用燃气燃烧直接取暖的设备</w:t>
      </w:r>
      <w:r>
        <w:rPr>
          <w:rFonts w:hint="eastAsia" w:ascii="宋体" w:hAnsi="宋体" w:eastAsia="宋体" w:cs="宋体"/>
          <w:color w:val="auto"/>
          <w:sz w:val="24"/>
          <w:highlight w:val="none"/>
          <w:lang w:eastAsia="zh-CN"/>
        </w:rPr>
        <w:t>。</w:t>
      </w:r>
    </w:p>
    <w:p w14:paraId="220B77A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燃气设施、</w:t>
      </w:r>
      <w:r>
        <w:rPr>
          <w:rFonts w:hint="eastAsia" w:ascii="宋体" w:hAnsi="宋体" w:eastAsia="宋体" w:cs="宋体"/>
          <w:color w:val="auto"/>
          <w:sz w:val="24"/>
        </w:rPr>
        <w:t>设备</w:t>
      </w:r>
      <w:r>
        <w:rPr>
          <w:rFonts w:hint="eastAsia" w:ascii="宋体" w:hAnsi="宋体" w:eastAsia="宋体" w:cs="宋体"/>
          <w:color w:val="auto"/>
          <w:sz w:val="24"/>
          <w:lang w:val="en-US" w:eastAsia="zh-CN"/>
        </w:rPr>
        <w:t>与</w:t>
      </w:r>
      <w:r>
        <w:rPr>
          <w:rFonts w:hint="eastAsia" w:ascii="宋体" w:hAnsi="宋体" w:eastAsia="宋体" w:cs="宋体"/>
          <w:color w:val="auto"/>
          <w:sz w:val="24"/>
        </w:rPr>
        <w:t>管道</w:t>
      </w:r>
      <w:r>
        <w:rPr>
          <w:rFonts w:hint="eastAsia" w:ascii="宋体" w:hAnsi="宋体" w:eastAsia="宋体" w:cs="宋体"/>
          <w:color w:val="auto"/>
          <w:sz w:val="24"/>
          <w:lang w:val="en-US" w:eastAsia="zh-CN"/>
        </w:rPr>
        <w:t>的材料选用</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1A687E3F">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燃气设施的材料和设备满足节能环保</w:t>
      </w:r>
      <w:r>
        <w:rPr>
          <w:rFonts w:hint="eastAsia" w:ascii="宋体" w:hAnsi="宋体" w:eastAsia="宋体" w:cs="宋体"/>
          <w:color w:val="auto"/>
          <w:sz w:val="24"/>
          <w:lang w:val="en-US" w:eastAsia="zh-CN"/>
        </w:rPr>
        <w:t>要求，</w:t>
      </w:r>
      <w:r>
        <w:rPr>
          <w:rFonts w:hint="eastAsia" w:ascii="宋体" w:hAnsi="宋体" w:eastAsia="宋体" w:cs="宋体"/>
          <w:color w:val="auto"/>
          <w:sz w:val="24"/>
        </w:rPr>
        <w:t>用高效的保温材料、节能型设备</w:t>
      </w:r>
      <w:r>
        <w:rPr>
          <w:rFonts w:hint="eastAsia" w:ascii="宋体" w:hAnsi="宋体" w:eastAsia="宋体" w:cs="宋体"/>
          <w:color w:val="auto"/>
          <w:sz w:val="24"/>
          <w:lang w:eastAsia="zh-CN"/>
        </w:rPr>
        <w:t>；</w:t>
      </w:r>
    </w:p>
    <w:p w14:paraId="4C9948EA">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燃气管道及附属设施选用耐腐蚀、长寿命材料</w:t>
      </w:r>
      <w:r>
        <w:rPr>
          <w:rFonts w:hint="eastAsia" w:ascii="宋体" w:hAnsi="宋体" w:eastAsia="宋体" w:cs="宋体"/>
          <w:color w:val="auto"/>
          <w:sz w:val="24"/>
          <w:lang w:eastAsia="zh-CN"/>
        </w:rPr>
        <w:t>。</w:t>
      </w:r>
    </w:p>
    <w:p w14:paraId="4BA697F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减少施工对社区的影响，</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9700808">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施工过程中避免对建筑物结构和防火性能造成损坏；</w:t>
      </w:r>
    </w:p>
    <w:p w14:paraId="6712E49C">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在燃气管道安装过程中采取必要的安全措施，如焊接时的防护措施，减少对社区居民生活的影响。</w:t>
      </w:r>
    </w:p>
    <w:p w14:paraId="22495A2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燃气经营企业</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建立质量检测制度，定期检测燃气质量，保障用户安全，向用户提供符合</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的燃气。</w:t>
      </w:r>
    </w:p>
    <w:p w14:paraId="7F857134">
      <w:pPr>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 xml:space="preserve"> 燃气设施运行、维护和抢修符合</w:t>
      </w:r>
      <w:r>
        <w:rPr>
          <w:rFonts w:hint="eastAsia" w:ascii="宋体" w:hAnsi="宋体" w:cs="宋体"/>
          <w:color w:val="auto"/>
          <w:sz w:val="24"/>
          <w:lang w:val="en-US" w:eastAsia="zh-CN"/>
        </w:rPr>
        <w:t>现行行业标准</w:t>
      </w:r>
      <w:r>
        <w:rPr>
          <w:rFonts w:hint="eastAsia" w:ascii="宋体" w:hAnsi="宋体" w:eastAsia="宋体" w:cs="宋体"/>
          <w:color w:val="auto"/>
          <w:sz w:val="24"/>
          <w:lang w:val="en-US" w:eastAsia="zh-CN"/>
        </w:rPr>
        <w:t>要求，</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内容评分：</w:t>
      </w:r>
    </w:p>
    <w:p w14:paraId="23981511">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对燃气设施包括管道、设备、监控系统进行定期检查和维护；</w:t>
      </w:r>
    </w:p>
    <w:p w14:paraId="02C14BD3">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对于调压装置、加臭装置、储气柜等关键设备，定期进行维护保养，并制定分级维护保养制度；</w:t>
      </w:r>
    </w:p>
    <w:p w14:paraId="02D87E33">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对燃气安全事故进行统计分析，并制定事故等级标准；</w:t>
      </w:r>
    </w:p>
    <w:p w14:paraId="41462424">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对于抢修后的设施，要求进行全面检查，确保安全后方可恢复供气。</w:t>
      </w:r>
    </w:p>
    <w:p w14:paraId="1BF124B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13</w:t>
      </w:r>
      <w:r>
        <w:rPr>
          <w:rFonts w:hint="eastAsia" w:ascii="宋体" w:hAnsi="宋体" w:eastAsia="宋体" w:cs="宋体"/>
          <w:color w:val="auto"/>
          <w:sz w:val="24"/>
          <w:lang w:val="en-US" w:eastAsia="zh-CN"/>
        </w:rPr>
        <w:t>从事燃气经营活动的企业</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具备与业务规模相适应的偿债和抗风险能力。</w:t>
      </w:r>
    </w:p>
    <w:p w14:paraId="18D5C13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燃气供应企业</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具备维持正常运营和保障安全生产条件所需的资金投入。</w:t>
      </w:r>
    </w:p>
    <w:p w14:paraId="5EEA579C">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燃气供应企业</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开展燃气安全知识宣传和普及工作，增强社会公众的燃气安全意识。</w:t>
      </w:r>
    </w:p>
    <w:p w14:paraId="37A4A229">
      <w:pPr>
        <w:numPr>
          <w:ilvl w:val="0"/>
          <w:numId w:val="0"/>
        </w:num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16</w:t>
      </w:r>
      <w:r>
        <w:rPr>
          <w:rFonts w:hint="eastAsia" w:ascii="宋体" w:hAnsi="宋体" w:eastAsia="宋体" w:cs="宋体"/>
          <w:color w:val="auto"/>
          <w:sz w:val="24"/>
          <w:lang w:val="en-US" w:eastAsia="zh-CN"/>
        </w:rPr>
        <w:t>加强</w:t>
      </w:r>
      <w:r>
        <w:rPr>
          <w:rFonts w:hint="eastAsia" w:ascii="宋体" w:hAnsi="宋体" w:eastAsia="宋体" w:cs="宋体"/>
          <w:color w:val="auto"/>
          <w:sz w:val="24"/>
        </w:rPr>
        <w:t>公共安全与应急保障</w:t>
      </w:r>
      <w:r>
        <w:rPr>
          <w:rFonts w:hint="eastAsia" w:ascii="宋体" w:hAnsi="宋体" w:eastAsia="宋体" w:cs="宋体"/>
          <w:color w:val="auto"/>
          <w:sz w:val="24"/>
          <w:lang w:eastAsia="zh-CN"/>
        </w:rPr>
        <w:t>，</w:t>
      </w:r>
      <w:r>
        <w:rPr>
          <w:rFonts w:hint="eastAsia" w:ascii="宋体" w:hAnsi="宋体" w:cs="宋体"/>
          <w:color w:val="auto"/>
          <w:sz w:val="24"/>
          <w:lang w:eastAsia="zh-CN"/>
        </w:rPr>
        <w:t>应按下列</w:t>
      </w:r>
      <w:r>
        <w:rPr>
          <w:rFonts w:hint="eastAsia" w:ascii="宋体" w:hAnsi="宋体" w:eastAsia="宋体" w:cs="宋体"/>
          <w:color w:val="auto"/>
          <w:sz w:val="24"/>
        </w:rPr>
        <w:t>内容分别评分：</w:t>
      </w:r>
    </w:p>
    <w:p w14:paraId="4656675B">
      <w:pPr>
        <w:numPr>
          <w:ilvl w:val="-1"/>
          <w:numId w:val="0"/>
        </w:numPr>
        <w:spacing w:line="360" w:lineRule="auto"/>
        <w:ind w:left="420" w:leftChars="0" w:firstLine="0" w:firstLineChars="0"/>
        <w:rPr>
          <w:rFonts w:hint="eastAsia" w:ascii="宋体" w:hAnsi="宋体" w:eastAsia="宋体" w:cs="宋体"/>
          <w:strike w:val="0"/>
          <w:color w:val="auto"/>
          <w:sz w:val="24"/>
        </w:rPr>
      </w:pPr>
      <w:r>
        <w:rPr>
          <w:rFonts w:hint="eastAsia" w:ascii="宋体" w:hAnsi="宋体" w:eastAsia="宋体" w:cs="宋体"/>
          <w:strike w:val="0"/>
          <w:color w:val="auto"/>
          <w:sz w:val="24"/>
          <w:lang w:val="en-US" w:eastAsia="zh-CN"/>
        </w:rPr>
        <w:t xml:space="preserve">1 </w:t>
      </w:r>
      <w:r>
        <w:rPr>
          <w:rFonts w:hint="eastAsia" w:ascii="宋体" w:hAnsi="宋体" w:eastAsia="宋体" w:cs="宋体"/>
          <w:strike w:val="0"/>
          <w:color w:val="auto"/>
          <w:sz w:val="24"/>
        </w:rPr>
        <w:t>燃气企业需制定应急预案</w:t>
      </w:r>
      <w:r>
        <w:rPr>
          <w:rFonts w:hint="eastAsia" w:ascii="宋体" w:hAnsi="宋体" w:eastAsia="宋体" w:cs="宋体"/>
          <w:strike w:val="0"/>
          <w:color w:val="auto"/>
          <w:sz w:val="24"/>
          <w:lang w:val="en-US" w:eastAsia="zh-CN"/>
        </w:rPr>
        <w:t>;</w:t>
      </w:r>
    </w:p>
    <w:p w14:paraId="04E3DB36">
      <w:pPr>
        <w:numPr>
          <w:ilvl w:val="-1"/>
          <w:numId w:val="0"/>
        </w:numPr>
        <w:spacing w:line="360" w:lineRule="auto"/>
        <w:ind w:left="420" w:leftChars="0" w:firstLine="0" w:firstLineChars="0"/>
        <w:rPr>
          <w:rFonts w:hint="eastAsia" w:ascii="宋体" w:hAnsi="宋体" w:eastAsia="宋体" w:cs="宋体"/>
          <w:color w:val="auto"/>
          <w:sz w:val="24"/>
        </w:rPr>
      </w:pPr>
      <w:r>
        <w:rPr>
          <w:rFonts w:hint="eastAsia" w:ascii="宋体" w:hAnsi="宋体" w:eastAsia="宋体" w:cs="宋体"/>
          <w:color w:val="auto"/>
          <w:sz w:val="24"/>
          <w:lang w:val="en-US" w:eastAsia="zh-CN"/>
        </w:rPr>
        <w:t>2 燃气设施或燃气设施重要部位设置统一、明显的识别标志，</w:t>
      </w:r>
      <w:r>
        <w:rPr>
          <w:rFonts w:hint="eastAsia" w:ascii="宋体" w:hAnsi="宋体" w:eastAsia="宋体" w:cs="宋体"/>
          <w:color w:val="auto"/>
          <w:sz w:val="24"/>
        </w:rPr>
        <w:t>居民区安全距离≥15米</w:t>
      </w:r>
      <w:r>
        <w:rPr>
          <w:rFonts w:hint="eastAsia" w:ascii="宋体" w:hAnsi="宋体" w:eastAsia="宋体" w:cs="宋体"/>
          <w:color w:val="auto"/>
          <w:sz w:val="24"/>
          <w:lang w:eastAsia="zh-CN"/>
        </w:rPr>
        <w:t>；</w:t>
      </w:r>
    </w:p>
    <w:p w14:paraId="1CE4BC2D">
      <w:pPr>
        <w:numPr>
          <w:ilvl w:val="-1"/>
          <w:numId w:val="0"/>
        </w:numPr>
        <w:spacing w:line="360" w:lineRule="auto"/>
        <w:ind w:left="420" w:leftChars="0" w:firstLine="0" w:firstLineChars="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抢修响应时间≤30分钟</w:t>
      </w:r>
      <w:r>
        <w:rPr>
          <w:rFonts w:hint="eastAsia" w:ascii="宋体" w:hAnsi="宋体" w:eastAsia="宋体" w:cs="宋体"/>
          <w:color w:val="auto"/>
          <w:sz w:val="24"/>
          <w:lang w:eastAsia="zh-CN"/>
        </w:rPr>
        <w:t>；</w:t>
      </w:r>
    </w:p>
    <w:p w14:paraId="3AC02591">
      <w:pPr>
        <w:numPr>
          <w:ilvl w:val="-1"/>
          <w:numId w:val="0"/>
        </w:numPr>
        <w:spacing w:line="360" w:lineRule="auto"/>
        <w:ind w:left="42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4 </w:t>
      </w:r>
      <w:r>
        <w:rPr>
          <w:rFonts w:hint="eastAsia" w:ascii="宋体" w:hAnsi="宋体" w:eastAsia="宋体" w:cs="宋体"/>
          <w:color w:val="auto"/>
          <w:sz w:val="24"/>
        </w:rPr>
        <w:t>全年</w:t>
      </w:r>
      <w:r>
        <w:rPr>
          <w:rFonts w:hint="eastAsia" w:ascii="宋体" w:hAnsi="宋体" w:eastAsia="宋体" w:cs="宋体"/>
          <w:color w:val="auto"/>
          <w:sz w:val="24"/>
          <w:lang w:val="en-US" w:eastAsia="zh-CN"/>
        </w:rPr>
        <w:t>安全应急报站</w:t>
      </w:r>
      <w:r>
        <w:rPr>
          <w:rFonts w:hint="eastAsia" w:ascii="宋体" w:hAnsi="宋体" w:eastAsia="宋体" w:cs="宋体"/>
          <w:color w:val="auto"/>
          <w:sz w:val="24"/>
        </w:rPr>
        <w:t>演练</w:t>
      </w:r>
      <w:r>
        <w:rPr>
          <w:rFonts w:hint="eastAsia" w:ascii="宋体" w:hAnsi="宋体" w:eastAsia="宋体" w:cs="宋体"/>
          <w:color w:val="auto"/>
          <w:sz w:val="24"/>
          <w:lang w:val="en-US" w:eastAsia="zh-CN"/>
        </w:rPr>
        <w:t>不少于</w:t>
      </w:r>
      <w:r>
        <w:rPr>
          <w:rFonts w:hint="eastAsia" w:ascii="宋体" w:hAnsi="宋体" w:eastAsia="宋体" w:cs="宋体"/>
          <w:color w:val="auto"/>
          <w:sz w:val="24"/>
        </w:rPr>
        <w:t>2次</w:t>
      </w:r>
      <w:r>
        <w:rPr>
          <w:rFonts w:hint="eastAsia" w:ascii="宋体" w:hAnsi="宋体" w:eastAsia="宋体" w:cs="宋体"/>
          <w:color w:val="auto"/>
          <w:sz w:val="24"/>
          <w:lang w:eastAsia="zh-CN"/>
        </w:rPr>
        <w:t>。</w:t>
      </w:r>
    </w:p>
    <w:p w14:paraId="04C1F63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17</w:t>
      </w:r>
      <w:r>
        <w:rPr>
          <w:rFonts w:hint="eastAsia" w:ascii="宋体" w:hAnsi="宋体" w:eastAsia="宋体" w:cs="宋体"/>
          <w:color w:val="auto"/>
          <w:sz w:val="24"/>
          <w:lang w:val="en-US" w:eastAsia="zh-CN"/>
        </w:rPr>
        <w:t>减少事故隐患，保障用气安全要求，</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内容评分：</w:t>
      </w:r>
    </w:p>
    <w:p w14:paraId="13947688">
      <w:pPr>
        <w:numPr>
          <w:ilvl w:val="-1"/>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 居民用户室内燃气管道未采用暗埋敷设；</w:t>
      </w:r>
    </w:p>
    <w:p w14:paraId="3E178CB7">
      <w:pPr>
        <w:numPr>
          <w:ilvl w:val="-1"/>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 地下室及无外窗房间禁设置燃具，防止燃气泄漏引发的窒息或爆炸事故，保障居民人身安全；</w:t>
      </w:r>
    </w:p>
    <w:p w14:paraId="1BBC390C">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燃具和用气设备燃气燃烧所产生的烟气应排出至室外。</w:t>
      </w:r>
    </w:p>
    <w:p w14:paraId="7F9ED88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燃气设施投入使用前</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具备预防安全事故发生的安全设施和防治或减少污染的设施。</w:t>
      </w:r>
    </w:p>
    <w:p w14:paraId="7C871612">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19</w:t>
      </w:r>
      <w:r>
        <w:rPr>
          <w:rFonts w:hint="eastAsia" w:ascii="宋体" w:hAnsi="宋体" w:eastAsia="宋体" w:cs="宋体"/>
          <w:color w:val="auto"/>
          <w:sz w:val="24"/>
        </w:rPr>
        <w:t>废弃</w:t>
      </w:r>
      <w:r>
        <w:rPr>
          <w:rFonts w:hint="eastAsia" w:ascii="宋体" w:hAnsi="宋体" w:eastAsia="宋体" w:cs="宋体"/>
          <w:color w:val="auto"/>
          <w:sz w:val="24"/>
          <w:lang w:val="en-US" w:eastAsia="zh-CN"/>
        </w:rPr>
        <w:t>燃气</w:t>
      </w:r>
      <w:r>
        <w:rPr>
          <w:rFonts w:hint="eastAsia" w:ascii="宋体" w:hAnsi="宋体" w:eastAsia="宋体" w:cs="宋体"/>
          <w:color w:val="auto"/>
          <w:sz w:val="24"/>
        </w:rPr>
        <w:t>设施</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及时处置，</w:t>
      </w:r>
      <w:r>
        <w:rPr>
          <w:rFonts w:hint="eastAsia" w:ascii="宋体" w:hAnsi="宋体" w:eastAsia="宋体" w:cs="宋体"/>
          <w:color w:val="auto"/>
          <w:sz w:val="24"/>
        </w:rPr>
        <w:t>管道内无残余燃气</w:t>
      </w:r>
      <w:r>
        <w:rPr>
          <w:rFonts w:hint="eastAsia" w:ascii="宋体" w:hAnsi="宋体" w:eastAsia="宋体" w:cs="宋体"/>
          <w:color w:val="auto"/>
          <w:sz w:val="24"/>
          <w:lang w:eastAsia="zh-CN"/>
        </w:rPr>
        <w:t>，</w:t>
      </w:r>
      <w:r>
        <w:rPr>
          <w:rFonts w:hint="eastAsia" w:ascii="宋体" w:hAnsi="宋体" w:eastAsia="宋体" w:cs="宋体"/>
          <w:color w:val="auto"/>
          <w:sz w:val="24"/>
        </w:rPr>
        <w:t>资源浪费和潜在的安全隐患</w:t>
      </w:r>
      <w:r>
        <w:rPr>
          <w:rFonts w:hint="eastAsia" w:ascii="宋体" w:hAnsi="宋体" w:eastAsia="宋体" w:cs="宋体"/>
          <w:color w:val="auto"/>
          <w:sz w:val="24"/>
          <w:lang w:val="en-US" w:eastAsia="zh-CN"/>
        </w:rPr>
        <w:t>低</w:t>
      </w:r>
      <w:r>
        <w:rPr>
          <w:rFonts w:hint="eastAsia" w:ascii="宋体" w:hAnsi="宋体" w:eastAsia="宋体" w:cs="宋体"/>
          <w:color w:val="auto"/>
          <w:sz w:val="24"/>
          <w:lang w:eastAsia="zh-CN"/>
        </w:rPr>
        <w:t>。</w:t>
      </w:r>
    </w:p>
    <w:p w14:paraId="083D1126">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20</w:t>
      </w:r>
      <w:r>
        <w:rPr>
          <w:rFonts w:hint="eastAsia" w:ascii="宋体" w:hAnsi="宋体" w:eastAsia="宋体" w:cs="宋体"/>
          <w:color w:val="auto"/>
          <w:sz w:val="24"/>
        </w:rPr>
        <w:t>燃气设施</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采取</w:t>
      </w:r>
      <w:r>
        <w:rPr>
          <w:rFonts w:hint="eastAsia" w:ascii="宋体" w:hAnsi="宋体" w:eastAsia="宋体" w:cs="宋体"/>
          <w:color w:val="auto"/>
          <w:sz w:val="24"/>
        </w:rPr>
        <w:t>防火、防爆、抗震</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防雷接地</w:t>
      </w:r>
      <w:r>
        <w:rPr>
          <w:rFonts w:hint="eastAsia" w:ascii="宋体" w:hAnsi="宋体" w:eastAsia="宋体" w:cs="宋体"/>
          <w:color w:val="auto"/>
          <w:sz w:val="24"/>
        </w:rPr>
        <w:t>等安全措施与防护</w:t>
      </w:r>
      <w:r>
        <w:rPr>
          <w:rFonts w:hint="eastAsia" w:ascii="宋体" w:hAnsi="宋体" w:eastAsia="宋体" w:cs="宋体"/>
          <w:color w:val="auto"/>
          <w:sz w:val="24"/>
          <w:lang w:eastAsia="zh-CN"/>
        </w:rPr>
        <w:t>，</w:t>
      </w:r>
      <w:r>
        <w:rPr>
          <w:rFonts w:hint="eastAsia" w:ascii="宋体" w:hAnsi="宋体" w:eastAsia="宋体" w:cs="宋体"/>
          <w:color w:val="auto"/>
          <w:sz w:val="24"/>
        </w:rPr>
        <w:t>确保燃气设施的安全运行，减少事故风险，保障能源供应。</w:t>
      </w:r>
    </w:p>
    <w:p w14:paraId="2828CF88">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21</w:t>
      </w:r>
      <w:r>
        <w:rPr>
          <w:rFonts w:hint="eastAsia" w:ascii="宋体" w:hAnsi="宋体" w:eastAsia="宋体" w:cs="宋体"/>
          <w:color w:val="auto"/>
          <w:sz w:val="24"/>
          <w:lang w:val="en-US" w:eastAsia="zh-CN"/>
        </w:rPr>
        <w:t>建立信息管理系统，</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实现对</w:t>
      </w:r>
      <w:r>
        <w:rPr>
          <w:rFonts w:hint="eastAsia" w:ascii="宋体" w:hAnsi="宋体" w:eastAsia="宋体" w:cs="宋体"/>
          <w:color w:val="auto"/>
          <w:sz w:val="24"/>
        </w:rPr>
        <w:t>燃气管网和燃气设备</w:t>
      </w:r>
      <w:r>
        <w:rPr>
          <w:rFonts w:hint="eastAsia" w:ascii="宋体" w:hAnsi="宋体" w:eastAsia="宋体" w:cs="宋体"/>
          <w:color w:val="auto"/>
          <w:sz w:val="24"/>
          <w:lang w:val="en-US" w:eastAsia="zh-CN"/>
        </w:rPr>
        <w:t>管理、</w:t>
      </w:r>
      <w:r>
        <w:rPr>
          <w:rFonts w:hint="eastAsia" w:ascii="宋体" w:hAnsi="宋体" w:eastAsia="宋体" w:cs="宋体"/>
          <w:color w:val="auto"/>
          <w:sz w:val="24"/>
        </w:rPr>
        <w:t>数据采集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运行</w:t>
      </w:r>
      <w:r>
        <w:rPr>
          <w:rFonts w:hint="eastAsia" w:ascii="宋体" w:hAnsi="宋体" w:eastAsia="宋体" w:cs="宋体"/>
          <w:color w:val="auto"/>
          <w:sz w:val="24"/>
        </w:rPr>
        <w:t>监控</w:t>
      </w:r>
      <w:r>
        <w:rPr>
          <w:rFonts w:hint="eastAsia" w:ascii="宋体" w:hAnsi="宋体" w:eastAsia="宋体" w:cs="宋体"/>
          <w:color w:val="auto"/>
          <w:sz w:val="24"/>
          <w:lang w:eastAsia="zh-CN"/>
        </w:rPr>
        <w:t>、</w:t>
      </w:r>
      <w:r>
        <w:rPr>
          <w:rFonts w:hint="eastAsia" w:ascii="宋体" w:hAnsi="宋体" w:eastAsia="宋体" w:cs="宋体"/>
          <w:color w:val="auto"/>
          <w:sz w:val="24"/>
        </w:rPr>
        <w:t>燃气自动化控制</w:t>
      </w:r>
      <w:r>
        <w:rPr>
          <w:rFonts w:hint="eastAsia" w:ascii="宋体" w:hAnsi="宋体" w:eastAsia="宋体" w:cs="宋体"/>
          <w:color w:val="auto"/>
          <w:sz w:val="24"/>
          <w:lang w:eastAsia="zh-CN"/>
        </w:rPr>
        <w:t>、</w:t>
      </w:r>
      <w:r>
        <w:rPr>
          <w:rFonts w:hint="eastAsia" w:ascii="宋体" w:hAnsi="宋体" w:eastAsia="宋体" w:cs="宋体"/>
          <w:color w:val="auto"/>
          <w:sz w:val="24"/>
        </w:rPr>
        <w:t>客户服务</w:t>
      </w:r>
      <w:r>
        <w:rPr>
          <w:rFonts w:hint="eastAsia" w:ascii="宋体" w:hAnsi="宋体" w:eastAsia="宋体" w:cs="宋体"/>
          <w:color w:val="auto"/>
          <w:sz w:val="24"/>
          <w:lang w:val="en-US" w:eastAsia="zh-CN"/>
        </w:rPr>
        <w:t>等的实时动态管理。</w:t>
      </w:r>
    </w:p>
    <w:p w14:paraId="64E9B7A3">
      <w:pPr>
        <w:wordWrap/>
        <w:spacing w:line="360" w:lineRule="auto"/>
        <w:jc w:val="center"/>
        <w:textAlignment w:val="auto"/>
        <w:outlineLvl w:val="1"/>
        <w:rPr>
          <w:rFonts w:hint="eastAsia" w:ascii="黑体" w:hAnsi="黑体" w:eastAsia="黑体" w:cs="黑体"/>
          <w:b/>
          <w:bCs/>
          <w:color w:val="auto"/>
          <w:sz w:val="28"/>
          <w:szCs w:val="28"/>
        </w:rPr>
      </w:pPr>
      <w:bookmarkStart w:id="626" w:name="_Toc20972"/>
      <w:bookmarkStart w:id="627" w:name="_Toc18351"/>
      <w:bookmarkStart w:id="628" w:name="_Toc14662"/>
      <w:bookmarkStart w:id="629" w:name="_Toc17779"/>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.8</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城市供水工程</w:t>
      </w:r>
      <w:r>
        <w:rPr>
          <w:rFonts w:hint="eastAsia" w:ascii="黑体" w:hAnsi="黑体" w:eastAsia="黑体" w:cs="黑体"/>
          <w:b/>
          <w:bCs/>
          <w:color w:val="auto"/>
          <w:sz w:val="28"/>
          <w:szCs w:val="28"/>
        </w:rPr>
        <w:t>项目</w:t>
      </w:r>
      <w:bookmarkEnd w:id="626"/>
      <w:r>
        <w:rPr>
          <w:rFonts w:hint="eastAsia" w:ascii="黑体" w:hAnsi="黑体" w:eastAsia="黑体" w:cs="黑体"/>
          <w:b/>
          <w:bCs/>
          <w:color w:val="auto"/>
          <w:sz w:val="28"/>
          <w:szCs w:val="28"/>
        </w:rPr>
        <w:t>专项内容评价指标</w:t>
      </w:r>
      <w:bookmarkEnd w:id="627"/>
      <w:bookmarkEnd w:id="628"/>
      <w:bookmarkEnd w:id="629"/>
    </w:p>
    <w:p w14:paraId="304E9D3C">
      <w:pPr>
        <w:numPr>
          <w:ilvl w:val="0"/>
          <w:numId w:val="0"/>
        </w:num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在饮用水水源保护区内</w:t>
      </w:r>
      <w:r>
        <w:rPr>
          <w:rFonts w:hint="eastAsia" w:ascii="宋体" w:hAnsi="宋体" w:eastAsia="宋体" w:cs="宋体"/>
          <w:color w:val="auto"/>
          <w:sz w:val="24"/>
          <w:lang w:val="en-US" w:eastAsia="zh-CN"/>
        </w:rPr>
        <w:t>无</w:t>
      </w:r>
      <w:r>
        <w:rPr>
          <w:rFonts w:hint="eastAsia" w:ascii="宋体" w:hAnsi="宋体" w:eastAsia="宋体" w:cs="宋体"/>
          <w:color w:val="auto"/>
          <w:sz w:val="24"/>
        </w:rPr>
        <w:t>任何污染水质的活动，从源头上减少环境污染。</w:t>
      </w:r>
    </w:p>
    <w:p w14:paraId="0C65EEC6">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.2 供水水质与用户受水点的水质均达到标准要求，</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6B127899">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原水水质符合</w:t>
      </w:r>
      <w:r>
        <w:rPr>
          <w:rFonts w:hint="eastAsia" w:ascii="宋体" w:hAnsi="宋体" w:cs="宋体"/>
          <w:color w:val="auto"/>
          <w:sz w:val="24"/>
          <w:lang w:val="en-US" w:eastAsia="zh-CN"/>
        </w:rPr>
        <w:t>现行国家标准</w:t>
      </w:r>
      <w:r>
        <w:rPr>
          <w:rFonts w:hint="eastAsia" w:ascii="宋体" w:hAnsi="宋体" w:eastAsia="宋体" w:cs="宋体"/>
          <w:color w:val="auto"/>
          <w:sz w:val="24"/>
        </w:rPr>
        <w:t>《地表水环境质量标准》GB3838、《地下水质量标准》GB/T14848</w:t>
      </w:r>
      <w:r>
        <w:rPr>
          <w:rFonts w:hint="eastAsia" w:ascii="宋体" w:hAnsi="宋体" w:cs="宋体"/>
          <w:color w:val="auto"/>
          <w:sz w:val="24"/>
          <w:lang w:val="en-US" w:eastAsia="zh-CN"/>
        </w:rPr>
        <w:t>的有关规定</w:t>
      </w:r>
      <w:r>
        <w:rPr>
          <w:rFonts w:hint="eastAsia" w:ascii="宋体" w:hAnsi="宋体" w:eastAsia="宋体" w:cs="宋体"/>
          <w:color w:val="auto"/>
          <w:sz w:val="24"/>
          <w:lang w:eastAsia="zh-CN"/>
        </w:rPr>
        <w:t>；</w:t>
      </w:r>
    </w:p>
    <w:p w14:paraId="777FB01E">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对原水水质进行在线监测及预警，及时发现异常变化并采取措施，当水源水质不符合要求时，需经过净化处理后达到标准</w:t>
      </w:r>
      <w:r>
        <w:rPr>
          <w:rFonts w:hint="eastAsia" w:ascii="宋体" w:hAnsi="宋体" w:eastAsia="宋体" w:cs="宋体"/>
          <w:color w:val="auto"/>
          <w:sz w:val="24"/>
          <w:lang w:eastAsia="zh-CN"/>
        </w:rPr>
        <w:t>，</w:t>
      </w:r>
      <w:r>
        <w:rPr>
          <w:rFonts w:hint="eastAsia" w:ascii="宋体" w:hAnsi="宋体" w:eastAsia="宋体" w:cs="宋体"/>
          <w:color w:val="auto"/>
          <w:sz w:val="24"/>
        </w:rPr>
        <w:t>减少对环境的潜在污染。</w:t>
      </w:r>
    </w:p>
    <w:p w14:paraId="747DD96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.3 采取地下水源保护措施，</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25ACF2F6">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建立长期观测设施（观测网、观测孔），实时监测地下水开采动态，</w:t>
      </w:r>
      <w:r>
        <w:rPr>
          <w:rFonts w:hint="eastAsia" w:ascii="宋体" w:hAnsi="宋体" w:eastAsia="宋体" w:cs="宋体"/>
          <w:color w:val="auto"/>
          <w:sz w:val="24"/>
          <w:lang w:val="en-US" w:eastAsia="zh-CN"/>
        </w:rPr>
        <w:t>地下水水源监测符合</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《地下水质标准》</w:t>
      </w:r>
      <w:r>
        <w:rPr>
          <w:rFonts w:hint="eastAsia" w:ascii="宋体" w:hAnsi="宋体" w:eastAsia="宋体" w:cs="宋体"/>
          <w:color w:val="auto"/>
          <w:sz w:val="24"/>
        </w:rPr>
        <w:t>GB/T14848</w:t>
      </w:r>
      <w:r>
        <w:rPr>
          <w:rFonts w:hint="eastAsia" w:ascii="宋体" w:hAnsi="宋体" w:cs="宋体"/>
          <w:color w:val="auto"/>
          <w:sz w:val="24"/>
          <w:lang w:val="en-US" w:eastAsia="zh-CN"/>
        </w:rPr>
        <w:t>的有关规定</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w:t>
      </w:r>
    </w:p>
    <w:p w14:paraId="1ABDE181">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根据水源地地理位置、水文地质条件、供水量及污染源分布，科学划定保护区和防护范围。</w:t>
      </w:r>
    </w:p>
    <w:p w14:paraId="782E5D0B">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 xml:space="preserve">.4 </w:t>
      </w:r>
      <w:r>
        <w:rPr>
          <w:rFonts w:hint="eastAsia" w:ascii="宋体" w:hAnsi="宋体" w:eastAsia="宋体" w:cs="宋体"/>
          <w:strike w:val="0"/>
          <w:color w:val="auto"/>
          <w:sz w:val="24"/>
          <w:highlight w:val="none"/>
          <w:lang w:val="en-US" w:eastAsia="zh-CN"/>
        </w:rPr>
        <w:t>集中式供水单位</w:t>
      </w:r>
      <w:r>
        <w:rPr>
          <w:rFonts w:hint="eastAsia" w:ascii="宋体" w:hAnsi="宋体" w:cs="宋体"/>
          <w:strike w:val="0"/>
          <w:color w:val="auto"/>
          <w:sz w:val="24"/>
          <w:highlight w:val="none"/>
          <w:lang w:val="en-US" w:eastAsia="zh-CN"/>
        </w:rPr>
        <w:t>应</w:t>
      </w:r>
      <w:r>
        <w:rPr>
          <w:rFonts w:hint="eastAsia" w:ascii="宋体" w:hAnsi="宋体" w:eastAsia="宋体" w:cs="宋体"/>
          <w:color w:val="auto"/>
          <w:sz w:val="24"/>
          <w:lang w:val="en-US" w:eastAsia="zh-CN"/>
        </w:rPr>
        <w:t>针对取水、输水、净水、蓄水和配水等可能发生污染的环节，制定和落实防范措施，加强检查，严防污染事情发生。</w:t>
      </w:r>
    </w:p>
    <w:p w14:paraId="0471A0A1">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.5 二次供水设施污染防范措施，</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4CA8887">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设施周围保持环境整洁，有良好的排水条件，避免对周边环境造成污染</w:t>
      </w:r>
      <w:r>
        <w:rPr>
          <w:rFonts w:hint="eastAsia" w:ascii="宋体" w:hAnsi="宋体" w:eastAsia="宋体" w:cs="宋体"/>
          <w:color w:val="auto"/>
          <w:sz w:val="24"/>
          <w:lang w:eastAsia="zh-CN"/>
        </w:rPr>
        <w:t>；</w:t>
      </w:r>
    </w:p>
    <w:p w14:paraId="7D6D9101">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 二次供水</w:t>
      </w:r>
      <w:r>
        <w:rPr>
          <w:rFonts w:hint="eastAsia" w:ascii="宋体" w:hAnsi="宋体" w:eastAsia="宋体" w:cs="宋体"/>
          <w:color w:val="auto"/>
          <w:sz w:val="24"/>
        </w:rPr>
        <w:t>蓄水池周围10米以内</w:t>
      </w:r>
      <w:r>
        <w:rPr>
          <w:rFonts w:hint="eastAsia" w:ascii="宋体" w:hAnsi="宋体" w:eastAsia="宋体" w:cs="宋体"/>
          <w:color w:val="auto"/>
          <w:sz w:val="24"/>
          <w:lang w:val="en-US" w:eastAsia="zh-CN"/>
        </w:rPr>
        <w:t>无</w:t>
      </w:r>
      <w:r>
        <w:rPr>
          <w:rFonts w:hint="eastAsia" w:ascii="宋体" w:hAnsi="宋体" w:eastAsia="宋体" w:cs="宋体"/>
          <w:color w:val="auto"/>
          <w:sz w:val="24"/>
        </w:rPr>
        <w:t>渗水坑和堆放的垃圾等污染源，水箱周围2米内</w:t>
      </w:r>
      <w:r>
        <w:rPr>
          <w:rFonts w:hint="eastAsia" w:ascii="宋体" w:hAnsi="宋体" w:eastAsia="宋体" w:cs="宋体"/>
          <w:color w:val="auto"/>
          <w:sz w:val="24"/>
          <w:lang w:val="en-US" w:eastAsia="zh-CN"/>
        </w:rPr>
        <w:t>无</w:t>
      </w:r>
      <w:r>
        <w:rPr>
          <w:rFonts w:hint="eastAsia" w:ascii="宋体" w:hAnsi="宋体" w:eastAsia="宋体" w:cs="宋体"/>
          <w:color w:val="auto"/>
          <w:sz w:val="24"/>
        </w:rPr>
        <w:t>污水管线及污染物</w:t>
      </w:r>
      <w:r>
        <w:rPr>
          <w:rFonts w:hint="eastAsia" w:ascii="宋体" w:hAnsi="宋体" w:eastAsia="宋体" w:cs="宋体"/>
          <w:color w:val="auto"/>
          <w:sz w:val="24"/>
          <w:lang w:eastAsia="zh-CN"/>
        </w:rPr>
        <w:t>；</w:t>
      </w:r>
    </w:p>
    <w:p w14:paraId="4025E4A4">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 二次供水</w:t>
      </w:r>
      <w:r>
        <w:rPr>
          <w:rFonts w:hint="eastAsia" w:ascii="宋体" w:hAnsi="宋体" w:eastAsia="宋体" w:cs="宋体"/>
          <w:color w:val="auto"/>
          <w:sz w:val="24"/>
        </w:rPr>
        <w:t>设施设计中要求水箱的材质和内壁涂料无毒无害，不影响水的感官性状，避免对环境造成化学污染。</w:t>
      </w:r>
    </w:p>
    <w:p w14:paraId="7618037C">
      <w:pPr>
        <w:numPr>
          <w:ilvl w:val="0"/>
          <w:numId w:val="0"/>
        </w:numPr>
        <w:spacing w:line="360" w:lineRule="auto"/>
        <w:ind w:leftChars="0"/>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.6 二次供水</w:t>
      </w:r>
      <w:r>
        <w:rPr>
          <w:rFonts w:hint="eastAsia" w:ascii="宋体" w:hAnsi="宋体" w:eastAsia="宋体" w:cs="宋体"/>
          <w:color w:val="auto"/>
          <w:sz w:val="24"/>
        </w:rPr>
        <w:t>采用物理学方法和生物学方法测量紫外线强度，</w:t>
      </w:r>
      <w:r>
        <w:rPr>
          <w:rFonts w:hint="eastAsia" w:ascii="宋体" w:hAnsi="宋体" w:cs="宋体"/>
          <w:color w:val="auto"/>
          <w:sz w:val="24"/>
          <w:lang w:val="en-US" w:eastAsia="zh-CN"/>
        </w:rPr>
        <w:t>应在</w:t>
      </w:r>
      <w:r>
        <w:rPr>
          <w:rFonts w:hint="eastAsia" w:ascii="宋体" w:hAnsi="宋体" w:eastAsia="宋体" w:cs="宋体"/>
          <w:color w:val="auto"/>
          <w:sz w:val="24"/>
        </w:rPr>
        <w:t>确保消毒效果的同时，避免过度使用化学消毒剂对环境造成影响</w:t>
      </w:r>
      <w:r>
        <w:rPr>
          <w:rFonts w:hint="eastAsia" w:ascii="宋体" w:hAnsi="宋体" w:eastAsia="宋体" w:cs="宋体"/>
          <w:color w:val="auto"/>
          <w:sz w:val="24"/>
          <w:lang w:eastAsia="zh-CN"/>
        </w:rPr>
        <w:t>。</w:t>
      </w:r>
    </w:p>
    <w:p w14:paraId="2CEC53E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.7 供水厂污泥处理，</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7211D203">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污泥处理系统的设计和运行与制水生产能力相匹配，避免污泥对环境造成二次污染</w:t>
      </w:r>
      <w:r>
        <w:rPr>
          <w:rFonts w:hint="eastAsia" w:ascii="宋体" w:hAnsi="宋体" w:eastAsia="宋体" w:cs="宋体"/>
          <w:color w:val="auto"/>
          <w:sz w:val="24"/>
          <w:lang w:eastAsia="zh-CN"/>
        </w:rPr>
        <w:t>；</w:t>
      </w:r>
    </w:p>
    <w:p w14:paraId="73E4BF17">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污泥脱水后的脱水液</w:t>
      </w:r>
      <w:r>
        <w:rPr>
          <w:rFonts w:hint="eastAsia" w:ascii="宋体" w:hAnsi="宋体" w:eastAsia="宋体" w:cs="宋体"/>
          <w:color w:val="auto"/>
          <w:sz w:val="24"/>
          <w:lang w:val="en-US" w:eastAsia="zh-CN"/>
        </w:rPr>
        <w:t>无</w:t>
      </w:r>
      <w:r>
        <w:rPr>
          <w:rFonts w:hint="eastAsia" w:ascii="宋体" w:hAnsi="宋体" w:eastAsia="宋体" w:cs="宋体"/>
          <w:color w:val="auto"/>
          <w:sz w:val="24"/>
        </w:rPr>
        <w:t>回用，且排入下水道时应符合排放标准，以防止对水体的污染。</w:t>
      </w:r>
    </w:p>
    <w:p w14:paraId="3EBF9A0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 xml:space="preserve"> 优化管网运行减少能耗，</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5CABEF23">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通过建立管网水力模型系统，优化管网运行和压力管理，减少不必要的能耗</w:t>
      </w:r>
      <w:r>
        <w:rPr>
          <w:rFonts w:hint="eastAsia" w:ascii="宋体" w:hAnsi="宋体" w:eastAsia="宋体" w:cs="宋体"/>
          <w:color w:val="auto"/>
          <w:sz w:val="24"/>
          <w:lang w:eastAsia="zh-CN"/>
        </w:rPr>
        <w:t>；</w:t>
      </w:r>
    </w:p>
    <w:p w14:paraId="6E679DC8">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采用中途增压泵站的方式，降低出厂水压力，减少能耗</w:t>
      </w:r>
      <w:r>
        <w:rPr>
          <w:rFonts w:hint="eastAsia" w:ascii="宋体" w:hAnsi="宋体" w:eastAsia="宋体" w:cs="宋体"/>
          <w:color w:val="auto"/>
          <w:sz w:val="24"/>
          <w:lang w:eastAsia="zh-CN"/>
        </w:rPr>
        <w:t>。</w:t>
      </w:r>
    </w:p>
    <w:p w14:paraId="7E9B4159">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减少供水管网的漏损水量，节约水资源</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分别评分：</w:t>
      </w:r>
    </w:p>
    <w:p w14:paraId="4F5860D6">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 供水管网</w:t>
      </w:r>
      <w:r>
        <w:rPr>
          <w:rFonts w:hint="eastAsia" w:ascii="宋体" w:hAnsi="宋体" w:eastAsia="宋体" w:cs="宋体"/>
          <w:color w:val="auto"/>
          <w:sz w:val="24"/>
        </w:rPr>
        <w:t>漏损控制</w:t>
      </w:r>
      <w:r>
        <w:rPr>
          <w:rFonts w:hint="eastAsia" w:ascii="宋体" w:hAnsi="宋体" w:eastAsia="宋体" w:cs="宋体"/>
          <w:color w:val="auto"/>
          <w:sz w:val="24"/>
          <w:lang w:val="en-US" w:eastAsia="zh-CN"/>
        </w:rPr>
        <w:t>符合</w:t>
      </w:r>
      <w:r>
        <w:rPr>
          <w:rFonts w:hint="eastAsia" w:ascii="宋体" w:hAnsi="宋体" w:cs="宋体"/>
          <w:color w:val="auto"/>
          <w:sz w:val="24"/>
          <w:lang w:val="en-US" w:eastAsia="zh-CN"/>
        </w:rPr>
        <w:t>现行行业标准</w:t>
      </w:r>
      <w:r>
        <w:rPr>
          <w:rFonts w:hint="eastAsia" w:ascii="宋体" w:hAnsi="宋体" w:eastAsia="宋体" w:cs="宋体"/>
          <w:color w:val="auto"/>
          <w:sz w:val="24"/>
          <w:lang w:val="en-US" w:eastAsia="zh-CN"/>
        </w:rPr>
        <w:t>《城镇供水管网漏损控制机评定标准》CJJ92-2016</w:t>
      </w:r>
      <w:r>
        <w:rPr>
          <w:rFonts w:hint="eastAsia" w:ascii="宋体" w:hAnsi="宋体" w:cs="宋体"/>
          <w:color w:val="auto"/>
          <w:sz w:val="24"/>
          <w:lang w:val="en-US" w:eastAsia="zh-CN"/>
        </w:rPr>
        <w:t>的有关规定</w:t>
      </w:r>
      <w:r>
        <w:rPr>
          <w:rFonts w:hint="eastAsia" w:ascii="宋体" w:hAnsi="宋体" w:eastAsia="宋体" w:cs="宋体"/>
          <w:color w:val="auto"/>
          <w:sz w:val="24"/>
          <w:lang w:eastAsia="zh-CN"/>
        </w:rPr>
        <w:t>；</w:t>
      </w:r>
    </w:p>
    <w:p w14:paraId="351AF73E">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 采取</w:t>
      </w:r>
      <w:r>
        <w:rPr>
          <w:rFonts w:hint="eastAsia" w:ascii="宋体" w:hAnsi="宋体" w:eastAsia="宋体" w:cs="宋体"/>
          <w:color w:val="auto"/>
          <w:sz w:val="24"/>
        </w:rPr>
        <w:t>漏损控制措施，</w:t>
      </w:r>
      <w:r>
        <w:rPr>
          <w:rFonts w:hint="eastAsia" w:ascii="宋体" w:hAnsi="宋体" w:eastAsia="宋体" w:cs="宋体"/>
          <w:color w:val="auto"/>
          <w:sz w:val="24"/>
          <w:lang w:val="en-US" w:eastAsia="zh-CN"/>
        </w:rPr>
        <w:t>包括：</w:t>
      </w:r>
      <w:r>
        <w:rPr>
          <w:rFonts w:hint="eastAsia" w:ascii="宋体" w:hAnsi="宋体" w:eastAsia="宋体" w:cs="宋体"/>
          <w:color w:val="auto"/>
          <w:sz w:val="24"/>
        </w:rPr>
        <w:t>分区管理、压力调控、计量损失控制等，降低管网漏损率，提高水资源利用效率</w:t>
      </w:r>
      <w:r>
        <w:rPr>
          <w:rFonts w:hint="eastAsia" w:ascii="宋体" w:hAnsi="宋体" w:eastAsia="宋体" w:cs="宋体"/>
          <w:color w:val="auto"/>
          <w:sz w:val="24"/>
          <w:lang w:eastAsia="zh-CN"/>
        </w:rPr>
        <w:t>；</w:t>
      </w:r>
    </w:p>
    <w:p w14:paraId="2503C806">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通过合理的压力调控，降低管网漏失和爆管风险，减少因管道破裂导致的水资源浪费和环境破坏</w:t>
      </w:r>
      <w:r>
        <w:rPr>
          <w:rFonts w:hint="eastAsia" w:ascii="宋体" w:hAnsi="宋体" w:eastAsia="宋体" w:cs="宋体"/>
          <w:color w:val="auto"/>
          <w:sz w:val="24"/>
          <w:lang w:eastAsia="zh-CN"/>
        </w:rPr>
        <w:t>。</w:t>
      </w:r>
    </w:p>
    <w:p w14:paraId="73A3BA8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二次供水设施合理设置，减少水资源浪费，</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分别评分：</w:t>
      </w:r>
    </w:p>
    <w:p w14:paraId="21AE62E2">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设施设计要求饮用水箱或水池专用，</w:t>
      </w:r>
      <w:r>
        <w:rPr>
          <w:rFonts w:hint="eastAsia" w:ascii="宋体" w:hAnsi="宋体" w:eastAsia="宋体" w:cs="宋体"/>
          <w:color w:val="auto"/>
          <w:sz w:val="24"/>
          <w:lang w:val="en-US" w:eastAsia="zh-CN"/>
        </w:rPr>
        <w:t>无</w:t>
      </w:r>
      <w:r>
        <w:rPr>
          <w:rFonts w:hint="eastAsia" w:ascii="宋体" w:hAnsi="宋体" w:eastAsia="宋体" w:cs="宋体"/>
          <w:color w:val="auto"/>
          <w:sz w:val="24"/>
        </w:rPr>
        <w:t>渗漏，防止水资源浪费</w:t>
      </w:r>
      <w:r>
        <w:rPr>
          <w:rFonts w:hint="eastAsia" w:ascii="宋体" w:hAnsi="宋体" w:eastAsia="宋体" w:cs="宋体"/>
          <w:color w:val="auto"/>
          <w:sz w:val="24"/>
          <w:lang w:eastAsia="zh-CN"/>
        </w:rPr>
        <w:t>；</w:t>
      </w:r>
    </w:p>
    <w:p w14:paraId="36757AFD">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水箱的容积设计不超过用户48小时的用水量，避免过度储存导致水资源闲置或浪费</w:t>
      </w:r>
      <w:r>
        <w:rPr>
          <w:rFonts w:hint="eastAsia" w:ascii="宋体" w:hAnsi="宋体" w:eastAsia="宋体" w:cs="宋体"/>
          <w:color w:val="auto"/>
          <w:sz w:val="24"/>
          <w:lang w:eastAsia="zh-CN"/>
        </w:rPr>
        <w:t>；</w:t>
      </w:r>
    </w:p>
    <w:p w14:paraId="055DAFE3">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设施不得与市政供水管道直接连通，特殊情况需设置不承压水箱，防止水资源在输送过程中的浪费</w:t>
      </w:r>
      <w:r>
        <w:rPr>
          <w:rFonts w:hint="eastAsia" w:ascii="宋体" w:hAnsi="宋体" w:eastAsia="宋体" w:cs="宋体"/>
          <w:color w:val="auto"/>
          <w:sz w:val="24"/>
          <w:lang w:eastAsia="zh-CN"/>
        </w:rPr>
        <w:t>；</w:t>
      </w:r>
    </w:p>
    <w:p w14:paraId="725D089E">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4 </w:t>
      </w:r>
      <w:r>
        <w:rPr>
          <w:rFonts w:hint="eastAsia" w:ascii="宋体" w:hAnsi="宋体" w:eastAsia="宋体" w:cs="宋体"/>
          <w:color w:val="auto"/>
          <w:sz w:val="24"/>
        </w:rPr>
        <w:t>设施管道与非饮用水管道</w:t>
      </w:r>
      <w:r>
        <w:rPr>
          <w:rFonts w:hint="eastAsia" w:ascii="宋体" w:hAnsi="宋体" w:eastAsia="宋体" w:cs="宋体"/>
          <w:color w:val="auto"/>
          <w:sz w:val="24"/>
          <w:lang w:val="en-US" w:eastAsia="zh-CN"/>
        </w:rPr>
        <w:t>无</w:t>
      </w:r>
      <w:r>
        <w:rPr>
          <w:rFonts w:hint="eastAsia" w:ascii="宋体" w:hAnsi="宋体" w:eastAsia="宋体" w:cs="宋体"/>
          <w:color w:val="auto"/>
          <w:sz w:val="24"/>
        </w:rPr>
        <w:t>连接，避免水资源的交叉污染，确保水资源的有效利用。</w:t>
      </w:r>
    </w:p>
    <w:p w14:paraId="4807415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给水管道系统所用的管材、管件及相关材料选择</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30A7876">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埋地塑料给水管道系统</w:t>
      </w:r>
      <w:r>
        <w:rPr>
          <w:rFonts w:hint="eastAsia" w:ascii="宋体" w:hAnsi="宋体" w:eastAsia="宋体" w:cs="宋体"/>
          <w:color w:val="auto"/>
          <w:sz w:val="24"/>
          <w:lang w:val="en-US" w:eastAsia="zh-CN"/>
        </w:rPr>
        <w:t>材料</w:t>
      </w:r>
      <w:r>
        <w:rPr>
          <w:rFonts w:hint="eastAsia" w:ascii="宋体" w:hAnsi="宋体" w:eastAsia="宋体" w:cs="宋体"/>
          <w:color w:val="auto"/>
          <w:sz w:val="24"/>
        </w:rPr>
        <w:t>卫生性能</w:t>
      </w:r>
      <w:r>
        <w:rPr>
          <w:rFonts w:hint="eastAsia" w:ascii="宋体" w:hAnsi="宋体" w:eastAsia="宋体" w:cs="宋体"/>
          <w:color w:val="auto"/>
          <w:sz w:val="24"/>
          <w:lang w:eastAsia="zh-CN"/>
        </w:rPr>
        <w:t>，</w:t>
      </w:r>
      <w:r>
        <w:rPr>
          <w:rFonts w:hint="eastAsia" w:ascii="宋体" w:hAnsi="宋体" w:eastAsia="宋体" w:cs="宋体"/>
          <w:color w:val="auto"/>
          <w:sz w:val="24"/>
        </w:rPr>
        <w:t>符合</w:t>
      </w:r>
      <w:r>
        <w:rPr>
          <w:rFonts w:hint="eastAsia" w:ascii="宋体" w:hAnsi="宋体" w:cs="宋体"/>
          <w:color w:val="auto"/>
          <w:sz w:val="24"/>
          <w:lang w:val="en-US" w:eastAsia="zh-CN"/>
        </w:rPr>
        <w:t>现行国家标准</w:t>
      </w:r>
      <w:r>
        <w:rPr>
          <w:rFonts w:hint="eastAsia" w:ascii="宋体" w:hAnsi="宋体" w:eastAsia="宋体" w:cs="宋体"/>
          <w:color w:val="auto"/>
          <w:sz w:val="24"/>
        </w:rPr>
        <w:t>《生活饮用水输配水设备及防护材料的安全性评价标准》GB/T17219的有关规定，减少对环境的污染</w:t>
      </w:r>
      <w:r>
        <w:rPr>
          <w:rFonts w:hint="eastAsia" w:ascii="宋体" w:hAnsi="宋体" w:eastAsia="宋体" w:cs="宋体"/>
          <w:color w:val="auto"/>
          <w:sz w:val="24"/>
          <w:lang w:eastAsia="zh-CN"/>
        </w:rPr>
        <w:t>；</w:t>
      </w:r>
    </w:p>
    <w:p w14:paraId="60EC6727">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使用良好耐腐蚀性和较长使用寿命</w:t>
      </w:r>
      <w:r>
        <w:rPr>
          <w:rFonts w:hint="eastAsia" w:ascii="宋体" w:hAnsi="宋体" w:eastAsia="宋体" w:cs="宋体"/>
          <w:color w:val="auto"/>
          <w:sz w:val="24"/>
          <w:lang w:eastAsia="zh-CN"/>
        </w:rPr>
        <w:t>的</w:t>
      </w:r>
      <w:r>
        <w:rPr>
          <w:rFonts w:hint="eastAsia" w:ascii="宋体" w:hAnsi="宋体" w:eastAsia="宋体" w:cs="宋体"/>
          <w:color w:val="auto"/>
          <w:sz w:val="24"/>
        </w:rPr>
        <w:t>聚乙烯（PE）、聚氯乙烯（PVC）等塑料材料，减少因管道损坏而频繁更换对环境的影响</w:t>
      </w:r>
      <w:r>
        <w:rPr>
          <w:rFonts w:hint="eastAsia" w:ascii="宋体" w:hAnsi="宋体" w:eastAsia="宋体" w:cs="宋体"/>
          <w:color w:val="auto"/>
          <w:sz w:val="24"/>
          <w:lang w:eastAsia="zh-CN"/>
        </w:rPr>
        <w:t>；</w:t>
      </w:r>
    </w:p>
    <w:p w14:paraId="0426497C">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 采用</w:t>
      </w:r>
      <w:r>
        <w:rPr>
          <w:rFonts w:hint="eastAsia" w:ascii="宋体" w:hAnsi="宋体" w:eastAsia="宋体" w:cs="宋体"/>
          <w:color w:val="auto"/>
          <w:sz w:val="24"/>
        </w:rPr>
        <w:t>热熔对接、电熔连接等管道连接方式</w:t>
      </w:r>
      <w:r>
        <w:rPr>
          <w:rFonts w:hint="eastAsia" w:ascii="宋体" w:hAnsi="宋体" w:eastAsia="宋体" w:cs="宋体"/>
          <w:color w:val="auto"/>
          <w:sz w:val="24"/>
          <w:lang w:eastAsia="zh-CN"/>
        </w:rPr>
        <w:t>，</w:t>
      </w:r>
      <w:r>
        <w:rPr>
          <w:rFonts w:hint="eastAsia" w:ascii="宋体" w:hAnsi="宋体" w:eastAsia="宋体" w:cs="宋体"/>
          <w:color w:val="auto"/>
          <w:sz w:val="24"/>
        </w:rPr>
        <w:t>减少胶粘剂等化学物质的使用，降低对土壤和地下水的污染风险</w:t>
      </w:r>
      <w:r>
        <w:rPr>
          <w:rFonts w:hint="eastAsia" w:ascii="宋体" w:hAnsi="宋体" w:eastAsia="宋体" w:cs="宋体"/>
          <w:color w:val="auto"/>
          <w:sz w:val="24"/>
          <w:lang w:eastAsia="zh-CN"/>
        </w:rPr>
        <w:t>；</w:t>
      </w:r>
    </w:p>
    <w:p w14:paraId="7D672AEE">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选择接口安全可靠性高、破损概率小、内壁阻力系统低和全寿命周期成本低的供水管道材料。</w:t>
      </w:r>
    </w:p>
    <w:p w14:paraId="774F250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材料的耐久性与使用寿命</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06690ECE">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管道设计使用年限不低于50年，结构安全等级不低于二级，减少因管道频繁更换而造成的资源浪费</w:t>
      </w:r>
      <w:r>
        <w:rPr>
          <w:rFonts w:hint="eastAsia" w:ascii="宋体" w:hAnsi="宋体" w:eastAsia="宋体" w:cs="宋体"/>
          <w:color w:val="auto"/>
          <w:sz w:val="24"/>
          <w:lang w:eastAsia="zh-CN"/>
        </w:rPr>
        <w:t>；</w:t>
      </w:r>
    </w:p>
    <w:p w14:paraId="40DF9EE4">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管材从生产到使用的存放时间不超过18个月，管件不超过24个月，避免因存放过久导致材料性能下降而浪费资源。</w:t>
      </w:r>
    </w:p>
    <w:p w14:paraId="2E24D47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施工过程中资源节约</w:t>
      </w:r>
      <w:r>
        <w:rPr>
          <w:rFonts w:hint="eastAsia" w:ascii="宋体" w:hAnsi="宋体" w:eastAsia="宋体" w:cs="宋体"/>
          <w:color w:val="auto"/>
          <w:sz w:val="24"/>
          <w:lang w:eastAsia="zh-CN"/>
        </w:rPr>
        <w:t>，</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2EE55918">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在施工过程中，管材、管件应小心轻放，</w:t>
      </w:r>
      <w:r>
        <w:rPr>
          <w:rFonts w:hint="eastAsia" w:ascii="宋体" w:hAnsi="宋体" w:eastAsia="宋体" w:cs="宋体"/>
          <w:color w:val="auto"/>
          <w:sz w:val="24"/>
          <w:lang w:val="en-US" w:eastAsia="zh-CN"/>
        </w:rPr>
        <w:t>无</w:t>
      </w:r>
      <w:r>
        <w:rPr>
          <w:rFonts w:hint="eastAsia" w:ascii="宋体" w:hAnsi="宋体" w:eastAsia="宋体" w:cs="宋体"/>
          <w:color w:val="auto"/>
          <w:sz w:val="24"/>
        </w:rPr>
        <w:t>抛、摔、滚、拖</w:t>
      </w:r>
      <w:r>
        <w:rPr>
          <w:rFonts w:hint="eastAsia" w:ascii="宋体" w:hAnsi="宋体" w:eastAsia="宋体" w:cs="宋体"/>
          <w:color w:val="auto"/>
          <w:sz w:val="24"/>
          <w:lang w:val="en-US" w:eastAsia="zh-CN"/>
        </w:rPr>
        <w:t>现象</w:t>
      </w:r>
      <w:r>
        <w:rPr>
          <w:rFonts w:hint="eastAsia" w:ascii="宋体" w:hAnsi="宋体" w:eastAsia="宋体" w:cs="宋体"/>
          <w:color w:val="auto"/>
          <w:sz w:val="24"/>
        </w:rPr>
        <w:t>，运输时应水平放置并采取保护措施，避免因损坏而导致资源浪费</w:t>
      </w:r>
      <w:r>
        <w:rPr>
          <w:rFonts w:hint="eastAsia" w:ascii="宋体" w:hAnsi="宋体" w:eastAsia="宋体" w:cs="宋体"/>
          <w:color w:val="auto"/>
          <w:sz w:val="24"/>
          <w:lang w:eastAsia="zh-CN"/>
        </w:rPr>
        <w:t>；</w:t>
      </w:r>
    </w:p>
    <w:p w14:paraId="7C914319">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回填材料的选择和压实</w:t>
      </w:r>
      <w:r>
        <w:rPr>
          <w:rFonts w:hint="eastAsia" w:ascii="宋体" w:hAnsi="宋体" w:eastAsia="宋体" w:cs="宋体"/>
          <w:color w:val="auto"/>
          <w:sz w:val="24"/>
          <w:lang w:val="en-US" w:eastAsia="zh-CN"/>
        </w:rPr>
        <w:t>作业</w:t>
      </w:r>
      <w:r>
        <w:rPr>
          <w:rFonts w:hint="eastAsia" w:ascii="宋体" w:hAnsi="宋体" w:eastAsia="宋体" w:cs="宋体"/>
          <w:color w:val="auto"/>
          <w:sz w:val="24"/>
        </w:rPr>
        <w:t>要求有助于提高管道系统的稳定性和使用寿命，减少因管道损坏而需要重新施工的资源消耗。</w:t>
      </w:r>
    </w:p>
    <w:p w14:paraId="67692B3D">
      <w:pPr>
        <w:numPr>
          <w:ilvl w:val="0"/>
          <w:numId w:val="0"/>
        </w:num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供水企业建立水质检测制度，建立水质检验室，配备专业人员和设备，对水源水、净化构筑物出水、出厂水和管网水进行定期检验</w:t>
      </w:r>
      <w:r>
        <w:rPr>
          <w:rFonts w:hint="eastAsia" w:ascii="宋体" w:hAnsi="宋体" w:eastAsia="宋体" w:cs="宋体"/>
          <w:color w:val="auto"/>
          <w:sz w:val="24"/>
          <w:lang w:eastAsia="zh-CN"/>
        </w:rPr>
        <w:t>。</w:t>
      </w:r>
      <w:r>
        <w:rPr>
          <w:rFonts w:hint="eastAsia" w:ascii="宋体" w:hAnsi="宋体" w:eastAsia="宋体" w:cs="宋体"/>
          <w:color w:val="auto"/>
          <w:sz w:val="24"/>
        </w:rPr>
        <w:t>确保供水水质符合国家规定的饮用水卫生标准，防止水质污染对环境和公众健康造成危害</w:t>
      </w:r>
      <w:r>
        <w:rPr>
          <w:rFonts w:hint="eastAsia" w:ascii="宋体" w:hAnsi="宋体" w:eastAsia="宋体" w:cs="宋体"/>
          <w:color w:val="auto"/>
          <w:sz w:val="24"/>
          <w:lang w:eastAsia="zh-CN"/>
        </w:rPr>
        <w:t>。</w:t>
      </w:r>
    </w:p>
    <w:p w14:paraId="1B50EA49">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在实施压力调控和分区管理时，对管网水质进行监测分析，发现问题应及时采取处置措施，保障管网水质安全</w:t>
      </w:r>
      <w:r>
        <w:rPr>
          <w:rFonts w:hint="eastAsia" w:ascii="宋体" w:hAnsi="宋体" w:eastAsia="宋体" w:cs="宋体"/>
          <w:color w:val="auto"/>
          <w:sz w:val="24"/>
          <w:lang w:eastAsia="zh-CN"/>
        </w:rPr>
        <w:t>；</w:t>
      </w:r>
      <w:r>
        <w:rPr>
          <w:rFonts w:hint="eastAsia" w:ascii="宋体" w:hAnsi="宋体" w:eastAsia="宋体" w:cs="宋体"/>
          <w:color w:val="auto"/>
          <w:sz w:val="24"/>
        </w:rPr>
        <w:t>避免因管网封闭运行对水质产生不利影响</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亦</w:t>
      </w:r>
      <w:r>
        <w:rPr>
          <w:rFonts w:hint="eastAsia" w:ascii="宋体" w:hAnsi="宋体" w:eastAsia="宋体" w:cs="宋体"/>
          <w:color w:val="auto"/>
          <w:sz w:val="24"/>
        </w:rPr>
        <w:t>防止因漏损导致的污染扩散，保护环境。</w:t>
      </w:r>
    </w:p>
    <w:p w14:paraId="373F705F">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16</w:t>
      </w:r>
      <w:r>
        <w:rPr>
          <w:rFonts w:hint="eastAsia" w:ascii="宋体" w:hAnsi="宋体" w:eastAsia="宋体" w:cs="宋体"/>
          <w:color w:val="auto"/>
          <w:sz w:val="24"/>
          <w:lang w:val="en-US" w:eastAsia="zh-CN"/>
        </w:rPr>
        <w:t xml:space="preserve"> 供水</w:t>
      </w:r>
      <w:r>
        <w:rPr>
          <w:rFonts w:hint="eastAsia" w:ascii="宋体" w:hAnsi="宋体" w:eastAsia="宋体" w:cs="宋体"/>
          <w:color w:val="auto"/>
          <w:sz w:val="24"/>
        </w:rPr>
        <w:t>管道系统在并网运行前进行冲洗、消毒，经水质检验</w:t>
      </w:r>
      <w:r>
        <w:rPr>
          <w:rFonts w:hint="eastAsia" w:ascii="宋体" w:hAnsi="宋体" w:eastAsia="宋体" w:cs="宋体"/>
          <w:color w:val="auto"/>
          <w:sz w:val="24"/>
          <w:lang w:val="en-US" w:eastAsia="zh-CN"/>
        </w:rPr>
        <w:t>后</w:t>
      </w:r>
      <w:r>
        <w:rPr>
          <w:rFonts w:hint="eastAsia" w:ascii="宋体" w:hAnsi="宋体" w:eastAsia="宋体" w:cs="宋体"/>
          <w:color w:val="auto"/>
          <w:sz w:val="24"/>
        </w:rPr>
        <w:t>投入使用，保障供水质量</w:t>
      </w:r>
      <w:r>
        <w:rPr>
          <w:rFonts w:hint="eastAsia" w:ascii="宋体" w:hAnsi="宋体" w:eastAsia="宋体" w:cs="宋体"/>
          <w:color w:val="auto"/>
          <w:sz w:val="24"/>
          <w:lang w:eastAsia="zh-CN"/>
        </w:rPr>
        <w:t>、</w:t>
      </w:r>
      <w:r>
        <w:rPr>
          <w:rFonts w:hint="eastAsia" w:ascii="宋体" w:hAnsi="宋体" w:eastAsia="宋体" w:cs="宋体"/>
          <w:color w:val="auto"/>
          <w:sz w:val="24"/>
        </w:rPr>
        <w:t>社会公共利益。</w:t>
      </w:r>
    </w:p>
    <w:p w14:paraId="08FCEF6A">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17</w:t>
      </w:r>
      <w:r>
        <w:rPr>
          <w:rFonts w:hint="eastAsia" w:ascii="宋体" w:hAnsi="宋体" w:eastAsia="宋体" w:cs="宋体"/>
          <w:color w:val="auto"/>
          <w:sz w:val="24"/>
          <w:lang w:val="en-US" w:eastAsia="zh-CN"/>
        </w:rPr>
        <w:t xml:space="preserve"> 供水厂</w:t>
      </w:r>
      <w:r>
        <w:rPr>
          <w:rFonts w:hint="eastAsia" w:ascii="宋体" w:hAnsi="宋体" w:eastAsia="宋体" w:cs="宋体"/>
          <w:color w:val="auto"/>
          <w:sz w:val="24"/>
        </w:rPr>
        <w:t>使用净水药剂及材料符合</w:t>
      </w:r>
      <w:r>
        <w:rPr>
          <w:rFonts w:hint="eastAsia" w:ascii="宋体" w:hAnsi="宋体" w:cs="宋体"/>
          <w:color w:val="auto"/>
          <w:sz w:val="24"/>
          <w:lang w:eastAsia="zh-CN"/>
        </w:rPr>
        <w:t>现行国家标准</w:t>
      </w:r>
      <w:r>
        <w:rPr>
          <w:rFonts w:hint="eastAsia" w:ascii="宋体" w:hAnsi="宋体" w:eastAsia="宋体" w:cs="宋体"/>
          <w:color w:val="auto"/>
          <w:sz w:val="24"/>
        </w:rPr>
        <w:t>，避免对水资源造成污染</w:t>
      </w:r>
      <w:r>
        <w:rPr>
          <w:rFonts w:hint="eastAsia" w:ascii="宋体" w:hAnsi="宋体" w:eastAsia="宋体" w:cs="宋体"/>
          <w:color w:val="auto"/>
          <w:sz w:val="24"/>
          <w:lang w:eastAsia="zh-CN"/>
        </w:rPr>
        <w:t>。</w:t>
      </w:r>
    </w:p>
    <w:p w14:paraId="1FA0494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 xml:space="preserve"> 二次供水设施建设投入使用，</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5CA22D4F">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卫生部门参与二次供水设施的设计审查、施工验收和水质检测，合格后方能投入使用，确保设施的卫生安全</w:t>
      </w:r>
      <w:r>
        <w:rPr>
          <w:rFonts w:hint="eastAsia" w:ascii="宋体" w:hAnsi="宋体" w:eastAsia="宋体" w:cs="宋体"/>
          <w:color w:val="auto"/>
          <w:sz w:val="24"/>
          <w:lang w:eastAsia="zh-CN"/>
        </w:rPr>
        <w:t>；</w:t>
      </w:r>
    </w:p>
    <w:p w14:paraId="46C6A78D">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管理单位每年对</w:t>
      </w:r>
      <w:r>
        <w:rPr>
          <w:rFonts w:hint="eastAsia" w:ascii="宋体" w:hAnsi="宋体" w:eastAsia="宋体" w:cs="宋体"/>
          <w:color w:val="auto"/>
          <w:sz w:val="24"/>
          <w:lang w:val="en-US" w:eastAsia="zh-CN"/>
        </w:rPr>
        <w:t>二次供水</w:t>
      </w:r>
      <w:r>
        <w:rPr>
          <w:rFonts w:hint="eastAsia" w:ascii="宋体" w:hAnsi="宋体" w:eastAsia="宋体" w:cs="宋体"/>
          <w:color w:val="auto"/>
          <w:sz w:val="24"/>
        </w:rPr>
        <w:t>设施进行一次全面清洗、消毒，并对水质进行检验，及时发现和消除污染隐患</w:t>
      </w:r>
      <w:r>
        <w:rPr>
          <w:rFonts w:hint="eastAsia" w:ascii="宋体" w:hAnsi="宋体" w:eastAsia="宋体" w:cs="宋体"/>
          <w:color w:val="auto"/>
          <w:sz w:val="24"/>
          <w:lang w:eastAsia="zh-CN"/>
        </w:rPr>
        <w:t>。</w:t>
      </w:r>
    </w:p>
    <w:p w14:paraId="7B93BC25">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19</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直接从事制水和水质检验的人员</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全部</w:t>
      </w:r>
      <w:r>
        <w:rPr>
          <w:rFonts w:hint="eastAsia" w:ascii="宋体" w:hAnsi="宋体" w:eastAsia="宋体" w:cs="宋体"/>
          <w:color w:val="auto"/>
          <w:sz w:val="24"/>
        </w:rPr>
        <w:t>经过卫生知识和专业技术培训，并持证上岗，以提高供水服务质量。</w:t>
      </w:r>
    </w:p>
    <w:p w14:paraId="15B1EC10">
      <w:pPr>
        <w:spacing w:line="360" w:lineRule="auto"/>
        <w:rPr>
          <w:rFonts w:hint="eastAsia" w:ascii="宋体" w:hAnsi="宋体" w:eastAsia="宋体" w:cs="宋体"/>
          <w:color w:val="auto"/>
          <w:spacing w:val="8"/>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20</w:t>
      </w:r>
      <w:r>
        <w:rPr>
          <w:rFonts w:hint="eastAsia" w:ascii="宋体" w:hAnsi="宋体" w:eastAsia="宋体" w:cs="宋体"/>
          <w:color w:val="auto"/>
          <w:sz w:val="24"/>
          <w:lang w:val="en-US" w:eastAsia="zh-CN"/>
        </w:rPr>
        <w:t xml:space="preserve"> 在</w:t>
      </w:r>
      <w:r>
        <w:rPr>
          <w:rFonts w:hint="eastAsia" w:ascii="宋体" w:hAnsi="宋体" w:eastAsia="宋体" w:cs="宋体"/>
          <w:color w:val="auto"/>
          <w:sz w:val="24"/>
        </w:rPr>
        <w:t>新建、扩建、改建工程项目</w:t>
      </w:r>
      <w:r>
        <w:rPr>
          <w:rFonts w:hint="eastAsia" w:ascii="宋体" w:hAnsi="宋体" w:eastAsia="宋体" w:cs="宋体"/>
          <w:color w:val="auto"/>
          <w:sz w:val="24"/>
          <w:lang w:val="en-US" w:eastAsia="zh-CN"/>
        </w:rPr>
        <w:t>中</w:t>
      </w:r>
      <w:r>
        <w:rPr>
          <w:rFonts w:hint="eastAsia" w:ascii="宋体" w:hAnsi="宋体" w:eastAsia="宋体" w:cs="宋体"/>
          <w:color w:val="auto"/>
          <w:sz w:val="24"/>
        </w:rPr>
        <w:t>需要增加用水</w:t>
      </w:r>
      <w:r>
        <w:rPr>
          <w:rFonts w:hint="eastAsia" w:ascii="宋体" w:hAnsi="宋体" w:eastAsia="宋体" w:cs="宋体"/>
          <w:color w:val="auto"/>
          <w:sz w:val="24"/>
          <w:lang w:val="en-US" w:eastAsia="zh-CN"/>
        </w:rPr>
        <w:t>量时，</w:t>
      </w:r>
      <w:r>
        <w:rPr>
          <w:rFonts w:hint="eastAsia" w:ascii="宋体" w:hAnsi="宋体" w:eastAsia="宋体" w:cs="宋体"/>
          <w:color w:val="auto"/>
          <w:sz w:val="24"/>
        </w:rPr>
        <w:t>其总概算</w:t>
      </w:r>
      <w:r>
        <w:rPr>
          <w:rFonts w:hint="eastAsia" w:ascii="宋体" w:hAnsi="宋体" w:eastAsia="宋体" w:cs="宋体"/>
          <w:color w:val="auto"/>
          <w:sz w:val="24"/>
          <w:lang w:val="en-US" w:eastAsia="zh-CN"/>
        </w:rPr>
        <w:t>中</w:t>
      </w:r>
      <w:r>
        <w:rPr>
          <w:rFonts w:hint="eastAsia" w:ascii="宋体" w:hAnsi="宋体" w:cs="宋体"/>
          <w:color w:val="auto"/>
          <w:sz w:val="24"/>
          <w:lang w:val="en-US" w:eastAsia="zh-CN"/>
        </w:rPr>
        <w:t>应</w:t>
      </w:r>
      <w:r>
        <w:rPr>
          <w:rFonts w:hint="eastAsia" w:ascii="宋体" w:hAnsi="宋体" w:eastAsia="宋体" w:cs="宋体"/>
          <w:color w:val="auto"/>
          <w:sz w:val="24"/>
        </w:rPr>
        <w:t>包括供水工程建设投资</w:t>
      </w:r>
      <w:r>
        <w:rPr>
          <w:rFonts w:hint="eastAsia" w:ascii="宋体" w:hAnsi="宋体" w:eastAsia="宋体" w:cs="宋体"/>
          <w:color w:val="auto"/>
          <w:sz w:val="24"/>
          <w:lang w:eastAsia="zh-CN"/>
        </w:rPr>
        <w:t>；</w:t>
      </w:r>
      <w:r>
        <w:rPr>
          <w:rFonts w:hint="eastAsia" w:ascii="宋体" w:hAnsi="宋体" w:eastAsia="宋体" w:cs="宋体"/>
          <w:color w:val="auto"/>
          <w:spacing w:val="6"/>
          <w:sz w:val="24"/>
        </w:rPr>
        <w:t>需要增加城市公共供水量</w:t>
      </w:r>
      <w:r>
        <w:rPr>
          <w:rFonts w:hint="eastAsia" w:ascii="宋体" w:hAnsi="宋体" w:eastAsia="宋体" w:cs="宋体"/>
          <w:color w:val="auto"/>
          <w:spacing w:val="6"/>
          <w:sz w:val="24"/>
          <w:lang w:val="en-US" w:eastAsia="zh-CN"/>
        </w:rPr>
        <w:t>时</w:t>
      </w:r>
      <w:r>
        <w:rPr>
          <w:rFonts w:hint="eastAsia" w:ascii="宋体" w:hAnsi="宋体" w:eastAsia="宋体" w:cs="宋体"/>
          <w:color w:val="auto"/>
          <w:spacing w:val="6"/>
          <w:sz w:val="24"/>
        </w:rPr>
        <w:t>，将其供水工程建设投资交付</w:t>
      </w:r>
      <w:r>
        <w:rPr>
          <w:rFonts w:hint="eastAsia" w:ascii="宋体" w:hAnsi="宋体" w:eastAsia="宋体" w:cs="宋体"/>
          <w:color w:val="auto"/>
          <w:spacing w:val="6"/>
          <w:sz w:val="24"/>
          <w:lang w:val="en-US" w:eastAsia="zh-CN"/>
        </w:rPr>
        <w:t>给</w:t>
      </w:r>
      <w:r>
        <w:rPr>
          <w:rFonts w:hint="eastAsia" w:ascii="宋体" w:hAnsi="宋体" w:eastAsia="宋体" w:cs="宋体"/>
          <w:color w:val="auto"/>
          <w:spacing w:val="6"/>
          <w:sz w:val="24"/>
        </w:rPr>
        <w:t>城市供水行政主管部门，由其</w:t>
      </w:r>
      <w:r>
        <w:rPr>
          <w:rFonts w:hint="eastAsia" w:ascii="宋体" w:hAnsi="宋体" w:eastAsia="宋体" w:cs="宋体"/>
          <w:color w:val="auto"/>
          <w:spacing w:val="8"/>
          <w:sz w:val="24"/>
        </w:rPr>
        <w:t>统一组织城市供水工程建设。</w:t>
      </w:r>
    </w:p>
    <w:p w14:paraId="7EAFFA43">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21</w:t>
      </w:r>
      <w:r>
        <w:rPr>
          <w:rFonts w:hint="eastAsia" w:ascii="宋体" w:hAnsi="宋体" w:eastAsia="宋体" w:cs="宋体"/>
          <w:color w:val="auto"/>
          <w:sz w:val="24"/>
          <w:lang w:val="en-US" w:eastAsia="zh-CN"/>
        </w:rPr>
        <w:t xml:space="preserve"> 增强供水保障和供水安全，提高居民对供水服务的满意程度，</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1CAC47B5">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过漏损控制和管网管理，提高供水安全保障能力，确保用户用水需求得到满足</w:t>
      </w:r>
      <w:r>
        <w:rPr>
          <w:rFonts w:hint="eastAsia" w:ascii="宋体" w:hAnsi="宋体" w:eastAsia="宋体" w:cs="宋体"/>
          <w:color w:val="auto"/>
          <w:sz w:val="24"/>
          <w:lang w:eastAsia="zh-CN"/>
        </w:rPr>
        <w:t>；</w:t>
      </w:r>
    </w:p>
    <w:p w14:paraId="2CE230F6">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在实施压力调控时，采取逐步调减的方式，避免因压力变化导致用户对供水服务</w:t>
      </w:r>
      <w:r>
        <w:rPr>
          <w:rFonts w:hint="eastAsia" w:ascii="宋体" w:hAnsi="宋体" w:eastAsia="宋体" w:cs="宋体"/>
          <w:color w:val="auto"/>
          <w:sz w:val="24"/>
          <w:lang w:val="en-US" w:eastAsia="zh-CN"/>
        </w:rPr>
        <w:t>投诉</w:t>
      </w:r>
      <w:r>
        <w:rPr>
          <w:rFonts w:hint="eastAsia" w:ascii="宋体" w:hAnsi="宋体" w:eastAsia="宋体" w:cs="宋体"/>
          <w:color w:val="auto"/>
          <w:sz w:val="24"/>
          <w:lang w:eastAsia="zh-CN"/>
        </w:rPr>
        <w:t>；</w:t>
      </w:r>
    </w:p>
    <w:p w14:paraId="112D3FB6">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通过合理的漏损控制措施，减少因漏损导致的供水不足问题，提升用户满意度</w:t>
      </w:r>
      <w:r>
        <w:rPr>
          <w:rFonts w:hint="eastAsia" w:ascii="宋体" w:hAnsi="宋体" w:eastAsia="宋体" w:cs="宋体"/>
          <w:color w:val="auto"/>
          <w:sz w:val="24"/>
          <w:lang w:eastAsia="zh-CN"/>
        </w:rPr>
        <w:t>；</w:t>
      </w:r>
    </w:p>
    <w:p w14:paraId="49DE669A">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4 </w:t>
      </w:r>
      <w:r>
        <w:rPr>
          <w:rFonts w:hint="eastAsia" w:ascii="宋体" w:hAnsi="宋体" w:eastAsia="宋体" w:cs="宋体"/>
          <w:color w:val="auto"/>
          <w:sz w:val="24"/>
        </w:rPr>
        <w:t>建立应急抢修机制，及时修复漏点，减少对用户的影响</w:t>
      </w:r>
      <w:r>
        <w:rPr>
          <w:rFonts w:hint="eastAsia" w:ascii="宋体" w:hAnsi="宋体" w:eastAsia="宋体" w:cs="宋体"/>
          <w:color w:val="auto"/>
          <w:sz w:val="24"/>
          <w:lang w:eastAsia="zh-CN"/>
        </w:rPr>
        <w:t>。</w:t>
      </w:r>
    </w:p>
    <w:p w14:paraId="7BC6C189">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 xml:space="preserve">22 </w:t>
      </w:r>
      <w:r>
        <w:rPr>
          <w:rFonts w:hint="eastAsia" w:ascii="宋体" w:hAnsi="宋体" w:eastAsia="宋体" w:cs="宋体"/>
          <w:color w:val="auto"/>
          <w:sz w:val="24"/>
        </w:rPr>
        <w:t>供水</w:t>
      </w:r>
      <w:r>
        <w:rPr>
          <w:rFonts w:hint="eastAsia" w:ascii="宋体" w:hAnsi="宋体" w:eastAsia="宋体" w:cs="宋体"/>
          <w:color w:val="auto"/>
          <w:sz w:val="24"/>
          <w:lang w:val="en-US" w:eastAsia="zh-CN"/>
        </w:rPr>
        <w:t>厂</w:t>
      </w:r>
      <w:r>
        <w:rPr>
          <w:rFonts w:hint="eastAsia" w:ascii="宋体" w:hAnsi="宋体" w:eastAsia="宋体" w:cs="宋体"/>
          <w:color w:val="auto"/>
          <w:sz w:val="24"/>
        </w:rPr>
        <w:t>建立质量控制体系，包括水质</w:t>
      </w:r>
      <w:r>
        <w:rPr>
          <w:rFonts w:hint="eastAsia" w:ascii="宋体" w:hAnsi="宋体" w:eastAsia="宋体" w:cs="宋体"/>
          <w:color w:val="auto"/>
          <w:sz w:val="24"/>
          <w:lang w:val="en-US" w:eastAsia="zh-CN"/>
        </w:rPr>
        <w:t>检验和管理制度，</w:t>
      </w:r>
      <w:r>
        <w:rPr>
          <w:rFonts w:hint="eastAsia" w:ascii="宋体" w:hAnsi="宋体" w:eastAsia="宋体" w:cs="宋体"/>
          <w:color w:val="auto"/>
          <w:sz w:val="24"/>
        </w:rPr>
        <w:t>净水药剂及材料、实验室质</w:t>
      </w:r>
      <w:r>
        <w:rPr>
          <w:rFonts w:hint="eastAsia" w:ascii="宋体" w:hAnsi="宋体" w:eastAsia="宋体" w:cs="宋体"/>
          <w:color w:val="auto"/>
          <w:sz w:val="24"/>
          <w:lang w:val="en-US" w:eastAsia="zh-CN"/>
        </w:rPr>
        <w:t>量控制</w:t>
      </w:r>
      <w:r>
        <w:rPr>
          <w:rFonts w:hint="eastAsia" w:ascii="宋体" w:hAnsi="宋体" w:eastAsia="宋体" w:cs="宋体"/>
          <w:color w:val="auto"/>
          <w:sz w:val="24"/>
        </w:rPr>
        <w:t>等，以提高治理水平。</w:t>
      </w:r>
    </w:p>
    <w:p w14:paraId="195EF0A1">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供水</w:t>
      </w:r>
      <w:r>
        <w:rPr>
          <w:rFonts w:hint="eastAsia" w:ascii="宋体" w:hAnsi="宋体" w:eastAsia="宋体" w:cs="宋体"/>
          <w:color w:val="auto"/>
          <w:sz w:val="24"/>
          <w:lang w:val="en-US" w:eastAsia="zh-CN"/>
        </w:rPr>
        <w:t>企业</w:t>
      </w:r>
      <w:r>
        <w:rPr>
          <w:rFonts w:hint="eastAsia" w:ascii="宋体" w:hAnsi="宋体" w:eastAsia="宋体" w:cs="宋体"/>
          <w:color w:val="auto"/>
          <w:sz w:val="24"/>
        </w:rPr>
        <w:t>建立用户注册登记制度、计量器具管理办法、管网档案等，实现动态管理</w:t>
      </w:r>
      <w:r>
        <w:rPr>
          <w:rFonts w:hint="eastAsia" w:ascii="宋体" w:hAnsi="宋体" w:eastAsia="宋体" w:cs="宋体"/>
          <w:color w:val="auto"/>
          <w:sz w:val="24"/>
          <w:lang w:eastAsia="zh-CN"/>
        </w:rPr>
        <w:t>。</w:t>
      </w:r>
    </w:p>
    <w:p w14:paraId="17D6595F">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24</w:t>
      </w:r>
      <w:r>
        <w:rPr>
          <w:rFonts w:hint="eastAsia" w:ascii="宋体" w:hAnsi="宋体" w:eastAsia="宋体" w:cs="宋体"/>
          <w:color w:val="auto"/>
          <w:sz w:val="24"/>
          <w:lang w:val="en-US" w:eastAsia="zh-CN"/>
        </w:rPr>
        <w:t xml:space="preserve"> 用水</w:t>
      </w:r>
      <w:r>
        <w:rPr>
          <w:rFonts w:hint="eastAsia" w:ascii="宋体" w:hAnsi="宋体" w:eastAsia="宋体" w:cs="宋体"/>
          <w:color w:val="auto"/>
          <w:sz w:val="24"/>
        </w:rPr>
        <w:t>管理单位</w:t>
      </w:r>
      <w:r>
        <w:rPr>
          <w:rFonts w:hint="eastAsia" w:ascii="宋体" w:hAnsi="宋体" w:eastAsia="宋体" w:cs="宋体"/>
          <w:color w:val="auto"/>
          <w:sz w:val="24"/>
          <w:lang w:val="en-US" w:eastAsia="zh-CN"/>
        </w:rPr>
        <w:t>应</w:t>
      </w:r>
      <w:r>
        <w:rPr>
          <w:rFonts w:hint="eastAsia" w:ascii="宋体" w:hAnsi="宋体" w:eastAsia="宋体" w:cs="宋体"/>
          <w:color w:val="auto"/>
          <w:sz w:val="24"/>
        </w:rPr>
        <w:t>制定</w:t>
      </w:r>
      <w:r>
        <w:rPr>
          <w:rFonts w:hint="eastAsia" w:ascii="宋体" w:hAnsi="宋体" w:eastAsia="宋体" w:cs="宋体"/>
          <w:color w:val="auto"/>
          <w:sz w:val="24"/>
          <w:lang w:val="en-US" w:eastAsia="zh-CN"/>
        </w:rPr>
        <w:t>二次供水</w:t>
      </w:r>
      <w:r>
        <w:rPr>
          <w:rFonts w:hint="eastAsia" w:ascii="宋体" w:hAnsi="宋体" w:eastAsia="宋体" w:cs="宋体"/>
          <w:color w:val="auto"/>
          <w:sz w:val="24"/>
        </w:rPr>
        <w:t>设施的卫生制度并实施，管理人员每年进行健康检查和卫生知识培训，合格上岗</w:t>
      </w:r>
      <w:r>
        <w:rPr>
          <w:rFonts w:hint="eastAsia" w:ascii="宋体" w:hAnsi="宋体" w:eastAsia="宋体" w:cs="宋体"/>
          <w:color w:val="auto"/>
          <w:sz w:val="24"/>
          <w:lang w:eastAsia="zh-CN"/>
        </w:rPr>
        <w:t>。</w:t>
      </w:r>
    </w:p>
    <w:p w14:paraId="4BCBD08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 xml:space="preserve"> 供水安全与应急管理，应</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49F70E79">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应当保持不间断供水；</w:t>
      </w:r>
    </w:p>
    <w:p w14:paraId="0F0AC786">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由于施工、设备维修等原因需要停止供水的，经城市供水行政主管部门批准并提前 24 小时通知用水单位和个人；</w:t>
      </w:r>
    </w:p>
    <w:p w14:paraId="7CBF839F">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 发生灾害或者紧急事故，不能提前通知的，在抢修的同时通知用水单位和个人，尽快恢复正常供水，并报告城市供水行政主管部门；</w:t>
      </w:r>
    </w:p>
    <w:p w14:paraId="40D366E9">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 建立水质预警系统和应急预案，应对突发性水质污染事故，保障社会公共健康。</w:t>
      </w:r>
    </w:p>
    <w:p w14:paraId="5003B82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26</w:t>
      </w:r>
      <w:r>
        <w:rPr>
          <w:rFonts w:hint="eastAsia" w:ascii="宋体" w:hAnsi="宋体" w:eastAsia="宋体" w:cs="宋体"/>
          <w:color w:val="auto"/>
          <w:sz w:val="24"/>
          <w:lang w:val="en-US" w:eastAsia="zh-CN"/>
        </w:rPr>
        <w:t xml:space="preserve"> 供水企业应建立应急响应机制，</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分别评分：</w:t>
      </w:r>
    </w:p>
    <w:p w14:paraId="15363844">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供水厂制定安全生产应急预案，应对自然灾害和公共卫生事件，保障社会稳定</w:t>
      </w:r>
      <w:r>
        <w:rPr>
          <w:rFonts w:hint="eastAsia" w:ascii="宋体" w:hAnsi="宋体" w:eastAsia="宋体" w:cs="宋体"/>
          <w:color w:val="auto"/>
          <w:sz w:val="24"/>
          <w:lang w:eastAsia="zh-CN"/>
        </w:rPr>
        <w:t>；</w:t>
      </w:r>
    </w:p>
    <w:p w14:paraId="566D1F25">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当供水水质出现异常或污染时，供水企业加强监测频率，并及时报告主管部门和卫生监督部门</w:t>
      </w:r>
      <w:r>
        <w:rPr>
          <w:rFonts w:hint="eastAsia" w:ascii="宋体" w:hAnsi="宋体" w:eastAsia="宋体" w:cs="宋体"/>
          <w:color w:val="auto"/>
          <w:sz w:val="24"/>
          <w:lang w:eastAsia="zh-CN"/>
        </w:rPr>
        <w:t>；</w:t>
      </w:r>
    </w:p>
    <w:p w14:paraId="2CA5244C">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对于重大污染事件或不明原因的水质恶化，供水企业采取有效措施并立即报告。</w:t>
      </w:r>
    </w:p>
    <w:p w14:paraId="4037DCB4">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27</w:t>
      </w:r>
      <w:r>
        <w:rPr>
          <w:rFonts w:hint="eastAsia" w:ascii="宋体" w:hAnsi="宋体" w:eastAsia="宋体" w:cs="宋体"/>
          <w:color w:val="auto"/>
          <w:sz w:val="24"/>
          <w:lang w:val="en-US" w:eastAsia="zh-CN"/>
        </w:rPr>
        <w:t xml:space="preserve"> 供水企业对其管理的城市供水专用水库、引水渠道、取水口、泵站、井群、输（配） 水管网、进户总水表、净（配）水厂、公用水站等设施，</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定期检查维修，确保安全运行。</w:t>
      </w:r>
    </w:p>
    <w:p w14:paraId="51BA589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28</w:t>
      </w:r>
      <w:r>
        <w:rPr>
          <w:rFonts w:hint="eastAsia" w:ascii="宋体" w:hAnsi="宋体" w:eastAsia="宋体" w:cs="宋体"/>
          <w:color w:val="auto"/>
          <w:sz w:val="24"/>
          <w:lang w:val="en-US" w:eastAsia="zh-CN"/>
        </w:rPr>
        <w:t xml:space="preserve"> 应保障供水管网安全，</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66D121E9">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按照规定设置管网测压点，进行水压监测，确保供水管网的压力符合国家规定的标准；</w:t>
      </w:r>
    </w:p>
    <w:p w14:paraId="74C5FEBD">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 不在城市公共供水管道上直接装泵抽水。</w:t>
      </w:r>
    </w:p>
    <w:p w14:paraId="6D4046E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29</w:t>
      </w:r>
      <w:r>
        <w:rPr>
          <w:rFonts w:hint="eastAsia" w:ascii="宋体" w:hAnsi="宋体" w:eastAsia="宋体" w:cs="宋体"/>
          <w:color w:val="auto"/>
          <w:sz w:val="24"/>
          <w:lang w:val="en-US" w:eastAsia="zh-CN"/>
        </w:rPr>
        <w:t xml:space="preserve"> 在城市公共供水管道及其附属设施的地面和地下的安全保护范围内，</w:t>
      </w:r>
      <w:r>
        <w:rPr>
          <w:rFonts w:hint="eastAsia" w:ascii="宋体" w:hAnsi="宋体" w:cs="宋体"/>
          <w:color w:val="auto"/>
          <w:sz w:val="24"/>
          <w:lang w:val="en-US" w:eastAsia="zh-CN"/>
        </w:rPr>
        <w:t>严禁</w:t>
      </w:r>
      <w:r>
        <w:rPr>
          <w:rFonts w:hint="eastAsia" w:ascii="宋体" w:hAnsi="宋体" w:eastAsia="宋体" w:cs="宋体"/>
          <w:color w:val="auto"/>
          <w:sz w:val="24"/>
          <w:lang w:val="en-US" w:eastAsia="zh-CN"/>
        </w:rPr>
        <w:t>存在挖坑取土或者修建筑物、构筑物等危害供水设施安全的活动。</w:t>
      </w:r>
    </w:p>
    <w:p w14:paraId="58AC6178">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应</w:t>
      </w:r>
      <w:r>
        <w:rPr>
          <w:rFonts w:hint="eastAsia" w:ascii="宋体" w:hAnsi="宋体" w:eastAsia="宋体" w:cs="宋体"/>
          <w:color w:val="auto"/>
          <w:sz w:val="24"/>
        </w:rPr>
        <w:t>制定管网更新改造的中长期规划和年度计划，确保管网的持续更新。</w:t>
      </w:r>
    </w:p>
    <w:p w14:paraId="5B7E8E0C">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31</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应</w:t>
      </w:r>
      <w:r>
        <w:rPr>
          <w:rFonts w:hint="eastAsia" w:ascii="宋体" w:hAnsi="宋体" w:eastAsia="宋体" w:cs="宋体"/>
          <w:color w:val="auto"/>
          <w:sz w:val="24"/>
        </w:rPr>
        <w:t>采用非开挖修复技术等创新手段，减少</w:t>
      </w:r>
      <w:r>
        <w:rPr>
          <w:rFonts w:hint="eastAsia" w:ascii="宋体" w:hAnsi="宋体" w:eastAsia="宋体" w:cs="宋体"/>
          <w:color w:val="auto"/>
          <w:sz w:val="24"/>
          <w:lang w:val="en-US" w:eastAsia="zh-CN"/>
        </w:rPr>
        <w:t>供水工程</w:t>
      </w:r>
      <w:r>
        <w:rPr>
          <w:rFonts w:hint="eastAsia" w:ascii="宋体" w:hAnsi="宋体" w:eastAsia="宋体" w:cs="宋体"/>
          <w:color w:val="auto"/>
          <w:sz w:val="24"/>
        </w:rPr>
        <w:t>施工对社会和环境的影响</w:t>
      </w:r>
      <w:r>
        <w:rPr>
          <w:rFonts w:hint="eastAsia" w:ascii="宋体" w:hAnsi="宋体" w:eastAsia="宋体" w:cs="宋体"/>
          <w:color w:val="auto"/>
          <w:sz w:val="24"/>
          <w:lang w:eastAsia="zh-CN"/>
        </w:rPr>
        <w:t>。</w:t>
      </w:r>
    </w:p>
    <w:p w14:paraId="6202F288">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32</w:t>
      </w:r>
      <w:r>
        <w:rPr>
          <w:rFonts w:hint="eastAsia" w:ascii="宋体" w:hAnsi="宋体" w:eastAsia="宋体" w:cs="宋体"/>
          <w:color w:val="auto"/>
          <w:sz w:val="24"/>
          <w:lang w:val="en-US" w:eastAsia="zh-CN"/>
        </w:rPr>
        <w:t xml:space="preserve"> 采用信息化技术提高供水管理效率，</w:t>
      </w:r>
      <w:r>
        <w:rPr>
          <w:rFonts w:hint="eastAsia" w:ascii="宋体" w:hAnsi="宋体" w:cs="宋体"/>
          <w:color w:val="auto"/>
          <w:sz w:val="24"/>
          <w:lang w:val="en-US" w:eastAsia="zh-CN"/>
        </w:rPr>
        <w:t>应按下列</w:t>
      </w:r>
      <w:r>
        <w:rPr>
          <w:rFonts w:hint="eastAsia" w:ascii="宋体" w:hAnsi="宋体" w:eastAsia="宋体" w:cs="宋体"/>
          <w:color w:val="auto"/>
          <w:sz w:val="24"/>
          <w:lang w:val="en-US" w:eastAsia="zh-CN"/>
        </w:rPr>
        <w:t>内容分别评分：</w:t>
      </w:r>
    </w:p>
    <w:p w14:paraId="73DDDC4B">
      <w:pPr>
        <w:numPr>
          <w:ilvl w:val="-1"/>
          <w:numId w:val="0"/>
        </w:num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在实施压力管理区域设置压力监测点，以管网压力监测数据为基础，实施压力计算和动态管理，建立管网数字化信息系统；</w:t>
      </w:r>
    </w:p>
    <w:p w14:paraId="61CD95B8">
      <w:pPr>
        <w:numPr>
          <w:ilvl w:val="-1"/>
          <w:numId w:val="0"/>
        </w:numPr>
        <w:spacing w:line="360" w:lineRule="auto"/>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rPr>
        <w:t>通过水量平衡分析、漏损水量分析、压力监测等手段，为漏损控制和管理提供数据支持</w:t>
      </w:r>
      <w:r>
        <w:rPr>
          <w:rFonts w:hint="eastAsia" w:ascii="宋体" w:hAnsi="宋体" w:eastAsia="宋体" w:cs="宋体"/>
          <w:color w:val="auto"/>
          <w:sz w:val="24"/>
          <w:lang w:eastAsia="zh-CN"/>
        </w:rPr>
        <w:t>；</w:t>
      </w:r>
    </w:p>
    <w:p w14:paraId="04DB3462">
      <w:pPr>
        <w:numPr>
          <w:ilvl w:val="-1"/>
          <w:numId w:val="0"/>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3 </w:t>
      </w:r>
      <w:r>
        <w:rPr>
          <w:rFonts w:hint="eastAsia" w:ascii="宋体" w:hAnsi="宋体" w:eastAsia="宋体" w:cs="宋体"/>
          <w:color w:val="auto"/>
          <w:sz w:val="24"/>
        </w:rPr>
        <w:t>量化漏损水量的区域分布</w:t>
      </w:r>
      <w:r>
        <w:rPr>
          <w:rFonts w:hint="eastAsia" w:ascii="宋体" w:hAnsi="宋体" w:eastAsia="宋体" w:cs="宋体"/>
          <w:color w:val="auto"/>
          <w:sz w:val="24"/>
          <w:lang w:eastAsia="zh-CN"/>
        </w:rPr>
        <w:t>，</w:t>
      </w:r>
      <w:r>
        <w:rPr>
          <w:rFonts w:hint="eastAsia" w:ascii="宋体" w:hAnsi="宋体" w:eastAsia="宋体" w:cs="宋体"/>
          <w:color w:val="auto"/>
          <w:sz w:val="24"/>
        </w:rPr>
        <w:t>根据不同区域的漏损情况，制定差异化管理方案，提高治理效率。</w:t>
      </w:r>
    </w:p>
    <w:p w14:paraId="1C78F1E8">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33</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应</w:t>
      </w:r>
      <w:r>
        <w:rPr>
          <w:rFonts w:hint="eastAsia" w:ascii="宋体" w:hAnsi="宋体" w:eastAsia="宋体" w:cs="宋体"/>
          <w:color w:val="auto"/>
          <w:sz w:val="24"/>
          <w:lang w:val="en-US" w:eastAsia="zh-CN"/>
        </w:rPr>
        <w:t>以</w:t>
      </w:r>
      <w:r>
        <w:rPr>
          <w:rFonts w:hint="eastAsia" w:ascii="宋体" w:hAnsi="宋体" w:eastAsia="宋体" w:cs="宋体"/>
          <w:color w:val="auto"/>
          <w:sz w:val="24"/>
        </w:rPr>
        <w:t>水质监测和信息公开</w:t>
      </w:r>
      <w:r>
        <w:rPr>
          <w:rFonts w:hint="eastAsia" w:ascii="宋体" w:hAnsi="宋体" w:eastAsia="宋体" w:cs="宋体"/>
          <w:color w:val="auto"/>
          <w:sz w:val="24"/>
          <w:lang w:val="en-US" w:eastAsia="zh-CN"/>
        </w:rPr>
        <w:t>等手段，</w:t>
      </w:r>
      <w:r>
        <w:rPr>
          <w:rFonts w:hint="eastAsia" w:ascii="宋体" w:hAnsi="宋体" w:eastAsia="宋体" w:cs="宋体"/>
          <w:color w:val="auto"/>
          <w:sz w:val="24"/>
        </w:rPr>
        <w:t>促进公众对供水安全的关注和参与。</w:t>
      </w:r>
    </w:p>
    <w:p w14:paraId="4106C6BB">
      <w:pPr>
        <w:rPr>
          <w:rFonts w:hint="default"/>
          <w:color w:val="auto"/>
          <w:lang w:val="en-US" w:eastAsia="zh-CN"/>
        </w:rPr>
      </w:pPr>
    </w:p>
    <w:p w14:paraId="6A614939">
      <w:pPr>
        <w:widowControl w:val="0"/>
        <w:wordWrap/>
        <w:adjustRightInd/>
        <w:snapToGrid/>
        <w:spacing w:line="360" w:lineRule="auto"/>
        <w:jc w:val="left"/>
        <w:textAlignment w:val="auto"/>
        <w:outlineLvl w:val="9"/>
        <w:rPr>
          <w:rFonts w:hint="eastAsia" w:ascii="宋体" w:hAnsi="宋体" w:eastAsia="宋体" w:cs="宋体"/>
          <w:color w:val="auto"/>
          <w:sz w:val="24"/>
          <w:lang w:val="en-US" w:eastAsia="zh-CN"/>
        </w:rPr>
        <w:sectPr>
          <w:footerReference r:id="rId7" w:type="default"/>
          <w:pgSz w:w="11906" w:h="16838"/>
          <w:pgMar w:top="1440" w:right="1800" w:bottom="1440" w:left="1800" w:header="851" w:footer="992" w:gutter="0"/>
          <w:pgNumType w:fmt="decimal"/>
          <w:cols w:space="720" w:num="1"/>
          <w:docGrid w:type="lines" w:linePitch="312" w:charSpace="0"/>
        </w:sectPr>
      </w:pPr>
    </w:p>
    <w:p w14:paraId="69AE3197">
      <w:pPr>
        <w:spacing w:line="360" w:lineRule="auto"/>
        <w:jc w:val="center"/>
        <w:outlineLvl w:val="0"/>
        <w:rPr>
          <w:rFonts w:ascii="宋体" w:hAnsi="宋体" w:eastAsia="宋体" w:cs="宋体"/>
          <w:b/>
          <w:bCs/>
          <w:color w:val="auto"/>
          <w:sz w:val="30"/>
          <w:szCs w:val="30"/>
        </w:rPr>
      </w:pPr>
      <w:bookmarkStart w:id="630" w:name="_Toc10735"/>
      <w:bookmarkStart w:id="631" w:name="_Toc15020"/>
      <w:bookmarkStart w:id="632" w:name="_Toc970"/>
      <w:bookmarkStart w:id="633" w:name="_Toc1894"/>
      <w:bookmarkStart w:id="634" w:name="_Toc3812"/>
      <w:bookmarkStart w:id="635" w:name="_Toc4070"/>
      <w:bookmarkStart w:id="636" w:name="_Toc20790"/>
      <w:r>
        <w:rPr>
          <w:rFonts w:hint="eastAsia" w:ascii="宋体" w:hAnsi="宋体" w:eastAsia="宋体" w:cs="宋体"/>
          <w:b/>
          <w:bCs/>
          <w:color w:val="auto"/>
          <w:sz w:val="30"/>
          <w:szCs w:val="30"/>
        </w:rPr>
        <w:t>附录</w:t>
      </w:r>
      <w:r>
        <w:rPr>
          <w:rFonts w:hint="eastAsia" w:ascii="宋体" w:hAnsi="宋体" w:eastAsia="宋体" w:cs="宋体"/>
          <w:b/>
          <w:bCs/>
          <w:color w:val="auto"/>
          <w:sz w:val="30"/>
          <w:szCs w:val="30"/>
          <w:lang w:val="en-US" w:eastAsia="zh-CN"/>
        </w:rPr>
        <w:t>C</w:t>
      </w:r>
      <w:r>
        <w:rPr>
          <w:rFonts w:hint="eastAsia" w:ascii="宋体" w:hAnsi="宋体" w:eastAsia="宋体" w:cs="宋体"/>
          <w:b/>
          <w:bCs/>
          <w:color w:val="auto"/>
          <w:sz w:val="30"/>
          <w:szCs w:val="30"/>
        </w:rPr>
        <w:t xml:space="preserve"> 项目</w:t>
      </w:r>
      <w:r>
        <w:rPr>
          <w:rFonts w:hint="eastAsia" w:ascii="宋体" w:hAnsi="宋体" w:eastAsia="宋体" w:cs="宋体"/>
          <w:b/>
          <w:bCs/>
          <w:color w:val="auto"/>
          <w:sz w:val="30"/>
          <w:szCs w:val="30"/>
          <w:lang w:val="en-US" w:eastAsia="zh-CN"/>
        </w:rPr>
        <w:t>碳</w:t>
      </w:r>
      <w:r>
        <w:rPr>
          <w:rFonts w:hint="eastAsia" w:ascii="宋体" w:hAnsi="宋体" w:eastAsia="宋体" w:cs="宋体"/>
          <w:b/>
          <w:bCs/>
          <w:color w:val="auto"/>
          <w:sz w:val="30"/>
          <w:szCs w:val="30"/>
        </w:rPr>
        <w:t>排放报告</w:t>
      </w:r>
      <w:bookmarkEnd w:id="630"/>
      <w:bookmarkEnd w:id="631"/>
      <w:bookmarkEnd w:id="632"/>
      <w:bookmarkEnd w:id="633"/>
      <w:bookmarkEnd w:id="634"/>
      <w:bookmarkEnd w:id="635"/>
      <w:bookmarkEnd w:id="636"/>
    </w:p>
    <w:p w14:paraId="128C4491">
      <w:pPr>
        <w:spacing w:after="0" w:afterLines="0" w:line="360" w:lineRule="auto"/>
        <w:jc w:val="left"/>
        <w:outlineLvl w:val="9"/>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C.</w:t>
      </w:r>
      <w:r>
        <w:rPr>
          <w:rFonts w:hint="eastAsia" w:ascii="宋体" w:hAnsi="宋体" w:eastAsia="宋体" w:cs="宋体"/>
          <w:color w:val="auto"/>
          <w:sz w:val="24"/>
        </w:rPr>
        <w:t xml:space="preserve">0.1 </w:t>
      </w:r>
      <w:r>
        <w:rPr>
          <w:rFonts w:hint="eastAsia" w:ascii="宋体" w:hAnsi="宋体" w:eastAsia="宋体" w:cs="宋体"/>
          <w:color w:val="auto"/>
          <w:sz w:val="24"/>
          <w:lang w:val="en-US" w:eastAsia="zh-CN"/>
        </w:rPr>
        <w:t>应</w:t>
      </w:r>
      <w:r>
        <w:rPr>
          <w:rFonts w:hint="eastAsia" w:ascii="宋体" w:hAnsi="宋体" w:eastAsia="宋体" w:cs="宋体"/>
          <w:color w:val="auto"/>
          <w:sz w:val="24"/>
          <w:szCs w:val="24"/>
        </w:rPr>
        <w:t>根据《IPCC国家温室气体清单指南》</w:t>
      </w:r>
      <w:r>
        <w:rPr>
          <w:rFonts w:hint="eastAsia" w:ascii="宋体" w:hAnsi="宋体" w:cs="宋体"/>
          <w:color w:val="auto"/>
          <w:sz w:val="24"/>
          <w:szCs w:val="24"/>
          <w:lang w:val="en-US" w:eastAsia="zh-CN"/>
        </w:rPr>
        <w:t>2006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说明项目</w:t>
      </w:r>
      <w:r>
        <w:rPr>
          <w:rFonts w:hint="eastAsia" w:ascii="宋体" w:hAnsi="宋体" w:eastAsia="宋体" w:cs="宋体"/>
          <w:color w:val="auto"/>
          <w:sz w:val="24"/>
          <w:szCs w:val="24"/>
        </w:rPr>
        <w:t>需核算与评价的温室气体</w:t>
      </w:r>
      <w:r>
        <w:rPr>
          <w:rFonts w:hint="eastAsia" w:ascii="宋体" w:hAnsi="宋体" w:eastAsia="宋体" w:cs="宋体"/>
          <w:color w:val="auto"/>
          <w:sz w:val="24"/>
          <w:szCs w:val="24"/>
          <w:lang w:val="en-US" w:eastAsia="zh-CN"/>
        </w:rPr>
        <w:t>种类，提供碳排放当量计算使用温室气体</w:t>
      </w:r>
      <w:r>
        <w:rPr>
          <w:rFonts w:hint="eastAsia" w:ascii="宋体" w:hAnsi="宋体" w:eastAsia="宋体" w:cs="宋体"/>
          <w:b w:val="0"/>
          <w:color w:val="auto"/>
          <w:sz w:val="24"/>
          <w:szCs w:val="24"/>
        </w:rPr>
        <w:t>全球变暖潜值</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GWP</w:t>
      </w:r>
      <w:r>
        <w:rPr>
          <w:rFonts w:hint="eastAsia" w:ascii="宋体" w:hAnsi="宋体" w:eastAsia="宋体" w:cs="宋体"/>
          <w:b w:val="0"/>
          <w:color w:val="auto"/>
          <w:sz w:val="24"/>
          <w:szCs w:val="24"/>
          <w:lang w:eastAsia="zh-CN"/>
        </w:rPr>
        <w:t>），</w:t>
      </w:r>
      <w:r>
        <w:rPr>
          <w:rFonts w:hint="eastAsia" w:ascii="Calibri" w:hAnsi="Calibri" w:eastAsia="宋体"/>
          <w:color w:val="auto"/>
          <w:sz w:val="24"/>
          <w:szCs w:val="24"/>
        </w:rPr>
        <w:t>分别列明二氧化碳排放量和其他温室气体排放</w:t>
      </w:r>
      <w:r>
        <w:rPr>
          <w:rFonts w:hint="eastAsia"/>
          <w:color w:val="auto"/>
          <w:sz w:val="24"/>
          <w:szCs w:val="24"/>
          <w:lang w:val="en-US" w:eastAsia="zh-CN"/>
        </w:rPr>
        <w:t>二氧化碳当</w:t>
      </w:r>
      <w:r>
        <w:rPr>
          <w:rFonts w:hint="eastAsia" w:ascii="Calibri" w:hAnsi="Calibri" w:eastAsia="宋体"/>
          <w:color w:val="auto"/>
          <w:sz w:val="24"/>
          <w:szCs w:val="24"/>
        </w:rPr>
        <w:t>量</w:t>
      </w:r>
      <w:r>
        <w:rPr>
          <w:rFonts w:hint="eastAsia" w:ascii="宋体" w:hAnsi="宋体" w:eastAsia="宋体" w:cs="宋体"/>
          <w:b w:val="0"/>
          <w:color w:val="auto"/>
          <w:sz w:val="24"/>
          <w:szCs w:val="24"/>
          <w:lang w:eastAsia="zh-CN"/>
        </w:rPr>
        <w:t>。</w:t>
      </w:r>
    </w:p>
    <w:p w14:paraId="514C2F35">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0.2应对项目的功能、开发与建设周期、能源计量监测条件、绿色低碳技术和措施应用情况、能源与资源消耗统计结果、碳排放核算方法与监测验证措施等基本情况进行详细说明。</w:t>
      </w:r>
    </w:p>
    <w:p w14:paraId="4E939D71">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0.3 应提供项目的碳排放数据监测管理体系，包括数据来源、碳排放因子取值、数据获取时间以及相关责任人、可再生能源利用情况、碳排放数据管理记录等。</w:t>
      </w:r>
    </w:p>
    <w:p w14:paraId="153B3C62">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0.4 应对项目碳排放情况进行评价并提供评价结果。</w:t>
      </w:r>
    </w:p>
    <w:p w14:paraId="29F8C3A5">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0.5 应对使用的绿色低碳技术产品及其效果，进行评价说明。包括主要技术性能、运行工况、减碳效果等。</w:t>
      </w:r>
    </w:p>
    <w:p w14:paraId="4A573E8E">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0.6 应明确碳排放核算范围、碳排放核算边界、碳排放核算方法、碳排放基准，确保碳排放的活动数据、排放因子、排放量等数据具有真实性、准确性和可靠性。</w:t>
      </w:r>
    </w:p>
    <w:p w14:paraId="704A677B">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0.7 应提供碳排放计算结果，包括但不限于：隐含碳排放量汇总结果、运行碳排放核算量和节能减排措施实现的碳减排量。</w:t>
      </w:r>
    </w:p>
    <w:p w14:paraId="4D609613">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C.</w:t>
      </w:r>
      <w:r>
        <w:rPr>
          <w:rFonts w:hint="eastAsia" w:ascii="宋体" w:hAnsi="宋体" w:eastAsia="宋体" w:cs="宋体"/>
          <w:color w:val="auto"/>
          <w:sz w:val="24"/>
        </w:rPr>
        <w:t>0.8 应对项目采取的外部可再生能源、碳信用与绿证等碳排放抵消措施进行</w:t>
      </w:r>
      <w:r>
        <w:rPr>
          <w:rFonts w:hint="eastAsia" w:ascii="宋体" w:hAnsi="宋体" w:eastAsia="宋体" w:cs="宋体"/>
          <w:color w:val="auto"/>
          <w:sz w:val="24"/>
          <w:lang w:val="en-US" w:eastAsia="zh-CN"/>
        </w:rPr>
        <w:t>说明</w:t>
      </w:r>
      <w:r>
        <w:rPr>
          <w:rFonts w:hint="eastAsia" w:ascii="宋体" w:hAnsi="宋体" w:eastAsia="宋体" w:cs="宋体"/>
          <w:color w:val="auto"/>
          <w:sz w:val="24"/>
        </w:rPr>
        <w:t>。</w:t>
      </w:r>
    </w:p>
    <w:p w14:paraId="2AC17302">
      <w:pPr>
        <w:spacing w:after="0" w:afterLines="0" w:line="360" w:lineRule="auto"/>
        <w:outlineLvl w:val="9"/>
        <w:rPr>
          <w:rFonts w:hint="eastAsia" w:ascii="宋体" w:hAnsi="宋体" w:eastAsia="宋体" w:cs="宋体"/>
          <w:color w:val="auto"/>
          <w:sz w:val="24"/>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lang w:eastAsia="zh-CN"/>
        </w:rPr>
        <w:t>C.</w:t>
      </w:r>
      <w:r>
        <w:rPr>
          <w:rFonts w:hint="eastAsia" w:ascii="宋体" w:hAnsi="宋体" w:eastAsia="宋体" w:cs="宋体"/>
          <w:color w:val="auto"/>
          <w:sz w:val="24"/>
        </w:rPr>
        <w:t>0.</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应对项目的综合碳排放量进行</w:t>
      </w:r>
      <w:r>
        <w:rPr>
          <w:rFonts w:hint="eastAsia" w:ascii="宋体" w:hAnsi="宋体" w:eastAsia="宋体" w:cs="宋体"/>
          <w:color w:val="auto"/>
          <w:sz w:val="24"/>
          <w:lang w:val="en-US" w:eastAsia="zh-CN"/>
        </w:rPr>
        <w:t>分类</w:t>
      </w:r>
      <w:r>
        <w:rPr>
          <w:rFonts w:hint="eastAsia" w:ascii="宋体" w:hAnsi="宋体" w:eastAsia="宋体" w:cs="宋体"/>
          <w:color w:val="auto"/>
          <w:sz w:val="24"/>
        </w:rPr>
        <w:t>披露，包括可再生资源利用碳排放、隐含碳排放、运行碳排放、碳排放抵消等。</w:t>
      </w:r>
    </w:p>
    <w:p w14:paraId="3041B86F">
      <w:pPr>
        <w:spacing w:line="360" w:lineRule="auto"/>
        <w:jc w:val="center"/>
        <w:outlineLvl w:val="0"/>
        <w:rPr>
          <w:rFonts w:ascii="宋体" w:hAnsi="宋体" w:eastAsia="宋体" w:cs="宋体"/>
          <w:b/>
          <w:bCs/>
          <w:color w:val="auto"/>
          <w:sz w:val="30"/>
          <w:szCs w:val="30"/>
        </w:rPr>
      </w:pPr>
      <w:bookmarkStart w:id="637" w:name="_Toc18804"/>
      <w:bookmarkStart w:id="638" w:name="_Toc11724"/>
      <w:bookmarkStart w:id="639" w:name="_Toc371"/>
      <w:bookmarkStart w:id="640" w:name="_Toc26211"/>
      <w:bookmarkStart w:id="641" w:name="_Toc29676"/>
      <w:bookmarkStart w:id="642" w:name="_Toc28111"/>
      <w:bookmarkStart w:id="643" w:name="_Toc2233"/>
      <w:r>
        <w:rPr>
          <w:rFonts w:hint="eastAsia" w:ascii="宋体" w:hAnsi="宋体" w:eastAsia="宋体" w:cs="宋体"/>
          <w:b/>
          <w:bCs/>
          <w:color w:val="auto"/>
          <w:sz w:val="30"/>
          <w:szCs w:val="30"/>
        </w:rPr>
        <w:t>附录</w:t>
      </w:r>
      <w:r>
        <w:rPr>
          <w:rFonts w:hint="eastAsia" w:ascii="宋体" w:hAnsi="宋体" w:eastAsia="宋体" w:cs="宋体"/>
          <w:b/>
          <w:bCs/>
          <w:color w:val="auto"/>
          <w:sz w:val="30"/>
          <w:szCs w:val="30"/>
          <w:lang w:val="en-US" w:eastAsia="zh-CN"/>
        </w:rPr>
        <w:t>D</w:t>
      </w:r>
      <w:r>
        <w:rPr>
          <w:rFonts w:hint="eastAsia" w:ascii="宋体" w:hAnsi="宋体" w:eastAsia="宋体" w:cs="宋体"/>
          <w:b/>
          <w:bCs/>
          <w:color w:val="auto"/>
          <w:sz w:val="30"/>
          <w:szCs w:val="30"/>
        </w:rPr>
        <w:t xml:space="preserve"> 项目ESG报告</w:t>
      </w:r>
      <w:bookmarkEnd w:id="637"/>
      <w:bookmarkEnd w:id="638"/>
      <w:bookmarkEnd w:id="639"/>
      <w:bookmarkEnd w:id="640"/>
      <w:bookmarkEnd w:id="641"/>
      <w:bookmarkEnd w:id="642"/>
      <w:bookmarkEnd w:id="643"/>
    </w:p>
    <w:p w14:paraId="0258E49E">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0.1 应对项目的规模、功能、ESG成效和关键指标等信息进行披露。</w:t>
      </w:r>
    </w:p>
    <w:p w14:paraId="09F6D3A9">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0.2 应对项目ESG战略规划及重要举措的落实等信息进行披露，体现项目为实现ESG目标及愿景做出的努力。</w:t>
      </w:r>
    </w:p>
    <w:p w14:paraId="513B1076">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0.3 应对识别利益相关方的过程、与利益相关方的沟通渠道和利益相关方情况等信息进行披露。</w:t>
      </w:r>
    </w:p>
    <w:p w14:paraId="3BF70CAB">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0.4 应对环境保护的策略进行说明。</w:t>
      </w:r>
    </w:p>
    <w:p w14:paraId="4530320B">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w:t>
      </w:r>
      <w:r>
        <w:rPr>
          <w:rFonts w:hint="eastAsia" w:ascii="宋体" w:hAnsi="宋体" w:cs="宋体"/>
          <w:color w:val="auto"/>
          <w:sz w:val="24"/>
          <w:lang w:val="en-US" w:eastAsia="zh-CN"/>
        </w:rPr>
        <w:t>5</w:t>
      </w:r>
      <w:r>
        <w:rPr>
          <w:rFonts w:hint="eastAsia" w:ascii="宋体" w:hAnsi="宋体" w:eastAsia="宋体" w:cs="宋体"/>
          <w:color w:val="auto"/>
          <w:sz w:val="24"/>
        </w:rPr>
        <w:t xml:space="preserve"> 应对</w:t>
      </w:r>
      <w:r>
        <w:rPr>
          <w:rFonts w:hint="eastAsia" w:ascii="宋体" w:hAnsi="宋体" w:cs="宋体"/>
          <w:color w:val="auto"/>
          <w:sz w:val="24"/>
          <w:lang w:val="en-US" w:eastAsia="zh-CN"/>
        </w:rPr>
        <w:t>资源可持续</w:t>
      </w:r>
      <w:r>
        <w:rPr>
          <w:rFonts w:hint="eastAsia" w:ascii="宋体" w:hAnsi="宋体" w:eastAsia="宋体" w:cs="宋体"/>
          <w:color w:val="auto"/>
          <w:sz w:val="24"/>
        </w:rPr>
        <w:t>的策略</w:t>
      </w:r>
      <w:r>
        <w:rPr>
          <w:rFonts w:hint="eastAsia" w:ascii="宋体" w:hAnsi="宋体" w:cs="宋体"/>
          <w:color w:val="auto"/>
          <w:sz w:val="24"/>
          <w:lang w:val="en-US" w:eastAsia="zh-CN"/>
        </w:rPr>
        <w:t>与内容</w:t>
      </w:r>
      <w:r>
        <w:rPr>
          <w:rFonts w:hint="eastAsia" w:ascii="宋体" w:hAnsi="宋体" w:eastAsia="宋体" w:cs="宋体"/>
          <w:color w:val="auto"/>
          <w:sz w:val="24"/>
        </w:rPr>
        <w:t>进行说明。</w:t>
      </w:r>
    </w:p>
    <w:p w14:paraId="6CAA9FCB">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w:t>
      </w:r>
      <w:r>
        <w:rPr>
          <w:rFonts w:hint="eastAsia" w:ascii="宋体" w:hAnsi="宋体" w:cs="宋体"/>
          <w:color w:val="auto"/>
          <w:sz w:val="24"/>
          <w:lang w:val="en-US" w:eastAsia="zh-CN"/>
        </w:rPr>
        <w:t>6</w:t>
      </w:r>
      <w:r>
        <w:rPr>
          <w:rFonts w:hint="eastAsia" w:ascii="宋体" w:hAnsi="宋体" w:eastAsia="宋体" w:cs="宋体"/>
          <w:color w:val="auto"/>
          <w:sz w:val="24"/>
        </w:rPr>
        <w:t xml:space="preserve"> 应对</w:t>
      </w:r>
      <w:r>
        <w:rPr>
          <w:rFonts w:hint="eastAsia" w:ascii="宋体" w:hAnsi="宋体" w:eastAsia="宋体" w:cs="宋体"/>
          <w:color w:val="auto"/>
          <w:sz w:val="24"/>
          <w:lang w:val="en-US" w:eastAsia="zh-CN"/>
        </w:rPr>
        <w:t>社会可持续参与策略</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内容</w:t>
      </w:r>
      <w:r>
        <w:rPr>
          <w:rFonts w:hint="eastAsia" w:ascii="宋体" w:hAnsi="宋体" w:eastAsia="宋体" w:cs="宋体"/>
          <w:color w:val="auto"/>
          <w:sz w:val="24"/>
        </w:rPr>
        <w:t>进行说明。</w:t>
      </w:r>
    </w:p>
    <w:p w14:paraId="5C1E1CC9">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w:t>
      </w:r>
      <w:r>
        <w:rPr>
          <w:rFonts w:hint="eastAsia" w:ascii="宋体" w:hAnsi="宋体" w:cs="宋体"/>
          <w:color w:val="auto"/>
          <w:sz w:val="24"/>
          <w:lang w:val="en-US" w:eastAsia="zh-CN"/>
        </w:rPr>
        <w:t>7</w:t>
      </w:r>
      <w:r>
        <w:rPr>
          <w:rFonts w:hint="eastAsia" w:ascii="宋体" w:hAnsi="宋体" w:eastAsia="宋体" w:cs="宋体"/>
          <w:color w:val="auto"/>
          <w:sz w:val="24"/>
        </w:rPr>
        <w:t xml:space="preserve"> 应对</w:t>
      </w:r>
      <w:r>
        <w:rPr>
          <w:rFonts w:hint="eastAsia" w:ascii="宋体" w:hAnsi="宋体" w:eastAsia="宋体" w:cs="宋体"/>
          <w:color w:val="auto"/>
          <w:sz w:val="24"/>
          <w:lang w:val="en-US" w:eastAsia="zh-CN"/>
        </w:rPr>
        <w:t>治理可持续参与策略与内容进行说明。</w:t>
      </w:r>
    </w:p>
    <w:p w14:paraId="2C7A2E14">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w:t>
      </w:r>
      <w:r>
        <w:rPr>
          <w:rFonts w:hint="eastAsia" w:ascii="宋体" w:hAnsi="宋体" w:cs="宋体"/>
          <w:color w:val="auto"/>
          <w:sz w:val="24"/>
          <w:lang w:val="en-US" w:eastAsia="zh-CN"/>
        </w:rPr>
        <w:t>8</w:t>
      </w:r>
      <w:r>
        <w:rPr>
          <w:rFonts w:hint="eastAsia" w:ascii="宋体" w:hAnsi="宋体" w:eastAsia="宋体" w:cs="宋体"/>
          <w:color w:val="auto"/>
          <w:sz w:val="24"/>
        </w:rPr>
        <w:t xml:space="preserve"> 应对项目的生态环境保护信息、</w:t>
      </w:r>
      <w:r>
        <w:rPr>
          <w:rFonts w:hint="eastAsia" w:ascii="宋体" w:hAnsi="宋体" w:eastAsia="宋体" w:cs="宋体"/>
          <w:color w:val="auto"/>
          <w:sz w:val="24"/>
          <w:lang w:val="en-US" w:eastAsia="zh-CN"/>
        </w:rPr>
        <w:t>产业与</w:t>
      </w:r>
      <w:r>
        <w:rPr>
          <w:rFonts w:hint="eastAsia" w:ascii="宋体" w:hAnsi="宋体" w:eastAsia="宋体" w:cs="宋体"/>
          <w:color w:val="auto"/>
          <w:sz w:val="24"/>
        </w:rPr>
        <w:t>经济发展信息、治理信息进行披露。</w:t>
      </w:r>
    </w:p>
    <w:p w14:paraId="6152B7D4">
      <w:pPr>
        <w:spacing w:after="0" w:afterLines="0"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lang w:eastAsia="zh-CN"/>
        </w:rPr>
        <w:t>D.</w:t>
      </w:r>
      <w:r>
        <w:rPr>
          <w:rFonts w:hint="eastAsia" w:ascii="宋体" w:hAnsi="宋体" w:eastAsia="宋体" w:cs="宋体"/>
          <w:color w:val="auto"/>
          <w:sz w:val="24"/>
        </w:rPr>
        <w:t>0.</w:t>
      </w:r>
      <w:r>
        <w:rPr>
          <w:rFonts w:hint="eastAsia" w:ascii="宋体" w:hAnsi="宋体" w:cs="宋体"/>
          <w:color w:val="auto"/>
          <w:sz w:val="24"/>
          <w:lang w:val="en-US" w:eastAsia="zh-CN"/>
        </w:rPr>
        <w:t>9</w:t>
      </w:r>
      <w:r>
        <w:rPr>
          <w:rFonts w:hint="eastAsia" w:ascii="宋体" w:hAnsi="宋体" w:eastAsia="宋体" w:cs="宋体"/>
          <w:color w:val="auto"/>
          <w:sz w:val="24"/>
        </w:rPr>
        <w:t xml:space="preserve"> 应对项目的ESG绩效水平</w:t>
      </w:r>
      <w:r>
        <w:rPr>
          <w:rFonts w:hint="eastAsia" w:ascii="宋体" w:hAnsi="宋体" w:eastAsia="宋体" w:cs="宋体"/>
          <w:color w:val="auto"/>
          <w:sz w:val="24"/>
          <w:lang w:eastAsia="zh-CN"/>
        </w:rPr>
        <w:t>，</w:t>
      </w:r>
      <w:r>
        <w:rPr>
          <w:rFonts w:hint="eastAsia" w:ascii="宋体" w:hAnsi="宋体" w:eastAsia="宋体" w:cs="宋体"/>
          <w:color w:val="auto"/>
          <w:sz w:val="24"/>
        </w:rPr>
        <w:t>ESG对项目可持续发挥的作用、效果等进行分析。</w:t>
      </w:r>
    </w:p>
    <w:p w14:paraId="24D49838">
      <w:pPr>
        <w:spacing w:line="360" w:lineRule="auto"/>
        <w:rPr>
          <w:rFonts w:hint="eastAsia" w:ascii="宋体" w:hAnsi="宋体" w:eastAsia="宋体" w:cs="宋体"/>
          <w:color w:val="auto"/>
          <w:sz w:val="24"/>
        </w:rPr>
      </w:pPr>
    </w:p>
    <w:p w14:paraId="0C3A9FD3">
      <w:pPr>
        <w:spacing w:after="156" w:afterLines="50" w:line="360" w:lineRule="auto"/>
        <w:jc w:val="left"/>
        <w:outlineLvl w:val="9"/>
        <w:rPr>
          <w:rFonts w:ascii="宋体" w:hAnsi="宋体" w:eastAsia="宋体" w:cs="宋体"/>
          <w:color w:val="auto"/>
          <w:sz w:val="24"/>
        </w:rPr>
      </w:pPr>
    </w:p>
    <w:p w14:paraId="73C673C8">
      <w:pPr>
        <w:spacing w:after="156" w:afterLines="50" w:line="360" w:lineRule="auto"/>
        <w:jc w:val="left"/>
        <w:outlineLvl w:val="9"/>
        <w:rPr>
          <w:rFonts w:ascii="宋体" w:hAnsi="宋体" w:eastAsia="宋体" w:cs="宋体"/>
          <w:color w:val="auto"/>
          <w:sz w:val="24"/>
        </w:rPr>
      </w:pPr>
    </w:p>
    <w:p w14:paraId="10BD35F4">
      <w:pPr>
        <w:rPr>
          <w:rFonts w:ascii="宋体" w:hAnsi="宋体" w:eastAsia="宋体" w:cs="宋体"/>
          <w:color w:val="auto"/>
          <w:sz w:val="24"/>
        </w:rPr>
      </w:pPr>
      <w:r>
        <w:rPr>
          <w:rFonts w:ascii="宋体" w:hAnsi="宋体" w:eastAsia="宋体" w:cs="宋体"/>
          <w:color w:val="auto"/>
          <w:sz w:val="24"/>
        </w:rPr>
        <w:br w:type="page"/>
      </w:r>
    </w:p>
    <w:p w14:paraId="507187F8">
      <w:pPr>
        <w:spacing w:after="156" w:afterLines="50" w:line="360" w:lineRule="auto"/>
        <w:jc w:val="left"/>
        <w:outlineLvl w:val="9"/>
        <w:rPr>
          <w:rFonts w:ascii="宋体" w:hAnsi="宋体" w:eastAsia="宋体" w:cs="宋体"/>
          <w:color w:val="auto"/>
          <w:sz w:val="24"/>
        </w:rPr>
        <w:sectPr>
          <w:pgSz w:w="11906" w:h="16838"/>
          <w:pgMar w:top="1440" w:right="1800" w:bottom="1440" w:left="1800" w:header="851" w:footer="992" w:gutter="0"/>
          <w:pgNumType w:fmt="decimal"/>
          <w:cols w:space="720" w:num="1"/>
          <w:docGrid w:type="lines" w:linePitch="312" w:charSpace="0"/>
        </w:sectPr>
      </w:pPr>
    </w:p>
    <w:p w14:paraId="69CDF701">
      <w:pPr>
        <w:spacing w:line="360" w:lineRule="auto"/>
        <w:jc w:val="center"/>
        <w:outlineLvl w:val="0"/>
        <w:rPr>
          <w:rFonts w:hint="eastAsia" w:ascii="宋体" w:hAnsi="宋体" w:eastAsia="宋体" w:cs="宋体"/>
          <w:b/>
          <w:bCs/>
          <w:color w:val="auto"/>
          <w:sz w:val="30"/>
          <w:szCs w:val="30"/>
          <w:highlight w:val="none"/>
        </w:rPr>
      </w:pPr>
      <w:bookmarkStart w:id="644" w:name="_Toc26376"/>
      <w:bookmarkStart w:id="645" w:name="_Toc6535"/>
      <w:bookmarkStart w:id="646" w:name="_Toc1152"/>
      <w:bookmarkStart w:id="647" w:name="_Toc12094"/>
      <w:bookmarkStart w:id="648" w:name="_Toc28585"/>
      <w:r>
        <w:rPr>
          <w:rFonts w:hint="eastAsia" w:ascii="宋体" w:hAnsi="宋体" w:eastAsia="宋体" w:cs="宋体"/>
          <w:b/>
          <w:bCs/>
          <w:color w:val="auto"/>
          <w:sz w:val="30"/>
          <w:szCs w:val="30"/>
          <w:highlight w:val="none"/>
        </w:rPr>
        <w:t>附录</w:t>
      </w:r>
      <w:r>
        <w:rPr>
          <w:rFonts w:hint="eastAsia" w:ascii="宋体" w:hAnsi="宋体" w:eastAsia="宋体" w:cs="宋体"/>
          <w:b/>
          <w:bCs/>
          <w:color w:val="auto"/>
          <w:sz w:val="30"/>
          <w:szCs w:val="30"/>
          <w:highlight w:val="none"/>
          <w:lang w:val="en-US" w:eastAsia="zh-CN"/>
        </w:rPr>
        <w:t>E</w:t>
      </w:r>
      <w:r>
        <w:rPr>
          <w:rFonts w:hint="eastAsia" w:ascii="宋体" w:hAnsi="宋体" w:eastAsia="宋体" w:cs="宋体"/>
          <w:b/>
          <w:bCs/>
          <w:color w:val="auto"/>
          <w:sz w:val="30"/>
          <w:szCs w:val="30"/>
          <w:highlight w:val="none"/>
        </w:rPr>
        <w:t xml:space="preserve"> 评价</w:t>
      </w:r>
      <w:r>
        <w:rPr>
          <w:rFonts w:hint="eastAsia" w:ascii="宋体" w:hAnsi="宋体" w:eastAsia="宋体" w:cs="宋体"/>
          <w:b/>
          <w:bCs/>
          <w:color w:val="auto"/>
          <w:sz w:val="30"/>
          <w:szCs w:val="30"/>
          <w:highlight w:val="none"/>
          <w:lang w:val="en-US" w:eastAsia="zh-CN"/>
        </w:rPr>
        <w:t>说明</w:t>
      </w:r>
      <w:bookmarkEnd w:id="644"/>
      <w:bookmarkEnd w:id="645"/>
      <w:bookmarkEnd w:id="646"/>
      <w:bookmarkEnd w:id="647"/>
      <w:bookmarkEnd w:id="648"/>
    </w:p>
    <w:p w14:paraId="074DD2A4">
      <w:pPr>
        <w:jc w:val="left"/>
        <w:rPr>
          <w:rFonts w:hint="eastAsia" w:ascii="宋体" w:hAnsi="宋体" w:eastAsia="宋体" w:cs="宋体"/>
          <w:color w:val="auto"/>
          <w:sz w:val="24"/>
          <w:szCs w:val="24"/>
          <w:lang w:val="en-US" w:eastAsia="zh-CN"/>
        </w:rPr>
      </w:pPr>
    </w:p>
    <w:p w14:paraId="2188944C">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E.0.1</w:t>
      </w:r>
      <w:r>
        <w:rPr>
          <w:rFonts w:hint="eastAsia" w:ascii="宋体" w:hAnsi="宋体" w:eastAsia="宋体" w:cs="宋体"/>
          <w:color w:val="auto"/>
          <w:sz w:val="24"/>
          <w:szCs w:val="24"/>
          <w:lang w:val="en-US" w:eastAsia="zh-CN"/>
        </w:rPr>
        <w:t>项目参与评价</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提交项目概况说明和项目评价文件</w:t>
      </w:r>
      <w:r>
        <w:rPr>
          <w:rFonts w:hint="eastAsia" w:ascii="宋体" w:hAnsi="宋体" w:cs="宋体"/>
          <w:color w:val="auto"/>
          <w:sz w:val="24"/>
          <w:szCs w:val="24"/>
          <w:lang w:val="en-US" w:eastAsia="zh-CN"/>
        </w:rPr>
        <w:t>。</w:t>
      </w:r>
    </w:p>
    <w:p w14:paraId="1D80EAA3">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E.0.2</w:t>
      </w:r>
      <w:r>
        <w:rPr>
          <w:rFonts w:hint="eastAsia" w:ascii="宋体" w:hAnsi="宋体" w:eastAsia="宋体" w:cs="宋体"/>
          <w:color w:val="auto"/>
          <w:sz w:val="24"/>
          <w:szCs w:val="24"/>
          <w:lang w:val="en-US" w:eastAsia="zh-CN"/>
        </w:rPr>
        <w:t>项目概况说明</w:t>
      </w:r>
      <w:r>
        <w:rPr>
          <w:rFonts w:hint="eastAsia" w:ascii="宋体" w:hAnsi="宋体" w:cs="宋体"/>
          <w:color w:val="auto"/>
          <w:sz w:val="24"/>
          <w:szCs w:val="24"/>
          <w:lang w:val="en-US" w:eastAsia="zh-CN"/>
        </w:rPr>
        <w:t>应包含</w:t>
      </w:r>
      <w:r>
        <w:rPr>
          <w:rFonts w:hint="eastAsia" w:ascii="宋体" w:hAnsi="宋体" w:eastAsia="宋体" w:cs="宋体"/>
          <w:color w:val="auto"/>
          <w:sz w:val="24"/>
          <w:szCs w:val="24"/>
        </w:rPr>
        <w:t>项目名称、项目所在地、申请评价单位、评价阶段、项目类型（垃圾处理、地下空间</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5FBCB685">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E.0.3</w:t>
      </w:r>
      <w:r>
        <w:rPr>
          <w:rFonts w:hint="eastAsia" w:ascii="宋体" w:hAnsi="宋体" w:eastAsia="宋体" w:cs="宋体"/>
          <w:color w:val="auto"/>
          <w:sz w:val="24"/>
          <w:szCs w:val="24"/>
          <w:lang w:val="en-US" w:eastAsia="zh-CN"/>
        </w:rPr>
        <w:t>项目评价文件</w:t>
      </w:r>
      <w:r>
        <w:rPr>
          <w:rFonts w:hint="eastAsia" w:ascii="宋体" w:hAnsi="宋体" w:cs="宋体"/>
          <w:color w:val="auto"/>
          <w:sz w:val="24"/>
          <w:szCs w:val="24"/>
          <w:lang w:val="en-US" w:eastAsia="zh-CN"/>
        </w:rPr>
        <w:t>应包含以下内容：</w:t>
      </w:r>
    </w:p>
    <w:p w14:paraId="1D83B492">
      <w:pPr>
        <w:numPr>
          <w:ilvl w:val="-1"/>
          <w:numId w:val="0"/>
        </w:numPr>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 </w:t>
      </w:r>
      <w:r>
        <w:rPr>
          <w:rFonts w:hint="eastAsia" w:ascii="宋体" w:hAnsi="宋体" w:eastAsia="宋体" w:cs="宋体"/>
          <w:color w:val="auto"/>
          <w:sz w:val="24"/>
          <w:szCs w:val="24"/>
          <w:lang w:val="en-US" w:eastAsia="zh-CN"/>
        </w:rPr>
        <w:t>评价规则</w:t>
      </w:r>
      <w:r>
        <w:rPr>
          <w:rFonts w:hint="eastAsia" w:ascii="宋体" w:hAnsi="宋体" w:cs="宋体"/>
          <w:color w:val="auto"/>
          <w:sz w:val="24"/>
          <w:szCs w:val="24"/>
          <w:lang w:val="en-US" w:eastAsia="zh-CN"/>
        </w:rPr>
        <w:t>应包含</w:t>
      </w:r>
      <w:r>
        <w:rPr>
          <w:rFonts w:hint="eastAsia" w:ascii="宋体" w:hAnsi="宋体" w:eastAsia="宋体" w:cs="宋体"/>
          <w:color w:val="auto"/>
          <w:sz w:val="24"/>
          <w:szCs w:val="24"/>
        </w:rPr>
        <w:t>项目可持续性评价包括专项评价、基本规定评价、要素评价</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具体评价方式</w:t>
      </w:r>
      <w:r>
        <w:rPr>
          <w:rFonts w:hint="eastAsia" w:ascii="宋体" w:hAnsi="宋体" w:cs="宋体"/>
          <w:color w:val="auto"/>
          <w:sz w:val="24"/>
          <w:szCs w:val="24"/>
          <w:lang w:val="en-US" w:eastAsia="zh-CN"/>
        </w:rPr>
        <w:t>应符合表E.0.3-1、表E.0.3-2的规定</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具体要求为：</w:t>
      </w:r>
    </w:p>
    <w:p w14:paraId="7E4C666F">
      <w:pPr>
        <w:numPr>
          <w:ilvl w:val="0"/>
          <w:numId w:val="2"/>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满足</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专项</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lang w:val="en-US" w:eastAsia="zh-CN"/>
        </w:rPr>
        <w:t>评价</w:t>
      </w:r>
      <w:r>
        <w:rPr>
          <w:rFonts w:hint="eastAsia" w:ascii="宋体" w:hAnsi="宋体" w:cs="宋体"/>
          <w:color w:val="auto"/>
          <w:sz w:val="24"/>
          <w:szCs w:val="24"/>
          <w:lang w:val="en-US" w:eastAsia="zh-CN"/>
        </w:rPr>
        <w:t>不低于60分”</w:t>
      </w:r>
      <w:r>
        <w:rPr>
          <w:rFonts w:hint="eastAsia" w:ascii="宋体" w:hAnsi="宋体" w:eastAsia="宋体" w:cs="宋体"/>
          <w:color w:val="auto"/>
          <w:sz w:val="24"/>
          <w:szCs w:val="24"/>
          <w:lang w:val="en-US" w:eastAsia="zh-CN"/>
        </w:rPr>
        <w:t>才可参与可持续评价</w:t>
      </w:r>
      <w:r>
        <w:rPr>
          <w:rFonts w:hint="eastAsia" w:ascii="宋体" w:hAnsi="宋体" w:cs="宋体"/>
          <w:color w:val="auto"/>
          <w:sz w:val="24"/>
          <w:szCs w:val="24"/>
          <w:lang w:val="en-US" w:eastAsia="zh-CN"/>
        </w:rPr>
        <w:t>；</w:t>
      </w:r>
    </w:p>
    <w:p w14:paraId="1E884728">
      <w:pPr>
        <w:numPr>
          <w:ilvl w:val="0"/>
          <w:numId w:val="2"/>
        </w:num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可持续性评价</w:t>
      </w:r>
      <w:r>
        <w:rPr>
          <w:rFonts w:hint="eastAsia" w:ascii="宋体" w:hAnsi="宋体" w:eastAsia="宋体" w:cs="宋体"/>
          <w:color w:val="auto"/>
          <w:sz w:val="24"/>
          <w:szCs w:val="24"/>
        </w:rPr>
        <w:t>评价顺序</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基本规定-</w:t>
      </w:r>
      <w:r>
        <w:rPr>
          <w:rFonts w:hint="eastAsia" w:ascii="宋体" w:hAnsi="宋体" w:cs="宋体"/>
          <w:color w:val="auto"/>
          <w:sz w:val="24"/>
          <w:szCs w:val="24"/>
          <w:lang w:val="en-US" w:eastAsia="zh-CN"/>
        </w:rPr>
        <w:t>项目评价；</w:t>
      </w:r>
    </w:p>
    <w:p w14:paraId="37BFF0BE">
      <w:pPr>
        <w:numPr>
          <w:ilvl w:val="0"/>
          <w:numId w:val="2"/>
        </w:num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基本规定的内容</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全部满足，</w:t>
      </w:r>
      <w:r>
        <w:rPr>
          <w:rFonts w:hint="eastAsia" w:ascii="宋体" w:hAnsi="宋体" w:cs="宋体"/>
          <w:color w:val="auto"/>
          <w:sz w:val="24"/>
          <w:szCs w:val="24"/>
          <w:lang w:val="en-US" w:eastAsia="zh-CN"/>
        </w:rPr>
        <w:t>否则</w:t>
      </w:r>
      <w:r>
        <w:rPr>
          <w:rFonts w:hint="eastAsia" w:ascii="宋体" w:hAnsi="宋体" w:eastAsia="宋体" w:cs="宋体"/>
          <w:color w:val="auto"/>
          <w:sz w:val="24"/>
          <w:szCs w:val="24"/>
          <w:lang w:val="en-US" w:eastAsia="zh-CN"/>
        </w:rPr>
        <w:t>不可参与后续评价</w:t>
      </w:r>
      <w:r>
        <w:rPr>
          <w:rFonts w:hint="eastAsia" w:ascii="宋体" w:hAnsi="宋体" w:cs="宋体"/>
          <w:color w:val="auto"/>
          <w:sz w:val="24"/>
          <w:szCs w:val="24"/>
          <w:lang w:val="en-US" w:eastAsia="zh-CN"/>
        </w:rPr>
        <w:t>；</w:t>
      </w:r>
    </w:p>
    <w:p w14:paraId="3F1C3218">
      <w:pPr>
        <w:numPr>
          <w:ilvl w:val="0"/>
          <w:numId w:val="2"/>
        </w:num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项目评价</w:t>
      </w:r>
      <w:r>
        <w:rPr>
          <w:rFonts w:hint="eastAsia" w:ascii="宋体" w:hAnsi="宋体" w:eastAsia="宋体" w:cs="宋体"/>
          <w:color w:val="auto"/>
          <w:sz w:val="24"/>
          <w:szCs w:val="24"/>
          <w:lang w:val="en-US" w:eastAsia="zh-CN"/>
        </w:rPr>
        <w:t>首先评价各要素控制项</w:t>
      </w:r>
      <w:r>
        <w:rPr>
          <w:rFonts w:hint="eastAsia" w:ascii="宋体" w:hAnsi="宋体" w:eastAsia="宋体" w:cs="宋体"/>
          <w:color w:val="auto"/>
          <w:sz w:val="24"/>
          <w:szCs w:val="24"/>
        </w:rPr>
        <w:t>，控制项内容</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全部满足，</w:t>
      </w:r>
      <w:r>
        <w:rPr>
          <w:rFonts w:hint="eastAsia" w:ascii="宋体" w:hAnsi="宋体" w:cs="宋体"/>
          <w:color w:val="auto"/>
          <w:sz w:val="24"/>
          <w:szCs w:val="24"/>
          <w:lang w:val="en-US" w:eastAsia="zh-CN"/>
        </w:rPr>
        <w:t>否则</w:t>
      </w:r>
      <w:r>
        <w:rPr>
          <w:rFonts w:hint="eastAsia" w:ascii="宋体" w:hAnsi="宋体" w:eastAsia="宋体" w:cs="宋体"/>
          <w:color w:val="auto"/>
          <w:sz w:val="24"/>
          <w:szCs w:val="24"/>
          <w:lang w:val="en-US" w:eastAsia="zh-CN"/>
        </w:rPr>
        <w:t>不可参与后续评价</w:t>
      </w:r>
      <w:r>
        <w:rPr>
          <w:rFonts w:hint="eastAsia" w:ascii="宋体" w:hAnsi="宋体" w:eastAsia="宋体" w:cs="宋体"/>
          <w:color w:val="auto"/>
          <w:sz w:val="24"/>
          <w:szCs w:val="24"/>
        </w:rPr>
        <w:t>。</w:t>
      </w:r>
    </w:p>
    <w:p w14:paraId="41514AC7">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表E.0.3-1 基本规定/要素</w:t>
      </w:r>
      <w:r>
        <w:rPr>
          <w:rFonts w:hint="eastAsia" w:ascii="宋体" w:hAnsi="宋体" w:eastAsia="宋体" w:cs="宋体"/>
          <w:color w:val="auto"/>
          <w:sz w:val="24"/>
          <w:szCs w:val="24"/>
        </w:rPr>
        <w:t>控制项评分要求</w:t>
      </w:r>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843"/>
        <w:gridCol w:w="2551"/>
      </w:tblGrid>
      <w:tr w14:paraId="0EE4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top"/>
          </w:tcPr>
          <w:p w14:paraId="79B246A0">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评分要求</w:t>
            </w:r>
          </w:p>
        </w:tc>
        <w:tc>
          <w:tcPr>
            <w:tcW w:w="1843" w:type="dxa"/>
            <w:vAlign w:val="top"/>
          </w:tcPr>
          <w:p w14:paraId="14AEEE62">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结论</w:t>
            </w:r>
          </w:p>
        </w:tc>
        <w:tc>
          <w:tcPr>
            <w:tcW w:w="2551" w:type="dxa"/>
            <w:vAlign w:val="top"/>
          </w:tcPr>
          <w:p w14:paraId="2953AF84">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2CEC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top"/>
          </w:tcPr>
          <w:p w14:paraId="11D00BCC">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措施到位,全部满足考评指标要求</w:t>
            </w:r>
          </w:p>
        </w:tc>
        <w:tc>
          <w:tcPr>
            <w:tcW w:w="1843" w:type="dxa"/>
            <w:vAlign w:val="top"/>
          </w:tcPr>
          <w:p w14:paraId="03945958">
            <w:pPr>
              <w:jc w:val="left"/>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c>
          <w:tcPr>
            <w:tcW w:w="2551" w:type="dxa"/>
            <w:vAlign w:val="top"/>
          </w:tcPr>
          <w:p w14:paraId="40DCA948">
            <w:pPr>
              <w:jc w:val="left"/>
              <w:rPr>
                <w:rFonts w:hint="eastAsia" w:ascii="宋体" w:hAnsi="宋体" w:eastAsia="宋体" w:cs="宋体"/>
                <w:color w:val="auto"/>
                <w:sz w:val="24"/>
                <w:szCs w:val="24"/>
              </w:rPr>
            </w:pPr>
            <w:r>
              <w:rPr>
                <w:rFonts w:hint="eastAsia" w:ascii="宋体" w:hAnsi="宋体" w:eastAsia="宋体" w:cs="宋体"/>
                <w:color w:val="auto"/>
                <w:sz w:val="24"/>
                <w:szCs w:val="24"/>
              </w:rPr>
              <w:t>进入评分流程</w:t>
            </w:r>
          </w:p>
        </w:tc>
      </w:tr>
      <w:tr w14:paraId="34DB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top"/>
          </w:tcPr>
          <w:p w14:paraId="1C598F55">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措施不到位，不满足考评指标要求</w:t>
            </w:r>
          </w:p>
        </w:tc>
        <w:tc>
          <w:tcPr>
            <w:tcW w:w="1843" w:type="dxa"/>
            <w:vAlign w:val="top"/>
          </w:tcPr>
          <w:p w14:paraId="63415CF3">
            <w:pPr>
              <w:jc w:val="left"/>
              <w:rPr>
                <w:rFonts w:hint="eastAsia" w:ascii="宋体" w:hAnsi="宋体" w:eastAsia="宋体" w:cs="宋体"/>
                <w:color w:val="auto"/>
                <w:sz w:val="24"/>
                <w:szCs w:val="24"/>
              </w:rPr>
            </w:pPr>
            <w:r>
              <w:rPr>
                <w:rFonts w:hint="eastAsia" w:ascii="宋体" w:hAnsi="宋体" w:eastAsia="宋体" w:cs="宋体"/>
                <w:color w:val="auto"/>
                <w:sz w:val="24"/>
                <w:szCs w:val="24"/>
              </w:rPr>
              <w:t>不符合要求</w:t>
            </w:r>
          </w:p>
        </w:tc>
        <w:tc>
          <w:tcPr>
            <w:tcW w:w="2551" w:type="dxa"/>
            <w:vAlign w:val="top"/>
          </w:tcPr>
          <w:p w14:paraId="6F17ED1A">
            <w:pPr>
              <w:jc w:val="left"/>
              <w:rPr>
                <w:rFonts w:hint="eastAsia" w:ascii="宋体" w:hAnsi="宋体" w:eastAsia="宋体" w:cs="宋体"/>
                <w:color w:val="auto"/>
                <w:sz w:val="24"/>
                <w:szCs w:val="24"/>
              </w:rPr>
            </w:pPr>
            <w:r>
              <w:rPr>
                <w:rFonts w:hint="eastAsia" w:ascii="宋体" w:hAnsi="宋体" w:eastAsia="宋体" w:cs="宋体"/>
                <w:color w:val="auto"/>
                <w:sz w:val="24"/>
                <w:szCs w:val="24"/>
              </w:rPr>
              <w:t>一票否决，为不合格</w:t>
            </w:r>
          </w:p>
        </w:tc>
      </w:tr>
    </w:tbl>
    <w:p w14:paraId="6FFF3714">
      <w:pPr>
        <w:spacing w:line="360" w:lineRule="auto"/>
        <w:jc w:val="center"/>
        <w:rPr>
          <w:rFonts w:hint="eastAsia" w:ascii="宋体" w:hAnsi="宋体" w:eastAsia="宋体" w:cs="宋体"/>
          <w:color w:val="auto"/>
          <w:sz w:val="24"/>
          <w:szCs w:val="24"/>
          <w:lang w:val="en-US" w:eastAsia="zh-CN"/>
        </w:rPr>
      </w:pPr>
    </w:p>
    <w:p w14:paraId="668FB1D4">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表E.0.3-2 要素</w:t>
      </w:r>
      <w:r>
        <w:rPr>
          <w:rFonts w:hint="eastAsia" w:ascii="宋体" w:hAnsi="宋体" w:eastAsia="宋体" w:cs="宋体"/>
          <w:color w:val="auto"/>
          <w:sz w:val="24"/>
          <w:szCs w:val="24"/>
        </w:rPr>
        <w:t>评分项</w:t>
      </w:r>
      <w:r>
        <w:rPr>
          <w:rFonts w:hint="eastAsia" w:ascii="宋体" w:hAnsi="宋体" w:eastAsia="宋体" w:cs="宋体"/>
          <w:color w:val="auto"/>
          <w:sz w:val="24"/>
          <w:szCs w:val="24"/>
          <w:lang w:val="en-US" w:eastAsia="zh-CN"/>
        </w:rPr>
        <w:t>评分要求</w:t>
      </w:r>
    </w:p>
    <w:tbl>
      <w:tblPr>
        <w:tblStyle w:val="15"/>
        <w:tblW w:w="866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4379"/>
      </w:tblGrid>
      <w:tr w14:paraId="3CF1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vAlign w:val="top"/>
          </w:tcPr>
          <w:p w14:paraId="55832589">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评分要求</w:t>
            </w:r>
          </w:p>
        </w:tc>
        <w:tc>
          <w:tcPr>
            <w:tcW w:w="4379" w:type="dxa"/>
            <w:vAlign w:val="top"/>
          </w:tcPr>
          <w:p w14:paraId="0E51609C">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子项评分</w:t>
            </w:r>
          </w:p>
        </w:tc>
      </w:tr>
      <w:tr w14:paraId="0D96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vAlign w:val="top"/>
          </w:tcPr>
          <w:p w14:paraId="73115EC1">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措施到位，</w:t>
            </w:r>
            <w:r>
              <w:rPr>
                <w:rFonts w:hint="eastAsia" w:ascii="宋体" w:hAnsi="宋体" w:cs="宋体"/>
                <w:color w:val="auto"/>
                <w:sz w:val="24"/>
                <w:szCs w:val="24"/>
                <w:lang w:val="en-US" w:eastAsia="zh-CN"/>
              </w:rPr>
              <w:t>按照实施程度得分</w:t>
            </w:r>
          </w:p>
        </w:tc>
        <w:tc>
          <w:tcPr>
            <w:tcW w:w="4379" w:type="dxa"/>
            <w:vAlign w:val="top"/>
          </w:tcPr>
          <w:p w14:paraId="43E330B6">
            <w:pPr>
              <w:jc w:val="left"/>
              <w:rPr>
                <w:rFonts w:hint="eastAsia" w:ascii="宋体" w:hAnsi="宋体" w:eastAsia="宋体" w:cs="宋体"/>
                <w:color w:val="auto"/>
                <w:sz w:val="24"/>
                <w:szCs w:val="24"/>
              </w:rPr>
            </w:pPr>
            <w:r>
              <w:rPr>
                <w:rFonts w:hint="eastAsia" w:ascii="宋体" w:hAnsi="宋体" w:cs="宋体"/>
                <w:color w:val="auto"/>
                <w:sz w:val="24"/>
                <w:szCs w:val="24"/>
                <w:lang w:eastAsia="zh-CN"/>
              </w:rPr>
              <w:t>该条款满足程度得</w:t>
            </w:r>
            <w:r>
              <w:rPr>
                <w:rFonts w:hint="eastAsia" w:ascii="宋体" w:hAnsi="宋体" w:cs="宋体"/>
                <w:color w:val="auto"/>
                <w:sz w:val="24"/>
                <w:szCs w:val="24"/>
                <w:lang w:val="en-US" w:eastAsia="zh-CN"/>
              </w:rPr>
              <w:t>1分至10分</w:t>
            </w:r>
          </w:p>
        </w:tc>
      </w:tr>
      <w:tr w14:paraId="43D5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vAlign w:val="top"/>
          </w:tcPr>
          <w:p w14:paraId="1E7ACFE0">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措施不到位，不满足考评指标要求</w:t>
            </w:r>
          </w:p>
        </w:tc>
        <w:tc>
          <w:tcPr>
            <w:tcW w:w="4379" w:type="dxa"/>
            <w:vAlign w:val="top"/>
          </w:tcPr>
          <w:p w14:paraId="106C0E00">
            <w:pPr>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该条款</w:t>
            </w:r>
            <w:r>
              <w:rPr>
                <w:rFonts w:hint="eastAsia" w:ascii="宋体" w:hAnsi="宋体" w:eastAsia="宋体" w:cs="宋体"/>
                <w:color w:val="auto"/>
                <w:sz w:val="24"/>
                <w:szCs w:val="24"/>
              </w:rPr>
              <w:t>0</w:t>
            </w:r>
            <w:r>
              <w:rPr>
                <w:rFonts w:hint="eastAsia" w:ascii="宋体" w:hAnsi="宋体" w:cs="宋体"/>
                <w:color w:val="auto"/>
                <w:sz w:val="24"/>
                <w:szCs w:val="24"/>
                <w:lang w:eastAsia="zh-CN"/>
              </w:rPr>
              <w:t>分</w:t>
            </w:r>
          </w:p>
        </w:tc>
      </w:tr>
    </w:tbl>
    <w:p w14:paraId="373A1DC0">
      <w:pPr>
        <w:jc w:val="left"/>
        <w:rPr>
          <w:rFonts w:hint="eastAsia" w:ascii="宋体" w:hAnsi="宋体" w:eastAsia="宋体" w:cs="宋体"/>
          <w:color w:val="auto"/>
          <w:sz w:val="24"/>
          <w:szCs w:val="24"/>
        </w:rPr>
      </w:pPr>
    </w:p>
    <w:p w14:paraId="7BA88FE2">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lang w:val="en-US" w:eastAsia="zh-CN"/>
        </w:rPr>
        <w:t>评价文件</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参照评分规则，对每项条款实施评价。</w:t>
      </w:r>
      <w:r>
        <w:rPr>
          <w:rFonts w:hint="eastAsia" w:ascii="宋体" w:hAnsi="宋体" w:cs="宋体"/>
          <w:color w:val="auto"/>
          <w:sz w:val="24"/>
          <w:szCs w:val="24"/>
          <w:lang w:val="en-US" w:eastAsia="zh-CN"/>
        </w:rPr>
        <w:t>具体的评价方式应符合表E.0.3-3、E.0.3-4的规定。</w:t>
      </w:r>
    </w:p>
    <w:p w14:paraId="658FA252">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表E.0.3-3 </w:t>
      </w:r>
      <w:r>
        <w:rPr>
          <w:rFonts w:hint="eastAsia" w:ascii="宋体" w:hAnsi="宋体" w:eastAsia="宋体" w:cs="宋体"/>
          <w:color w:val="auto"/>
          <w:sz w:val="24"/>
          <w:szCs w:val="24"/>
        </w:rPr>
        <w:t>基本规定</w:t>
      </w:r>
      <w:r>
        <w:rPr>
          <w:rFonts w:hint="eastAsia" w:ascii="宋体" w:hAnsi="宋体" w:cs="宋体"/>
          <w:color w:val="auto"/>
          <w:sz w:val="24"/>
          <w:szCs w:val="24"/>
          <w:lang w:val="en-US" w:eastAsia="zh-CN"/>
        </w:rPr>
        <w:t>得分表</w:t>
      </w:r>
    </w:p>
    <w:tbl>
      <w:tblPr>
        <w:tblStyle w:val="15"/>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415"/>
      </w:tblGrid>
      <w:tr w14:paraId="215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49FF6829">
            <w:pPr>
              <w:jc w:val="left"/>
              <w:rPr>
                <w:rFonts w:hint="eastAsia" w:ascii="宋体" w:hAnsi="宋体" w:eastAsia="宋体" w:cs="宋体"/>
                <w:color w:val="auto"/>
                <w:sz w:val="24"/>
                <w:szCs w:val="24"/>
              </w:rPr>
            </w:pPr>
            <w:r>
              <w:rPr>
                <w:rFonts w:hint="eastAsia" w:ascii="宋体" w:hAnsi="宋体" w:eastAsia="宋体" w:cs="宋体"/>
                <w:color w:val="auto"/>
                <w:sz w:val="24"/>
                <w:szCs w:val="24"/>
              </w:rPr>
              <w:t>标准条款</w:t>
            </w:r>
          </w:p>
        </w:tc>
        <w:tc>
          <w:tcPr>
            <w:tcW w:w="2074" w:type="dxa"/>
            <w:vAlign w:val="top"/>
          </w:tcPr>
          <w:p w14:paraId="106EE3C2">
            <w:pPr>
              <w:jc w:val="left"/>
              <w:rPr>
                <w:rFonts w:hint="eastAsia" w:ascii="宋体" w:hAnsi="宋体" w:eastAsia="宋体" w:cs="宋体"/>
                <w:color w:val="auto"/>
                <w:sz w:val="24"/>
                <w:szCs w:val="24"/>
              </w:rPr>
            </w:pPr>
            <w:r>
              <w:rPr>
                <w:rFonts w:hint="eastAsia" w:ascii="宋体" w:hAnsi="宋体" w:eastAsia="宋体" w:cs="宋体"/>
                <w:color w:val="auto"/>
                <w:sz w:val="24"/>
                <w:szCs w:val="24"/>
              </w:rPr>
              <w:t>基本内容</w:t>
            </w:r>
          </w:p>
        </w:tc>
        <w:tc>
          <w:tcPr>
            <w:tcW w:w="2074" w:type="dxa"/>
            <w:vAlign w:val="top"/>
          </w:tcPr>
          <w:p w14:paraId="1756686C">
            <w:pPr>
              <w:jc w:val="left"/>
              <w:rPr>
                <w:rFonts w:hint="eastAsia" w:ascii="宋体" w:hAnsi="宋体" w:eastAsia="宋体" w:cs="宋体"/>
                <w:color w:val="auto"/>
                <w:sz w:val="24"/>
                <w:szCs w:val="24"/>
              </w:rPr>
            </w:pPr>
            <w:r>
              <w:rPr>
                <w:rFonts w:hint="eastAsia" w:ascii="宋体" w:hAnsi="宋体" w:eastAsia="宋体" w:cs="宋体"/>
                <w:color w:val="auto"/>
                <w:sz w:val="24"/>
                <w:szCs w:val="24"/>
              </w:rPr>
              <w:t>评价标准</w:t>
            </w:r>
          </w:p>
        </w:tc>
        <w:tc>
          <w:tcPr>
            <w:tcW w:w="2415" w:type="dxa"/>
            <w:vAlign w:val="top"/>
          </w:tcPr>
          <w:p w14:paraId="4DE56AD9">
            <w:pPr>
              <w:jc w:val="left"/>
              <w:rPr>
                <w:rFonts w:hint="eastAsia" w:ascii="宋体" w:hAnsi="宋体" w:eastAsia="宋体" w:cs="宋体"/>
                <w:color w:val="auto"/>
                <w:sz w:val="24"/>
                <w:szCs w:val="24"/>
              </w:rPr>
            </w:pPr>
            <w:r>
              <w:rPr>
                <w:rFonts w:hint="eastAsia" w:ascii="宋体" w:hAnsi="宋体" w:eastAsia="宋体" w:cs="宋体"/>
                <w:color w:val="auto"/>
                <w:sz w:val="24"/>
                <w:szCs w:val="24"/>
              </w:rPr>
              <w:t>结论</w:t>
            </w:r>
          </w:p>
        </w:tc>
      </w:tr>
      <w:tr w14:paraId="6BAC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0072A43E">
            <w:pPr>
              <w:jc w:val="left"/>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074" w:type="dxa"/>
            <w:vAlign w:val="top"/>
          </w:tcPr>
          <w:p w14:paraId="4C9752F0">
            <w:pPr>
              <w:jc w:val="left"/>
              <w:rPr>
                <w:rFonts w:hint="eastAsia" w:ascii="宋体" w:hAnsi="宋体" w:eastAsia="宋体" w:cs="宋体"/>
                <w:color w:val="auto"/>
                <w:sz w:val="24"/>
                <w:szCs w:val="24"/>
              </w:rPr>
            </w:pPr>
            <w:r>
              <w:rPr>
                <w:rFonts w:hint="eastAsia" w:ascii="宋体" w:hAnsi="宋体" w:eastAsia="宋体" w:cs="宋体"/>
                <w:color w:val="auto"/>
                <w:sz w:val="24"/>
                <w:szCs w:val="24"/>
              </w:rPr>
              <w:t>一般规定</w:t>
            </w:r>
          </w:p>
        </w:tc>
        <w:tc>
          <w:tcPr>
            <w:tcW w:w="2074" w:type="dxa"/>
            <w:vMerge w:val="restart"/>
            <w:vAlign w:val="top"/>
          </w:tcPr>
          <w:p w14:paraId="78E2F42A">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措施到位，全部满足要求，进入评分流程。否则，一票否决，为不合格</w:t>
            </w:r>
          </w:p>
        </w:tc>
        <w:tc>
          <w:tcPr>
            <w:tcW w:w="2415" w:type="dxa"/>
            <w:vAlign w:val="top"/>
          </w:tcPr>
          <w:p w14:paraId="58FA9CAB">
            <w:pPr>
              <w:jc w:val="left"/>
              <w:rPr>
                <w:rFonts w:hint="eastAsia" w:ascii="宋体" w:hAnsi="宋体" w:eastAsia="宋体" w:cs="宋体"/>
                <w:color w:val="auto"/>
                <w:sz w:val="24"/>
                <w:szCs w:val="24"/>
              </w:rPr>
            </w:pPr>
          </w:p>
        </w:tc>
      </w:tr>
      <w:tr w14:paraId="3FA1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391B0493">
            <w:pPr>
              <w:jc w:val="left"/>
              <w:rPr>
                <w:rFonts w:hint="eastAsia" w:ascii="宋体" w:hAnsi="宋体" w:eastAsia="宋体" w:cs="宋体"/>
                <w:color w:val="auto"/>
                <w:sz w:val="24"/>
                <w:szCs w:val="24"/>
              </w:rPr>
            </w:pPr>
            <w:r>
              <w:rPr>
                <w:rFonts w:hint="eastAsia" w:ascii="宋体" w:hAnsi="宋体" w:eastAsia="宋体" w:cs="宋体"/>
                <w:color w:val="auto"/>
                <w:sz w:val="24"/>
                <w:szCs w:val="24"/>
              </w:rPr>
              <w:t>3.1.1</w:t>
            </w:r>
          </w:p>
        </w:tc>
        <w:tc>
          <w:tcPr>
            <w:tcW w:w="2074" w:type="dxa"/>
            <w:vAlign w:val="top"/>
          </w:tcPr>
          <w:p w14:paraId="40728EE9">
            <w:pPr>
              <w:jc w:val="left"/>
              <w:rPr>
                <w:rFonts w:hint="eastAsia" w:ascii="宋体" w:hAnsi="宋体" w:eastAsia="宋体" w:cs="宋体"/>
                <w:color w:val="auto"/>
                <w:sz w:val="24"/>
                <w:szCs w:val="24"/>
              </w:rPr>
            </w:pPr>
          </w:p>
        </w:tc>
        <w:tc>
          <w:tcPr>
            <w:tcW w:w="2074" w:type="dxa"/>
            <w:vMerge w:val="continue"/>
            <w:vAlign w:val="top"/>
          </w:tcPr>
          <w:p w14:paraId="3026247F">
            <w:pPr>
              <w:jc w:val="left"/>
              <w:rPr>
                <w:rFonts w:hint="eastAsia" w:ascii="宋体" w:hAnsi="宋体" w:eastAsia="宋体" w:cs="宋体"/>
                <w:color w:val="auto"/>
                <w:sz w:val="24"/>
                <w:szCs w:val="24"/>
              </w:rPr>
            </w:pPr>
          </w:p>
        </w:tc>
        <w:tc>
          <w:tcPr>
            <w:tcW w:w="2415" w:type="dxa"/>
            <w:vAlign w:val="top"/>
          </w:tcPr>
          <w:p w14:paraId="26777C89">
            <w:pPr>
              <w:jc w:val="left"/>
              <w:rPr>
                <w:rFonts w:hint="eastAsia" w:ascii="宋体" w:hAnsi="宋体" w:eastAsia="宋体" w:cs="宋体"/>
                <w:color w:val="auto"/>
                <w:sz w:val="24"/>
                <w:szCs w:val="24"/>
              </w:rPr>
            </w:pPr>
          </w:p>
        </w:tc>
      </w:tr>
      <w:tr w14:paraId="561A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7CCD0F50">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74" w:type="dxa"/>
            <w:vAlign w:val="top"/>
          </w:tcPr>
          <w:p w14:paraId="21612A6A">
            <w:pPr>
              <w:jc w:val="left"/>
              <w:rPr>
                <w:rFonts w:hint="eastAsia" w:ascii="宋体" w:hAnsi="宋体" w:eastAsia="宋体" w:cs="宋体"/>
                <w:color w:val="auto"/>
                <w:sz w:val="24"/>
                <w:szCs w:val="24"/>
              </w:rPr>
            </w:pPr>
          </w:p>
        </w:tc>
        <w:tc>
          <w:tcPr>
            <w:tcW w:w="2074" w:type="dxa"/>
            <w:vMerge w:val="continue"/>
            <w:vAlign w:val="top"/>
          </w:tcPr>
          <w:p w14:paraId="10CAFC5B">
            <w:pPr>
              <w:jc w:val="left"/>
              <w:rPr>
                <w:rFonts w:hint="eastAsia" w:ascii="宋体" w:hAnsi="宋体" w:eastAsia="宋体" w:cs="宋体"/>
                <w:color w:val="auto"/>
                <w:sz w:val="24"/>
                <w:szCs w:val="24"/>
              </w:rPr>
            </w:pPr>
          </w:p>
        </w:tc>
        <w:tc>
          <w:tcPr>
            <w:tcW w:w="2415" w:type="dxa"/>
            <w:vAlign w:val="top"/>
          </w:tcPr>
          <w:p w14:paraId="5A67D679">
            <w:pPr>
              <w:jc w:val="left"/>
              <w:rPr>
                <w:rFonts w:hint="eastAsia" w:ascii="宋体" w:hAnsi="宋体" w:eastAsia="宋体" w:cs="宋体"/>
                <w:color w:val="auto"/>
                <w:sz w:val="24"/>
                <w:szCs w:val="24"/>
              </w:rPr>
            </w:pPr>
          </w:p>
        </w:tc>
      </w:tr>
      <w:tr w14:paraId="75B5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10C80966">
            <w:pPr>
              <w:jc w:val="left"/>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074" w:type="dxa"/>
            <w:vAlign w:val="top"/>
          </w:tcPr>
          <w:p w14:paraId="70A057DA">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评价与等级划分</w:t>
            </w:r>
          </w:p>
        </w:tc>
        <w:tc>
          <w:tcPr>
            <w:tcW w:w="2074" w:type="dxa"/>
            <w:vMerge w:val="restart"/>
            <w:vAlign w:val="top"/>
          </w:tcPr>
          <w:p w14:paraId="3B33E2C1">
            <w:pPr>
              <w:bidi w:val="0"/>
              <w:jc w:val="both"/>
              <w:rPr>
                <w:rFonts w:hint="default" w:ascii="Calibri" w:hAnsi="Calibri" w:eastAsia="宋体" w:cs="黑体"/>
                <w:color w:val="auto"/>
                <w:kern w:val="2"/>
                <w:sz w:val="21"/>
                <w:szCs w:val="24"/>
                <w:lang w:val="en-US" w:eastAsia="zh-CN" w:bidi="ar-SA"/>
              </w:rPr>
            </w:pPr>
            <w:r>
              <w:rPr>
                <w:rFonts w:hint="eastAsia" w:ascii="宋体" w:hAnsi="宋体" w:eastAsia="宋体" w:cs="宋体"/>
                <w:color w:val="auto"/>
                <w:sz w:val="24"/>
                <w:szCs w:val="24"/>
              </w:rPr>
              <w:t>措施到位，全部满足要求，进入评分流程。否则，一票否决，为不合格</w:t>
            </w:r>
          </w:p>
        </w:tc>
        <w:tc>
          <w:tcPr>
            <w:tcW w:w="2415" w:type="dxa"/>
            <w:vAlign w:val="top"/>
          </w:tcPr>
          <w:p w14:paraId="0B09A151">
            <w:pPr>
              <w:jc w:val="left"/>
              <w:rPr>
                <w:rFonts w:hint="eastAsia" w:ascii="宋体" w:hAnsi="宋体" w:eastAsia="宋体" w:cs="宋体"/>
                <w:color w:val="auto"/>
                <w:sz w:val="24"/>
                <w:szCs w:val="24"/>
              </w:rPr>
            </w:pPr>
          </w:p>
        </w:tc>
      </w:tr>
      <w:tr w14:paraId="012F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70F428DA">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3.2.1</w:t>
            </w:r>
          </w:p>
        </w:tc>
        <w:tc>
          <w:tcPr>
            <w:tcW w:w="2074" w:type="dxa"/>
            <w:vAlign w:val="top"/>
          </w:tcPr>
          <w:p w14:paraId="50EA6B8C">
            <w:pPr>
              <w:jc w:val="left"/>
              <w:rPr>
                <w:rFonts w:hint="eastAsia" w:ascii="宋体" w:hAnsi="宋体" w:eastAsia="宋体" w:cs="宋体"/>
                <w:color w:val="auto"/>
                <w:sz w:val="24"/>
                <w:szCs w:val="24"/>
              </w:rPr>
            </w:pPr>
          </w:p>
        </w:tc>
        <w:tc>
          <w:tcPr>
            <w:tcW w:w="2074" w:type="dxa"/>
            <w:vMerge w:val="continue"/>
            <w:vAlign w:val="top"/>
          </w:tcPr>
          <w:p w14:paraId="26BFA09A">
            <w:pPr>
              <w:jc w:val="left"/>
              <w:rPr>
                <w:rFonts w:hint="eastAsia" w:ascii="宋体" w:hAnsi="宋体" w:eastAsia="宋体" w:cs="宋体"/>
                <w:color w:val="auto"/>
                <w:sz w:val="24"/>
                <w:szCs w:val="24"/>
              </w:rPr>
            </w:pPr>
          </w:p>
        </w:tc>
        <w:tc>
          <w:tcPr>
            <w:tcW w:w="2415" w:type="dxa"/>
            <w:vAlign w:val="top"/>
          </w:tcPr>
          <w:p w14:paraId="761F58AF">
            <w:pPr>
              <w:jc w:val="left"/>
              <w:rPr>
                <w:rFonts w:hint="eastAsia" w:ascii="宋体" w:hAnsi="宋体" w:eastAsia="宋体" w:cs="宋体"/>
                <w:color w:val="auto"/>
                <w:sz w:val="24"/>
                <w:szCs w:val="24"/>
              </w:rPr>
            </w:pPr>
          </w:p>
        </w:tc>
      </w:tr>
      <w:tr w14:paraId="1AF7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14:paraId="594CA308">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2074" w:type="dxa"/>
            <w:vAlign w:val="top"/>
          </w:tcPr>
          <w:p w14:paraId="3867DF59">
            <w:pPr>
              <w:jc w:val="left"/>
              <w:rPr>
                <w:rFonts w:hint="eastAsia" w:ascii="宋体" w:hAnsi="宋体" w:eastAsia="宋体" w:cs="宋体"/>
                <w:color w:val="auto"/>
                <w:sz w:val="24"/>
                <w:szCs w:val="24"/>
              </w:rPr>
            </w:pPr>
          </w:p>
        </w:tc>
        <w:tc>
          <w:tcPr>
            <w:tcW w:w="2074" w:type="dxa"/>
            <w:vMerge w:val="continue"/>
            <w:vAlign w:val="top"/>
          </w:tcPr>
          <w:p w14:paraId="45CA5654">
            <w:pPr>
              <w:jc w:val="left"/>
              <w:rPr>
                <w:rFonts w:hint="eastAsia" w:ascii="宋体" w:hAnsi="宋体" w:eastAsia="宋体" w:cs="宋体"/>
                <w:color w:val="auto"/>
                <w:sz w:val="24"/>
                <w:szCs w:val="24"/>
              </w:rPr>
            </w:pPr>
          </w:p>
        </w:tc>
        <w:tc>
          <w:tcPr>
            <w:tcW w:w="2415" w:type="dxa"/>
            <w:vAlign w:val="top"/>
          </w:tcPr>
          <w:p w14:paraId="4FDC8F82">
            <w:pPr>
              <w:jc w:val="left"/>
              <w:rPr>
                <w:rFonts w:hint="eastAsia" w:ascii="宋体" w:hAnsi="宋体" w:eastAsia="宋体" w:cs="宋体"/>
                <w:color w:val="auto"/>
                <w:sz w:val="24"/>
                <w:szCs w:val="24"/>
              </w:rPr>
            </w:pPr>
          </w:p>
        </w:tc>
      </w:tr>
    </w:tbl>
    <w:p w14:paraId="0C6C047B">
      <w:pPr>
        <w:jc w:val="left"/>
        <w:rPr>
          <w:rFonts w:hint="eastAsia" w:ascii="宋体" w:hAnsi="宋体" w:eastAsia="宋体" w:cs="宋体"/>
          <w:color w:val="auto"/>
          <w:sz w:val="24"/>
          <w:szCs w:val="24"/>
          <w:lang w:val="en-US" w:eastAsia="zh-CN"/>
        </w:rPr>
      </w:pPr>
    </w:p>
    <w:p w14:paraId="605CED85">
      <w:pPr>
        <w:jc w:val="left"/>
        <w:rPr>
          <w:rFonts w:hint="eastAsia" w:ascii="宋体" w:hAnsi="宋体" w:eastAsia="宋体" w:cs="宋体"/>
          <w:color w:val="auto"/>
          <w:sz w:val="24"/>
          <w:szCs w:val="24"/>
          <w:lang w:val="en-US" w:eastAsia="zh-CN"/>
        </w:rPr>
      </w:pPr>
    </w:p>
    <w:p w14:paraId="2303133B">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表E.0.3-4 </w:t>
      </w:r>
      <w:r>
        <w:rPr>
          <w:rFonts w:hint="eastAsia" w:ascii="宋体" w:hAnsi="宋体" w:eastAsia="宋体" w:cs="宋体"/>
          <w:color w:val="auto"/>
          <w:sz w:val="24"/>
          <w:szCs w:val="24"/>
          <w:lang w:val="en-US" w:eastAsia="zh-CN"/>
        </w:rPr>
        <w:t>可持续</w:t>
      </w:r>
      <w:r>
        <w:rPr>
          <w:rFonts w:hint="eastAsia" w:ascii="宋体" w:hAnsi="宋体" w:eastAsia="宋体" w:cs="宋体"/>
          <w:color w:val="auto"/>
          <w:sz w:val="24"/>
          <w:szCs w:val="24"/>
        </w:rPr>
        <w:t>要素评价表</w:t>
      </w:r>
    </w:p>
    <w:tbl>
      <w:tblPr>
        <w:tblStyle w:val="15"/>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48"/>
        <w:gridCol w:w="2672"/>
        <w:gridCol w:w="1659"/>
        <w:gridCol w:w="1425"/>
      </w:tblGrid>
      <w:tr w14:paraId="2481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vAlign w:val="top"/>
          </w:tcPr>
          <w:p w14:paraId="09A17036">
            <w:pPr>
              <w:jc w:val="left"/>
              <w:rPr>
                <w:rFonts w:hint="eastAsia" w:ascii="宋体" w:hAnsi="宋体" w:eastAsia="宋体" w:cs="宋体"/>
                <w:color w:val="auto"/>
                <w:sz w:val="24"/>
                <w:szCs w:val="24"/>
              </w:rPr>
            </w:pPr>
            <w:r>
              <w:rPr>
                <w:rFonts w:hint="eastAsia" w:ascii="宋体" w:hAnsi="宋体" w:eastAsia="宋体" w:cs="宋体"/>
                <w:color w:val="auto"/>
                <w:sz w:val="24"/>
                <w:szCs w:val="24"/>
              </w:rPr>
              <w:t>控制项</w:t>
            </w:r>
          </w:p>
        </w:tc>
        <w:tc>
          <w:tcPr>
            <w:tcW w:w="2148" w:type="dxa"/>
            <w:vAlign w:val="top"/>
          </w:tcPr>
          <w:p w14:paraId="7D8EAE2E">
            <w:pPr>
              <w:jc w:val="left"/>
              <w:rPr>
                <w:rFonts w:hint="eastAsia" w:ascii="宋体" w:hAnsi="宋体" w:eastAsia="宋体" w:cs="宋体"/>
                <w:color w:val="auto"/>
                <w:sz w:val="24"/>
                <w:szCs w:val="24"/>
              </w:rPr>
            </w:pPr>
            <w:r>
              <w:rPr>
                <w:rFonts w:hint="eastAsia" w:ascii="宋体" w:hAnsi="宋体" w:eastAsia="宋体" w:cs="宋体"/>
                <w:color w:val="auto"/>
                <w:sz w:val="24"/>
                <w:szCs w:val="24"/>
              </w:rPr>
              <w:t>标准条款及要求</w:t>
            </w:r>
          </w:p>
        </w:tc>
        <w:tc>
          <w:tcPr>
            <w:tcW w:w="2672" w:type="dxa"/>
            <w:vAlign w:val="top"/>
          </w:tcPr>
          <w:p w14:paraId="0DF9FFD6">
            <w:pPr>
              <w:jc w:val="left"/>
              <w:rPr>
                <w:rFonts w:hint="eastAsia" w:ascii="宋体" w:hAnsi="宋体" w:eastAsia="宋体" w:cs="宋体"/>
                <w:color w:val="auto"/>
                <w:sz w:val="24"/>
                <w:szCs w:val="24"/>
              </w:rPr>
            </w:pPr>
            <w:r>
              <w:rPr>
                <w:rFonts w:hint="eastAsia" w:ascii="宋体" w:hAnsi="宋体" w:eastAsia="宋体" w:cs="宋体"/>
                <w:color w:val="auto"/>
                <w:sz w:val="24"/>
                <w:szCs w:val="24"/>
              </w:rPr>
              <w:t>评价标准</w:t>
            </w:r>
          </w:p>
        </w:tc>
        <w:tc>
          <w:tcPr>
            <w:tcW w:w="3084" w:type="dxa"/>
            <w:gridSpan w:val="2"/>
            <w:vAlign w:val="top"/>
          </w:tcPr>
          <w:p w14:paraId="3B05BF22">
            <w:pPr>
              <w:jc w:val="left"/>
              <w:rPr>
                <w:rFonts w:hint="eastAsia" w:ascii="宋体" w:hAnsi="宋体" w:eastAsia="宋体" w:cs="宋体"/>
                <w:color w:val="auto"/>
                <w:sz w:val="24"/>
                <w:szCs w:val="24"/>
              </w:rPr>
            </w:pPr>
            <w:r>
              <w:rPr>
                <w:rFonts w:hint="eastAsia" w:ascii="宋体" w:hAnsi="宋体" w:eastAsia="宋体" w:cs="宋体"/>
                <w:color w:val="auto"/>
                <w:sz w:val="24"/>
                <w:szCs w:val="24"/>
              </w:rPr>
              <w:t>结论</w:t>
            </w:r>
          </w:p>
        </w:tc>
      </w:tr>
      <w:tr w14:paraId="6C8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32BBA7C7">
            <w:pPr>
              <w:jc w:val="left"/>
              <w:rPr>
                <w:rFonts w:hint="eastAsia" w:ascii="宋体" w:hAnsi="宋体" w:eastAsia="宋体" w:cs="宋体"/>
                <w:color w:val="auto"/>
                <w:sz w:val="24"/>
                <w:szCs w:val="24"/>
              </w:rPr>
            </w:pPr>
          </w:p>
        </w:tc>
        <w:tc>
          <w:tcPr>
            <w:tcW w:w="2148" w:type="dxa"/>
            <w:vAlign w:val="top"/>
          </w:tcPr>
          <w:p w14:paraId="206245C1">
            <w:pPr>
              <w:jc w:val="left"/>
              <w:rPr>
                <w:rFonts w:hint="eastAsia" w:ascii="宋体" w:hAnsi="宋体" w:eastAsia="宋体" w:cs="宋体"/>
                <w:color w:val="auto"/>
                <w:sz w:val="24"/>
                <w:szCs w:val="24"/>
              </w:rPr>
            </w:pPr>
            <w:r>
              <w:rPr>
                <w:rFonts w:hint="eastAsia" w:ascii="宋体" w:hAnsi="宋体" w:eastAsia="宋体" w:cs="宋体"/>
                <w:color w:val="auto"/>
                <w:sz w:val="24"/>
                <w:szCs w:val="24"/>
              </w:rPr>
              <w:t>4.1.1</w:t>
            </w:r>
          </w:p>
        </w:tc>
        <w:tc>
          <w:tcPr>
            <w:tcW w:w="2672" w:type="dxa"/>
            <w:vMerge w:val="restart"/>
            <w:vAlign w:val="top"/>
          </w:tcPr>
          <w:p w14:paraId="77F2DBF6">
            <w:pPr>
              <w:jc w:val="left"/>
              <w:rPr>
                <w:rFonts w:hint="eastAsia" w:ascii="宋体" w:hAnsi="宋体" w:eastAsia="宋体" w:cs="宋体"/>
                <w:color w:val="auto"/>
                <w:sz w:val="24"/>
                <w:szCs w:val="24"/>
              </w:rPr>
            </w:pPr>
            <w:r>
              <w:rPr>
                <w:rFonts w:hint="eastAsia" w:ascii="宋体" w:hAnsi="宋体" w:eastAsia="宋体" w:cs="宋体"/>
                <w:color w:val="auto"/>
                <w:sz w:val="24"/>
                <w:szCs w:val="24"/>
              </w:rPr>
              <w:t>措施到位，全部满足要求，进入评分流程。否则，一票否决，为不合格</w:t>
            </w:r>
          </w:p>
        </w:tc>
        <w:tc>
          <w:tcPr>
            <w:tcW w:w="3084" w:type="dxa"/>
            <w:gridSpan w:val="2"/>
            <w:vAlign w:val="top"/>
          </w:tcPr>
          <w:p w14:paraId="5B8E0DCA">
            <w:pPr>
              <w:jc w:val="left"/>
              <w:rPr>
                <w:rFonts w:hint="eastAsia" w:ascii="宋体" w:hAnsi="宋体" w:eastAsia="宋体" w:cs="宋体"/>
                <w:color w:val="auto"/>
                <w:sz w:val="24"/>
                <w:szCs w:val="24"/>
              </w:rPr>
            </w:pPr>
          </w:p>
        </w:tc>
      </w:tr>
      <w:tr w14:paraId="3D3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7BEE1EC2">
            <w:pPr>
              <w:jc w:val="left"/>
              <w:rPr>
                <w:rFonts w:hint="eastAsia" w:ascii="宋体" w:hAnsi="宋体" w:eastAsia="宋体" w:cs="宋体"/>
                <w:color w:val="auto"/>
                <w:sz w:val="24"/>
                <w:szCs w:val="24"/>
              </w:rPr>
            </w:pPr>
          </w:p>
        </w:tc>
        <w:tc>
          <w:tcPr>
            <w:tcW w:w="2148" w:type="dxa"/>
            <w:vAlign w:val="top"/>
          </w:tcPr>
          <w:p w14:paraId="509D69D1">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72" w:type="dxa"/>
            <w:vMerge w:val="continue"/>
            <w:vAlign w:val="top"/>
          </w:tcPr>
          <w:p w14:paraId="3A2CE72D">
            <w:pPr>
              <w:jc w:val="left"/>
              <w:rPr>
                <w:rFonts w:hint="eastAsia" w:ascii="宋体" w:hAnsi="宋体" w:eastAsia="宋体" w:cs="宋体"/>
                <w:color w:val="auto"/>
                <w:sz w:val="24"/>
                <w:szCs w:val="24"/>
              </w:rPr>
            </w:pPr>
          </w:p>
        </w:tc>
        <w:tc>
          <w:tcPr>
            <w:tcW w:w="3084" w:type="dxa"/>
            <w:gridSpan w:val="2"/>
            <w:vAlign w:val="top"/>
          </w:tcPr>
          <w:p w14:paraId="358790BA">
            <w:pPr>
              <w:jc w:val="left"/>
              <w:rPr>
                <w:rFonts w:hint="eastAsia" w:ascii="宋体" w:hAnsi="宋体" w:eastAsia="宋体" w:cs="宋体"/>
                <w:color w:val="auto"/>
                <w:sz w:val="24"/>
                <w:szCs w:val="24"/>
              </w:rPr>
            </w:pPr>
          </w:p>
        </w:tc>
      </w:tr>
      <w:tr w14:paraId="1469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top"/>
          </w:tcPr>
          <w:p w14:paraId="0625A331">
            <w:pPr>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评分项</w:t>
            </w:r>
          </w:p>
        </w:tc>
        <w:tc>
          <w:tcPr>
            <w:tcW w:w="2148" w:type="dxa"/>
            <w:vAlign w:val="top"/>
          </w:tcPr>
          <w:p w14:paraId="269E4298">
            <w:pPr>
              <w:jc w:val="left"/>
              <w:rPr>
                <w:rFonts w:hint="eastAsia" w:ascii="宋体" w:hAnsi="宋体" w:eastAsia="宋体" w:cs="宋体"/>
                <w:color w:val="auto"/>
                <w:sz w:val="24"/>
                <w:szCs w:val="24"/>
              </w:rPr>
            </w:pPr>
            <w:r>
              <w:rPr>
                <w:rFonts w:hint="eastAsia" w:ascii="宋体" w:hAnsi="宋体" w:eastAsia="宋体" w:cs="宋体"/>
                <w:color w:val="auto"/>
                <w:sz w:val="24"/>
                <w:szCs w:val="24"/>
              </w:rPr>
              <w:t>标准条款及要求</w:t>
            </w:r>
          </w:p>
        </w:tc>
        <w:tc>
          <w:tcPr>
            <w:tcW w:w="2672" w:type="dxa"/>
            <w:vAlign w:val="top"/>
          </w:tcPr>
          <w:p w14:paraId="08F88700">
            <w:pPr>
              <w:jc w:val="left"/>
              <w:rPr>
                <w:rFonts w:hint="eastAsia" w:ascii="宋体" w:hAnsi="宋体" w:eastAsia="宋体" w:cs="宋体"/>
                <w:color w:val="auto"/>
                <w:sz w:val="24"/>
                <w:szCs w:val="24"/>
              </w:rPr>
            </w:pPr>
            <w:r>
              <w:rPr>
                <w:rFonts w:hint="eastAsia" w:ascii="宋体" w:hAnsi="宋体" w:eastAsia="宋体" w:cs="宋体"/>
                <w:color w:val="auto"/>
                <w:sz w:val="24"/>
                <w:szCs w:val="24"/>
              </w:rPr>
              <w:t>计分标准</w:t>
            </w:r>
          </w:p>
        </w:tc>
        <w:tc>
          <w:tcPr>
            <w:tcW w:w="1659" w:type="dxa"/>
            <w:vAlign w:val="top"/>
          </w:tcPr>
          <w:p w14:paraId="04880DDC">
            <w:pPr>
              <w:jc w:val="left"/>
              <w:rPr>
                <w:rFonts w:hint="eastAsia" w:ascii="宋体" w:hAnsi="宋体" w:eastAsia="宋体" w:cs="宋体"/>
                <w:color w:val="auto"/>
                <w:sz w:val="24"/>
                <w:szCs w:val="24"/>
              </w:rPr>
            </w:pPr>
            <w:r>
              <w:rPr>
                <w:rFonts w:hint="eastAsia" w:ascii="宋体" w:hAnsi="宋体" w:eastAsia="宋体" w:cs="宋体"/>
                <w:color w:val="auto"/>
                <w:sz w:val="24"/>
                <w:szCs w:val="24"/>
              </w:rPr>
              <w:t>应得分</w:t>
            </w:r>
          </w:p>
        </w:tc>
        <w:tc>
          <w:tcPr>
            <w:tcW w:w="1425" w:type="dxa"/>
            <w:vAlign w:val="top"/>
          </w:tcPr>
          <w:p w14:paraId="69ECCDFB">
            <w:pPr>
              <w:jc w:val="left"/>
              <w:rPr>
                <w:rFonts w:hint="eastAsia" w:ascii="宋体" w:hAnsi="宋体" w:eastAsia="宋体" w:cs="宋体"/>
                <w:color w:val="auto"/>
                <w:sz w:val="24"/>
                <w:szCs w:val="24"/>
              </w:rPr>
            </w:pPr>
            <w:r>
              <w:rPr>
                <w:rFonts w:hint="eastAsia" w:ascii="宋体" w:hAnsi="宋体" w:eastAsia="宋体" w:cs="宋体"/>
                <w:color w:val="auto"/>
                <w:sz w:val="24"/>
                <w:szCs w:val="24"/>
              </w:rPr>
              <w:t>实得分</w:t>
            </w:r>
          </w:p>
        </w:tc>
      </w:tr>
      <w:tr w14:paraId="45FA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5EBF9711">
            <w:pPr>
              <w:jc w:val="left"/>
              <w:rPr>
                <w:rFonts w:hint="eastAsia" w:ascii="宋体" w:hAnsi="宋体" w:eastAsia="宋体" w:cs="宋体"/>
                <w:color w:val="auto"/>
                <w:sz w:val="24"/>
                <w:szCs w:val="24"/>
              </w:rPr>
            </w:pPr>
          </w:p>
        </w:tc>
        <w:tc>
          <w:tcPr>
            <w:tcW w:w="2148" w:type="dxa"/>
            <w:vAlign w:val="top"/>
          </w:tcPr>
          <w:p w14:paraId="3AF2F747">
            <w:pPr>
              <w:jc w:val="left"/>
              <w:rPr>
                <w:rFonts w:hint="eastAsia" w:ascii="宋体" w:hAnsi="宋体" w:eastAsia="宋体" w:cs="宋体"/>
                <w:color w:val="auto"/>
                <w:sz w:val="24"/>
                <w:szCs w:val="24"/>
              </w:rPr>
            </w:pPr>
            <w:r>
              <w:rPr>
                <w:rFonts w:hint="eastAsia" w:ascii="宋体" w:hAnsi="宋体" w:eastAsia="宋体" w:cs="宋体"/>
                <w:color w:val="auto"/>
                <w:sz w:val="24"/>
                <w:szCs w:val="24"/>
              </w:rPr>
              <w:t>4.2.1</w:t>
            </w:r>
            <w:r>
              <w:rPr>
                <w:rFonts w:hint="eastAsia" w:ascii="宋体" w:hAnsi="宋体" w:eastAsia="宋体" w:cs="宋体"/>
                <w:color w:val="auto"/>
                <w:sz w:val="24"/>
              </w:rPr>
              <w:t>全面充分识别污废水源，并采取有效措施降低废水污染。</w:t>
            </w:r>
          </w:p>
        </w:tc>
        <w:tc>
          <w:tcPr>
            <w:tcW w:w="2672" w:type="dxa"/>
            <w:vMerge w:val="restart"/>
            <w:vAlign w:val="top"/>
          </w:tcPr>
          <w:p w14:paraId="25131757">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措施到位，基本满足考评指标要求</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根据实现程度获得相应程度得分</w:t>
            </w:r>
            <w:r>
              <w:rPr>
                <w:rFonts w:hint="eastAsia" w:ascii="宋体" w:hAnsi="宋体" w:cs="宋体"/>
                <w:color w:val="auto"/>
                <w:sz w:val="24"/>
                <w:szCs w:val="24"/>
                <w:lang w:val="en-US" w:eastAsia="zh-CN"/>
              </w:rPr>
              <w:t>，1分至10分</w:t>
            </w:r>
            <w:r>
              <w:rPr>
                <w:rFonts w:hint="eastAsia" w:ascii="宋体" w:hAnsi="宋体" w:eastAsia="宋体" w:cs="宋体"/>
                <w:color w:val="auto"/>
                <w:sz w:val="24"/>
                <w:szCs w:val="24"/>
                <w:lang w:val="en-US" w:eastAsia="zh-CN"/>
              </w:rPr>
              <w:t>。</w:t>
            </w:r>
          </w:p>
          <w:p w14:paraId="684E8680">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措施不到位，不满足考评指标要求</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0分。</w:t>
            </w:r>
          </w:p>
        </w:tc>
        <w:tc>
          <w:tcPr>
            <w:tcW w:w="1659" w:type="dxa"/>
            <w:vAlign w:val="top"/>
          </w:tcPr>
          <w:p w14:paraId="774B3598">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1425" w:type="dxa"/>
            <w:vAlign w:val="top"/>
          </w:tcPr>
          <w:p w14:paraId="533B41F8">
            <w:pPr>
              <w:jc w:val="left"/>
              <w:rPr>
                <w:rFonts w:hint="eastAsia" w:ascii="宋体" w:hAnsi="宋体" w:eastAsia="宋体" w:cs="宋体"/>
                <w:color w:val="auto"/>
                <w:sz w:val="24"/>
                <w:szCs w:val="24"/>
              </w:rPr>
            </w:pPr>
          </w:p>
        </w:tc>
      </w:tr>
      <w:tr w14:paraId="2253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7F4125BC">
            <w:pPr>
              <w:jc w:val="left"/>
              <w:rPr>
                <w:rFonts w:hint="eastAsia" w:ascii="宋体" w:hAnsi="宋体" w:eastAsia="宋体" w:cs="宋体"/>
                <w:color w:val="auto"/>
                <w:sz w:val="24"/>
                <w:szCs w:val="24"/>
              </w:rPr>
            </w:pPr>
          </w:p>
        </w:tc>
        <w:tc>
          <w:tcPr>
            <w:tcW w:w="2148" w:type="dxa"/>
            <w:vAlign w:val="top"/>
          </w:tcPr>
          <w:p w14:paraId="73729CD1">
            <w:pPr>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rPr>
              <w:t>对项目在各阶段可能产生的污废水产生源进行充分识别</w:t>
            </w:r>
          </w:p>
        </w:tc>
        <w:tc>
          <w:tcPr>
            <w:tcW w:w="2672" w:type="dxa"/>
            <w:vMerge w:val="continue"/>
            <w:vAlign w:val="top"/>
          </w:tcPr>
          <w:p w14:paraId="4FBC042D">
            <w:pPr>
              <w:jc w:val="left"/>
              <w:rPr>
                <w:rFonts w:hint="eastAsia" w:ascii="宋体" w:hAnsi="宋体" w:eastAsia="宋体" w:cs="宋体"/>
                <w:color w:val="auto"/>
                <w:sz w:val="24"/>
                <w:szCs w:val="24"/>
              </w:rPr>
            </w:pPr>
          </w:p>
        </w:tc>
        <w:tc>
          <w:tcPr>
            <w:tcW w:w="1659" w:type="dxa"/>
            <w:vAlign w:val="top"/>
          </w:tcPr>
          <w:p w14:paraId="111CCE52">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0分</w:t>
            </w:r>
          </w:p>
        </w:tc>
        <w:tc>
          <w:tcPr>
            <w:tcW w:w="1425" w:type="dxa"/>
            <w:vAlign w:val="top"/>
          </w:tcPr>
          <w:p w14:paraId="49E81847">
            <w:pPr>
              <w:jc w:val="left"/>
              <w:rPr>
                <w:rFonts w:hint="eastAsia" w:ascii="宋体" w:hAnsi="宋体" w:eastAsia="宋体" w:cs="宋体"/>
                <w:color w:val="auto"/>
                <w:sz w:val="24"/>
                <w:szCs w:val="24"/>
              </w:rPr>
            </w:pPr>
          </w:p>
        </w:tc>
      </w:tr>
      <w:tr w14:paraId="1FF8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1950A4F5">
            <w:pPr>
              <w:jc w:val="left"/>
              <w:rPr>
                <w:rFonts w:hint="eastAsia" w:ascii="宋体" w:hAnsi="宋体" w:eastAsia="宋体" w:cs="宋体"/>
                <w:color w:val="auto"/>
                <w:sz w:val="24"/>
                <w:szCs w:val="24"/>
              </w:rPr>
            </w:pPr>
          </w:p>
        </w:tc>
        <w:tc>
          <w:tcPr>
            <w:tcW w:w="2148" w:type="dxa"/>
            <w:vAlign w:val="top"/>
          </w:tcPr>
          <w:p w14:paraId="4A8BF1E1">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72" w:type="dxa"/>
            <w:vAlign w:val="top"/>
          </w:tcPr>
          <w:p w14:paraId="21E3D9A7">
            <w:pPr>
              <w:jc w:val="left"/>
              <w:rPr>
                <w:rFonts w:hint="eastAsia" w:ascii="宋体" w:hAnsi="宋体" w:eastAsia="宋体" w:cs="宋体"/>
                <w:color w:val="auto"/>
                <w:sz w:val="24"/>
                <w:szCs w:val="24"/>
              </w:rPr>
            </w:pPr>
          </w:p>
        </w:tc>
        <w:tc>
          <w:tcPr>
            <w:tcW w:w="1659" w:type="dxa"/>
            <w:vAlign w:val="top"/>
          </w:tcPr>
          <w:p w14:paraId="70550E3C">
            <w:pPr>
              <w:jc w:val="left"/>
              <w:rPr>
                <w:rFonts w:hint="eastAsia" w:ascii="宋体" w:hAnsi="宋体" w:eastAsia="宋体" w:cs="宋体"/>
                <w:color w:val="auto"/>
                <w:sz w:val="24"/>
                <w:szCs w:val="24"/>
              </w:rPr>
            </w:pPr>
          </w:p>
        </w:tc>
        <w:tc>
          <w:tcPr>
            <w:tcW w:w="1425" w:type="dxa"/>
            <w:vAlign w:val="top"/>
          </w:tcPr>
          <w:p w14:paraId="3CA2C751">
            <w:pPr>
              <w:jc w:val="left"/>
              <w:rPr>
                <w:rFonts w:hint="eastAsia" w:ascii="宋体" w:hAnsi="宋体" w:eastAsia="宋体" w:cs="宋体"/>
                <w:color w:val="auto"/>
                <w:sz w:val="24"/>
                <w:szCs w:val="24"/>
              </w:rPr>
            </w:pPr>
          </w:p>
        </w:tc>
      </w:tr>
      <w:tr w14:paraId="6FF9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top"/>
          </w:tcPr>
          <w:p w14:paraId="48F670A5">
            <w:pPr>
              <w:jc w:val="left"/>
              <w:rPr>
                <w:rFonts w:hint="eastAsia" w:ascii="宋体" w:hAnsi="宋体" w:eastAsia="宋体" w:cs="宋体"/>
                <w:color w:val="auto"/>
                <w:sz w:val="24"/>
                <w:szCs w:val="24"/>
              </w:rPr>
            </w:pPr>
          </w:p>
        </w:tc>
        <w:tc>
          <w:tcPr>
            <w:tcW w:w="2148" w:type="dxa"/>
            <w:vAlign w:val="top"/>
          </w:tcPr>
          <w:p w14:paraId="025660AA">
            <w:pPr>
              <w:jc w:val="left"/>
              <w:rPr>
                <w:rFonts w:hint="eastAsia" w:ascii="宋体" w:hAnsi="宋体" w:eastAsia="宋体" w:cs="宋体"/>
                <w:color w:val="auto"/>
                <w:sz w:val="24"/>
                <w:szCs w:val="24"/>
              </w:rPr>
            </w:pPr>
          </w:p>
        </w:tc>
        <w:tc>
          <w:tcPr>
            <w:tcW w:w="2672" w:type="dxa"/>
            <w:vAlign w:val="top"/>
          </w:tcPr>
          <w:p w14:paraId="069819ED">
            <w:pPr>
              <w:jc w:val="left"/>
              <w:rPr>
                <w:rFonts w:hint="eastAsia" w:ascii="宋体" w:hAnsi="宋体" w:eastAsia="宋体" w:cs="宋体"/>
                <w:color w:val="auto"/>
                <w:sz w:val="24"/>
                <w:szCs w:val="24"/>
              </w:rPr>
            </w:pPr>
          </w:p>
        </w:tc>
        <w:tc>
          <w:tcPr>
            <w:tcW w:w="1659" w:type="dxa"/>
            <w:vAlign w:val="top"/>
          </w:tcPr>
          <w:p w14:paraId="28CB0907">
            <w:pPr>
              <w:jc w:val="left"/>
              <w:rPr>
                <w:rFonts w:hint="eastAsia" w:ascii="宋体" w:hAnsi="宋体" w:eastAsia="宋体" w:cs="宋体"/>
                <w:color w:val="auto"/>
                <w:sz w:val="24"/>
                <w:szCs w:val="24"/>
              </w:rPr>
            </w:pPr>
          </w:p>
        </w:tc>
        <w:tc>
          <w:tcPr>
            <w:tcW w:w="1425" w:type="dxa"/>
            <w:vAlign w:val="top"/>
          </w:tcPr>
          <w:p w14:paraId="7DF6B1AF">
            <w:pPr>
              <w:jc w:val="left"/>
              <w:rPr>
                <w:rFonts w:hint="eastAsia" w:ascii="宋体" w:hAnsi="宋体" w:eastAsia="宋体" w:cs="宋体"/>
                <w:color w:val="auto"/>
                <w:sz w:val="24"/>
                <w:szCs w:val="24"/>
              </w:rPr>
            </w:pPr>
          </w:p>
        </w:tc>
      </w:tr>
    </w:tbl>
    <w:p w14:paraId="4B25C3CD">
      <w:pPr>
        <w:numPr>
          <w:ilvl w:val="-1"/>
          <w:numId w:val="0"/>
        </w:numPr>
        <w:spacing w:after="0" w:afterLines="-2147483648" w:line="360" w:lineRule="auto"/>
        <w:ind w:firstLine="0" w:firstLineChars="0"/>
        <w:jc w:val="left"/>
        <w:outlineLvl w:val="9"/>
        <w:rPr>
          <w:rFonts w:hint="eastAsia"/>
          <w:color w:val="auto"/>
          <w:sz w:val="24"/>
          <w:lang w:val="en-US" w:eastAsia="zh-CN"/>
        </w:rPr>
      </w:pPr>
      <w:r>
        <w:rPr>
          <w:rFonts w:hint="eastAsia" w:ascii="宋体" w:hAnsi="宋体" w:cs="宋体"/>
          <w:color w:val="auto"/>
          <w:sz w:val="24"/>
          <w:lang w:val="en-US" w:eastAsia="zh-CN"/>
        </w:rPr>
        <w:t xml:space="preserve">E.0.4 </w:t>
      </w:r>
      <w:r>
        <w:rPr>
          <w:rFonts w:hint="eastAsia" w:ascii="宋体" w:hAnsi="宋体" w:cs="宋体"/>
          <w:color w:val="auto"/>
          <w:sz w:val="24"/>
          <w:szCs w:val="24"/>
          <w:lang w:val="en-US" w:eastAsia="zh-CN"/>
        </w:rPr>
        <w:t>项目</w:t>
      </w:r>
      <w:r>
        <w:rPr>
          <w:rFonts w:hint="eastAsia" w:ascii="宋体" w:hAnsi="宋体" w:cs="宋体"/>
          <w:color w:val="auto"/>
          <w:sz w:val="24"/>
        </w:rPr>
        <w:t>可持续评价</w:t>
      </w:r>
      <w:r>
        <w:rPr>
          <w:rFonts w:hint="eastAsia" w:ascii="宋体" w:hAnsi="宋体" w:cs="宋体"/>
          <w:color w:val="auto"/>
          <w:sz w:val="24"/>
          <w:lang w:val="en-US" w:eastAsia="zh-CN"/>
        </w:rPr>
        <w:t>应</w:t>
      </w:r>
      <w:r>
        <w:rPr>
          <w:rFonts w:hint="eastAsia"/>
          <w:color w:val="auto"/>
          <w:sz w:val="24"/>
          <w:lang w:eastAsia="zh-CN"/>
        </w:rPr>
        <w:t>根据标准条款分值，按照权重累计分别给出项目规划设计</w:t>
      </w:r>
      <w:r>
        <w:rPr>
          <w:rFonts w:hint="eastAsia"/>
          <w:color w:val="auto"/>
          <w:sz w:val="24"/>
        </w:rPr>
        <w:t>阶段、施工建造阶段评价、运行阶段</w:t>
      </w:r>
      <w:r>
        <w:rPr>
          <w:rFonts w:hint="eastAsia"/>
          <w:color w:val="auto"/>
          <w:sz w:val="24"/>
          <w:lang w:eastAsia="zh-CN"/>
        </w:rPr>
        <w:t>，以及</w:t>
      </w:r>
      <w:r>
        <w:rPr>
          <w:rFonts w:hint="eastAsia"/>
          <w:color w:val="auto"/>
          <w:sz w:val="24"/>
        </w:rPr>
        <w:t>项目</w:t>
      </w:r>
      <w:r>
        <w:rPr>
          <w:rFonts w:hint="eastAsia"/>
          <w:color w:val="auto"/>
          <w:sz w:val="24"/>
          <w:lang w:eastAsia="zh-CN"/>
        </w:rPr>
        <w:t>全周期评价结果。</w:t>
      </w:r>
      <w:r>
        <w:rPr>
          <w:rFonts w:hint="eastAsia"/>
          <w:color w:val="auto"/>
          <w:sz w:val="24"/>
          <w:lang w:val="en-US" w:eastAsia="zh-CN"/>
        </w:rPr>
        <w:t>具体指标条款得分，以及</w:t>
      </w:r>
      <w:r>
        <w:rPr>
          <w:rFonts w:hint="eastAsia"/>
          <w:color w:val="auto"/>
          <w:sz w:val="24"/>
          <w:highlight w:val="none"/>
          <w:lang w:eastAsia="zh-CN"/>
        </w:rPr>
        <w:t>可持续评价权重</w:t>
      </w:r>
      <w:r>
        <w:rPr>
          <w:rFonts w:hint="eastAsia"/>
          <w:color w:val="auto"/>
          <w:sz w:val="24"/>
          <w:highlight w:val="none"/>
          <w:lang w:val="en-US" w:eastAsia="zh-CN"/>
        </w:rPr>
        <w:t>体系按表</w:t>
      </w:r>
      <w:r>
        <w:rPr>
          <w:rFonts w:hint="eastAsia" w:ascii="宋体" w:hAnsi="宋体" w:cs="宋体"/>
          <w:color w:val="auto"/>
          <w:sz w:val="24"/>
          <w:szCs w:val="24"/>
          <w:lang w:val="en-US" w:eastAsia="zh-CN"/>
        </w:rPr>
        <w:t>E.0.4的取值</w:t>
      </w:r>
      <w:r>
        <w:rPr>
          <w:rFonts w:hint="eastAsia"/>
          <w:color w:val="auto"/>
          <w:sz w:val="24"/>
          <w:lang w:val="en-US" w:eastAsia="zh-CN"/>
        </w:rPr>
        <w:t>。</w:t>
      </w:r>
    </w:p>
    <w:p w14:paraId="4A37DA4B">
      <w:pPr>
        <w:numPr>
          <w:ilvl w:val="0"/>
          <w:numId w:val="0"/>
        </w:numPr>
        <w:spacing w:after="0" w:afterLines="-2147483648" w:line="360" w:lineRule="auto"/>
        <w:ind w:firstLine="480" w:firstLineChars="200"/>
        <w:jc w:val="left"/>
        <w:outlineLvl w:val="9"/>
        <w:rPr>
          <w:rFonts w:hint="eastAsia"/>
          <w:color w:val="auto"/>
          <w:sz w:val="24"/>
          <w:lang w:eastAsia="zh-CN"/>
        </w:rPr>
      </w:pPr>
    </w:p>
    <w:p w14:paraId="2B90B5E5">
      <w:pPr>
        <w:numPr>
          <w:ilvl w:val="0"/>
          <w:numId w:val="0"/>
        </w:numPr>
        <w:spacing w:after="0" w:afterLines="-2147483648" w:line="360" w:lineRule="auto"/>
        <w:jc w:val="center"/>
        <w:outlineLvl w:val="9"/>
        <w:rPr>
          <w:rFonts w:hint="eastAsia"/>
          <w:color w:val="auto"/>
          <w:sz w:val="24"/>
          <w:highlight w:val="none"/>
          <w:lang w:val="en-US" w:eastAsia="zh-CN"/>
        </w:rPr>
      </w:pPr>
      <w:r>
        <w:rPr>
          <w:rFonts w:hint="eastAsia"/>
          <w:color w:val="auto"/>
          <w:sz w:val="24"/>
          <w:highlight w:val="none"/>
          <w:lang w:val="en-US" w:eastAsia="zh-CN"/>
        </w:rPr>
        <w:t>表</w:t>
      </w:r>
      <w:r>
        <w:rPr>
          <w:rFonts w:hint="eastAsia" w:ascii="宋体" w:hAnsi="宋体" w:cs="宋体"/>
          <w:color w:val="auto"/>
          <w:sz w:val="24"/>
          <w:szCs w:val="24"/>
          <w:lang w:val="en-US" w:eastAsia="zh-CN"/>
        </w:rPr>
        <w:t xml:space="preserve">E.0.4 </w:t>
      </w:r>
      <w:r>
        <w:rPr>
          <w:rFonts w:hint="eastAsia"/>
          <w:color w:val="auto"/>
          <w:sz w:val="24"/>
          <w:highlight w:val="none"/>
          <w:lang w:eastAsia="zh-CN"/>
        </w:rPr>
        <w:t>可持续评价权重</w:t>
      </w:r>
      <w:r>
        <w:rPr>
          <w:rFonts w:hint="eastAsia"/>
          <w:color w:val="auto"/>
          <w:sz w:val="24"/>
          <w:highlight w:val="none"/>
          <w:lang w:val="en-US" w:eastAsia="zh-CN"/>
        </w:rPr>
        <w:t>体系</w:t>
      </w:r>
    </w:p>
    <w:tbl>
      <w:tblPr>
        <w:tblStyle w:val="14"/>
        <w:tblW w:w="51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6"/>
        <w:gridCol w:w="1723"/>
        <w:gridCol w:w="1468"/>
        <w:gridCol w:w="1473"/>
        <w:gridCol w:w="973"/>
        <w:gridCol w:w="1473"/>
      </w:tblGrid>
      <w:tr w14:paraId="37FC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1B4F582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全周期层</w:t>
            </w:r>
          </w:p>
        </w:tc>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6D4DA41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全周期层权重</w:t>
            </w:r>
          </w:p>
        </w:tc>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647476E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准则层</w:t>
            </w:r>
          </w:p>
        </w:tc>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0D3DFDB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准则层权重</w:t>
            </w:r>
          </w:p>
        </w:tc>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79DCFED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指标层</w:t>
            </w:r>
          </w:p>
        </w:tc>
        <w:tc>
          <w:tcPr>
            <w:tcW w:w="0" w:type="auto"/>
            <w:tcBorders>
              <w:top w:val="single" w:color="000000" w:sz="4" w:space="0"/>
              <w:left w:val="single" w:color="000000" w:sz="4" w:space="0"/>
              <w:bottom w:val="single" w:color="000000" w:sz="4" w:space="0"/>
              <w:right w:val="single" w:color="000000" w:sz="4" w:space="0"/>
            </w:tcBorders>
            <w:shd w:val="clear" w:color="auto" w:fill="D99594" w:themeFill="accent2" w:themeFillTint="99"/>
            <w:vAlign w:val="center"/>
          </w:tcPr>
          <w:p w14:paraId="27F7B49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2"/>
                <w:sz w:val="24"/>
                <w:szCs w:val="24"/>
                <w:u w:val="none"/>
                <w:lang w:val="en-US" w:eastAsia="zh-CN" w:bidi="ar"/>
              </w:rPr>
              <w:t>指标层权重</w:t>
            </w:r>
          </w:p>
        </w:tc>
      </w:tr>
      <w:tr w14:paraId="3BBF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6AE6A">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规划设计阶段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3536C">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0.367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A0BBD">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环境可持续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8830C">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0.455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DD992">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D6C1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0.072 </w:t>
            </w:r>
          </w:p>
        </w:tc>
      </w:tr>
      <w:tr w14:paraId="1FFD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0C35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09DC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F6D4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B1139">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A78C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48962">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0.072 </w:t>
            </w:r>
          </w:p>
        </w:tc>
      </w:tr>
      <w:tr w14:paraId="4727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66DA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F551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7EB9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4F17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CF701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F7CA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0.040 </w:t>
            </w:r>
          </w:p>
        </w:tc>
      </w:tr>
      <w:tr w14:paraId="1F18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4240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A01F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0C09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F4A56">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956D3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E6FAD2">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0.040 </w:t>
            </w:r>
          </w:p>
        </w:tc>
      </w:tr>
      <w:tr w14:paraId="6FF2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5545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7C65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7AC6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05E8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DEBF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0447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0.040 </w:t>
            </w:r>
          </w:p>
        </w:tc>
      </w:tr>
      <w:tr w14:paraId="1B77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510F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626B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1245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4DF16">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50F28">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BCD1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0.110 </w:t>
            </w:r>
          </w:p>
        </w:tc>
      </w:tr>
      <w:tr w14:paraId="62B7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1D84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BE90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9026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20CE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4BECF7">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22FF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0.110 </w:t>
            </w:r>
          </w:p>
        </w:tc>
      </w:tr>
      <w:tr w14:paraId="03A0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1347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A5FC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E5DD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53BE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5ACA6">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925E5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0.186 </w:t>
            </w:r>
          </w:p>
        </w:tc>
      </w:tr>
      <w:tr w14:paraId="3750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CD39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0E0C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3E10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D40A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6EE9E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E775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0.110 </w:t>
            </w:r>
          </w:p>
        </w:tc>
      </w:tr>
      <w:tr w14:paraId="1845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B819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FEFD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686B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7BF0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4E37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EC320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0.110 </w:t>
            </w:r>
          </w:p>
        </w:tc>
      </w:tr>
      <w:tr w14:paraId="6A73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E6DD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6775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7065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5643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C2D72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1328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0.110 </w:t>
            </w:r>
          </w:p>
        </w:tc>
      </w:tr>
      <w:tr w14:paraId="2D1B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E380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FCE6A">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50446">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资源可持续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BE221">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62430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11F72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0.330 </w:t>
            </w:r>
          </w:p>
        </w:tc>
      </w:tr>
      <w:tr w14:paraId="41A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48E9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6255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AED9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231D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5ACD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5D40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0.247 </w:t>
            </w:r>
          </w:p>
        </w:tc>
      </w:tr>
      <w:tr w14:paraId="586A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B334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A7E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06E3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3965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F76A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A2FE6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0.129 </w:t>
            </w:r>
          </w:p>
        </w:tc>
      </w:tr>
      <w:tr w14:paraId="4510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2B0A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EA4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828B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6E55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070C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A61E8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0.164 </w:t>
            </w:r>
          </w:p>
        </w:tc>
      </w:tr>
      <w:tr w14:paraId="562C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FF40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2C3F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128C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F3CCA">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8B47F5">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8CF059">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0.129 </w:t>
            </w:r>
          </w:p>
        </w:tc>
      </w:tr>
      <w:tr w14:paraId="57B6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D3C0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647C0">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5351F">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社会可持续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5E594">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0142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806DB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0.379 </w:t>
            </w:r>
          </w:p>
        </w:tc>
      </w:tr>
      <w:tr w14:paraId="12AB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789B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647A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2F45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4AE7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33C8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68569">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0.331 </w:t>
            </w:r>
          </w:p>
        </w:tc>
      </w:tr>
      <w:tr w14:paraId="02AF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F8DC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18C5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4D4A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0C72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C749FB">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B9ADB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0.290 </w:t>
            </w:r>
          </w:p>
        </w:tc>
      </w:tr>
      <w:tr w14:paraId="7C6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DE75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53DE2">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2DF6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治理可持续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8E637">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F817E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9A901">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1.000 </w:t>
            </w:r>
          </w:p>
        </w:tc>
      </w:tr>
      <w:tr w14:paraId="7A3E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02632">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施工建造阶段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7CDB3">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0.266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9C12D">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环境可持续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B7FB2">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7646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741C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0.069 </w:t>
            </w:r>
          </w:p>
        </w:tc>
      </w:tr>
      <w:tr w14:paraId="5D4F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2BC2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A42E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C64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BDBA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2CABF">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C9821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0.069 </w:t>
            </w:r>
          </w:p>
        </w:tc>
      </w:tr>
      <w:tr w14:paraId="7220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2644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86AA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53B9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949E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F483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6937E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0.069 </w:t>
            </w:r>
          </w:p>
        </w:tc>
      </w:tr>
      <w:tr w14:paraId="3E37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6EA4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CEFA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263F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5E8BB">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14FB4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8B4FE">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0.069 </w:t>
            </w:r>
          </w:p>
        </w:tc>
      </w:tr>
      <w:tr w14:paraId="25BB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7194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6D80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E814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1AE5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F30522">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5133B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0.069 </w:t>
            </w:r>
          </w:p>
        </w:tc>
      </w:tr>
      <w:tr w14:paraId="135F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3F51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2DB5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5E84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8DD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C5463">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FD0526">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0.085 </w:t>
            </w:r>
          </w:p>
        </w:tc>
      </w:tr>
      <w:tr w14:paraId="743A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CADF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0F54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C62D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F621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1B45D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C871E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0.071 </w:t>
            </w:r>
          </w:p>
        </w:tc>
      </w:tr>
      <w:tr w14:paraId="7CE8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22E1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020C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B08A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322EE">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3F8FE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2911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0.143 </w:t>
            </w:r>
          </w:p>
        </w:tc>
      </w:tr>
      <w:tr w14:paraId="5566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B155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0AFA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742C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F7FF5">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F7DC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D3E316">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0.143 </w:t>
            </w:r>
          </w:p>
        </w:tc>
      </w:tr>
      <w:tr w14:paraId="1E1D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705D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F97E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5E3D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9E83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1F3770">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6B88C4">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0.071 </w:t>
            </w:r>
          </w:p>
        </w:tc>
      </w:tr>
      <w:tr w14:paraId="7049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D7E1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F0EB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ADE4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F62F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B3FF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6FD55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0.071 </w:t>
            </w:r>
          </w:p>
        </w:tc>
      </w:tr>
      <w:tr w14:paraId="5BD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50E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478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1116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E5B09">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F4CA6">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A2DB6">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0.071 </w:t>
            </w:r>
          </w:p>
        </w:tc>
      </w:tr>
      <w:tr w14:paraId="4424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5C09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FE093">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F28DD1">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资源可持续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C5431">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CC1EC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BF7A8">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0.177 </w:t>
            </w:r>
          </w:p>
        </w:tc>
      </w:tr>
      <w:tr w14:paraId="3D27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FD09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4C9B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F64C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A9AD4">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09EF2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5A9598">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0.096 </w:t>
            </w:r>
          </w:p>
        </w:tc>
      </w:tr>
      <w:tr w14:paraId="6505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2314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D678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13B1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FF312">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4DA8E8">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F9272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0.127 </w:t>
            </w:r>
          </w:p>
        </w:tc>
      </w:tr>
      <w:tr w14:paraId="6CFB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0211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52BC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ACBC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7D79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63E25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C3C724">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0.192 </w:t>
            </w:r>
          </w:p>
        </w:tc>
      </w:tr>
      <w:tr w14:paraId="7EE9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3A8B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54E4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6D47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0E53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33FFB">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D88C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0.094 </w:t>
            </w:r>
          </w:p>
        </w:tc>
      </w:tr>
      <w:tr w14:paraId="0240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2082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0D25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0CAB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13A7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4B3C2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28AC2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0.080 </w:t>
            </w:r>
          </w:p>
        </w:tc>
      </w:tr>
      <w:tr w14:paraId="1FC7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8CD7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7DEC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C343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5B11C">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B9C0F">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B777D6">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0.183 </w:t>
            </w:r>
          </w:p>
        </w:tc>
      </w:tr>
      <w:tr w14:paraId="17DF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2F4B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EE95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39A9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E9FD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C7C4C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64B7D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0.051 </w:t>
            </w:r>
          </w:p>
        </w:tc>
      </w:tr>
      <w:tr w14:paraId="0F39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CB75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8065D">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145AC">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社会可持续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AE450">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31AE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3FAC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0.175 </w:t>
            </w:r>
          </w:p>
        </w:tc>
      </w:tr>
      <w:tr w14:paraId="0F95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F0A7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29D2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E55F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1B8C5">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4592C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4521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0.100 </w:t>
            </w:r>
          </w:p>
        </w:tc>
      </w:tr>
      <w:tr w14:paraId="0F78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E2D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8AE3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313B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89B4A">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65D4D8">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BCBBE">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0.155 </w:t>
            </w:r>
          </w:p>
        </w:tc>
      </w:tr>
      <w:tr w14:paraId="07E1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859A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B1EE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B693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FC91E">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63106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9F64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0.175 </w:t>
            </w:r>
          </w:p>
        </w:tc>
      </w:tr>
      <w:tr w14:paraId="31F4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1DF8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53A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2564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84F92">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1AA8C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7440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0.082 </w:t>
            </w:r>
          </w:p>
        </w:tc>
      </w:tr>
      <w:tr w14:paraId="78D7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A1EF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FCF3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7734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B2BCC">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90FB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7E8D2">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0.136 </w:t>
            </w:r>
          </w:p>
        </w:tc>
      </w:tr>
      <w:tr w14:paraId="3FAD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8DD8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99E7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F734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26F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945C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A4306">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0.177 </w:t>
            </w:r>
          </w:p>
        </w:tc>
      </w:tr>
      <w:tr w14:paraId="489F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928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BE8CA">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1E4FB">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治理可持续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73450">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C87E6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7A5D3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0.088 </w:t>
            </w:r>
          </w:p>
        </w:tc>
      </w:tr>
      <w:tr w14:paraId="4C06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BE60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BC9E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D80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2A6B4">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BD9D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06449">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0.177 </w:t>
            </w:r>
          </w:p>
        </w:tc>
      </w:tr>
      <w:tr w14:paraId="4225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3772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5886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154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F556E">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3428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80B3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0.132 </w:t>
            </w:r>
          </w:p>
        </w:tc>
      </w:tr>
      <w:tr w14:paraId="1811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C55F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4691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ADC4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4153B">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1F3003">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1416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0.241 </w:t>
            </w:r>
          </w:p>
        </w:tc>
      </w:tr>
      <w:tr w14:paraId="3C68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887E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EC59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2E82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EC57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DCA32">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E39C1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0.204 </w:t>
            </w:r>
          </w:p>
        </w:tc>
      </w:tr>
      <w:tr w14:paraId="44A6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22DB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BF84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D899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A7C46">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CD19B5">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85D44">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0.082 </w:t>
            </w:r>
          </w:p>
        </w:tc>
      </w:tr>
      <w:tr w14:paraId="7935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5BB9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BFEC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0E7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2F924">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70C9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6B80C8">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0.077 </w:t>
            </w:r>
          </w:p>
        </w:tc>
      </w:tr>
      <w:tr w14:paraId="57C3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C4EED">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运行阶段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31884">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0.367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30B95">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环境可持续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39BA9">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3F4CF8">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A5195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0.066 </w:t>
            </w:r>
          </w:p>
        </w:tc>
      </w:tr>
      <w:tr w14:paraId="5735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D954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96C0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217D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84DCA">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03E2B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A90C6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0.052 </w:t>
            </w:r>
          </w:p>
        </w:tc>
      </w:tr>
      <w:tr w14:paraId="457E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2458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2F03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C525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D9B7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116BD">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6CE04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0.052 </w:t>
            </w:r>
          </w:p>
        </w:tc>
      </w:tr>
      <w:tr w14:paraId="20BA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EFA7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2D73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C993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13CD5">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86EE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0B059">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0.066 </w:t>
            </w:r>
          </w:p>
        </w:tc>
      </w:tr>
      <w:tr w14:paraId="17A5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3A2D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2980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F6D5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A6474">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54E1E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2679E">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0.066 </w:t>
            </w:r>
          </w:p>
        </w:tc>
      </w:tr>
      <w:tr w14:paraId="4C94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5BDE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AE9D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B0A8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55BC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81D555">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6534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0.066 </w:t>
            </w:r>
          </w:p>
        </w:tc>
      </w:tr>
      <w:tr w14:paraId="512B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4D42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BB9B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8BB2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DA7E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4A24C">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0BBE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0.066 </w:t>
            </w:r>
          </w:p>
        </w:tc>
      </w:tr>
      <w:tr w14:paraId="2F3B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AC7F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F72E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5E78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32CDE">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F20EF7">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A8BE6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0.052 </w:t>
            </w:r>
          </w:p>
        </w:tc>
      </w:tr>
      <w:tr w14:paraId="1D5C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6C6D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B5FF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E4CA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7EF9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73056">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9944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0.124 </w:t>
            </w:r>
          </w:p>
        </w:tc>
      </w:tr>
      <w:tr w14:paraId="701A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9C37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B470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36F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AA20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C3EB3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BC97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0.124 </w:t>
            </w:r>
          </w:p>
        </w:tc>
      </w:tr>
      <w:tr w14:paraId="3E04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2FFC3">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61E1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A16E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5BA29">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8D7B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408B1">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0.089 </w:t>
            </w:r>
          </w:p>
        </w:tc>
      </w:tr>
      <w:tr w14:paraId="0FF3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F4EE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B7BB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2196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C692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F85922">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E6E8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0.089 </w:t>
            </w:r>
          </w:p>
        </w:tc>
      </w:tr>
      <w:tr w14:paraId="369A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A3AF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AA9E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735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7E1F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A11C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4.2.13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AC4AF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0.089 </w:t>
            </w:r>
          </w:p>
        </w:tc>
      </w:tr>
      <w:tr w14:paraId="5F56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90EC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41692">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C7707">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资源可持续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C07F2">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A1C48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AB0E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0.275 </w:t>
            </w:r>
          </w:p>
        </w:tc>
      </w:tr>
      <w:tr w14:paraId="77F8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318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F994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44D5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3158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1D4AF">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D75F0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0.265 </w:t>
            </w:r>
          </w:p>
        </w:tc>
      </w:tr>
      <w:tr w14:paraId="6A27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6EE9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9CA1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2282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B794C">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19C25">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D45F4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0.156 </w:t>
            </w:r>
          </w:p>
        </w:tc>
      </w:tr>
      <w:tr w14:paraId="3234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C0DB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85CE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78B0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6D6D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605C4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745F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0.109 </w:t>
            </w:r>
          </w:p>
        </w:tc>
      </w:tr>
      <w:tr w14:paraId="624A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4B0A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EDE2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8061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8F0F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B3417">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3A5C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0.138 </w:t>
            </w:r>
          </w:p>
        </w:tc>
      </w:tr>
      <w:tr w14:paraId="08AE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051C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644E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ABEE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09D29">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18FFE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D5CCA">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0.057 </w:t>
            </w:r>
          </w:p>
        </w:tc>
      </w:tr>
      <w:tr w14:paraId="326A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7E8CA">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CF260">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F0C61">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社会可持续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BF472">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F5EDB2">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B986BD">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0.109 </w:t>
            </w:r>
          </w:p>
        </w:tc>
      </w:tr>
      <w:tr w14:paraId="4463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72DF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647F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6816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23D85">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BCFE10">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98DE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0.120 </w:t>
            </w:r>
          </w:p>
        </w:tc>
      </w:tr>
      <w:tr w14:paraId="07D5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2ADE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4A1C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0648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537A">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6F2DCF">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9D2C0">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0.109 </w:t>
            </w:r>
          </w:p>
        </w:tc>
      </w:tr>
      <w:tr w14:paraId="63BA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5C41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0519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9CFF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28ECC">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D9DB5">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F30AC">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0.192 </w:t>
            </w:r>
          </w:p>
        </w:tc>
      </w:tr>
      <w:tr w14:paraId="2566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A78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1D76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0211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8CC6A">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EBD3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F933F">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0.091 </w:t>
            </w:r>
          </w:p>
        </w:tc>
      </w:tr>
      <w:tr w14:paraId="6A7E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675B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D0F9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B87C9">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E25DC">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8C41F9">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67B7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0.119 </w:t>
            </w:r>
          </w:p>
        </w:tc>
      </w:tr>
      <w:tr w14:paraId="620A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8AD06">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8F70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3073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97291">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A27E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A704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0.171 </w:t>
            </w:r>
          </w:p>
        </w:tc>
      </w:tr>
      <w:tr w14:paraId="37E9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34F9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85A1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68CE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AA7D3">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91336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6.2.15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343BE">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0.089 </w:t>
            </w:r>
          </w:p>
        </w:tc>
      </w:tr>
      <w:tr w14:paraId="20EA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C605">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E5C00">
            <w:pPr>
              <w:snapToGrid w:val="0"/>
              <w:jc w:val="center"/>
              <w:rPr>
                <w:rFonts w:hint="default" w:ascii="Segoe UI" w:hAnsi="Segoe UI" w:eastAsia="Segoe UI" w:cs="Segoe UI"/>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EC9CD">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治理可持续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75A3C">
            <w:pPr>
              <w:keepNext w:val="0"/>
              <w:keepLines w:val="0"/>
              <w:widowControl/>
              <w:suppressLineNumbers w:val="0"/>
              <w:snapToGrid w:val="0"/>
              <w:jc w:val="center"/>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0.221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6A3BB">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E89F65">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0.100 </w:t>
            </w:r>
          </w:p>
        </w:tc>
      </w:tr>
      <w:tr w14:paraId="5AAE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4C93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9E74">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3B0F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0291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59C98">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BA55B">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0.198 </w:t>
            </w:r>
          </w:p>
        </w:tc>
      </w:tr>
      <w:tr w14:paraId="500E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24D62">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5ADE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93E9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BD085">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575FD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2930B3">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0.151 </w:t>
            </w:r>
          </w:p>
        </w:tc>
      </w:tr>
      <w:tr w14:paraId="2D80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B6127">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BF95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CA19B">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317C8">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4E0DE">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140A4">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0.198 </w:t>
            </w:r>
          </w:p>
        </w:tc>
      </w:tr>
      <w:tr w14:paraId="3160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56B6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CA200">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A130E">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11270">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652A6B">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B1A34">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0.184 </w:t>
            </w:r>
          </w:p>
        </w:tc>
      </w:tr>
      <w:tr w14:paraId="7CF8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0A7C1">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AADEC">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D7E0D">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23AAD">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A52B71">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26147">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0.084 </w:t>
            </w:r>
          </w:p>
        </w:tc>
      </w:tr>
      <w:tr w14:paraId="4080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1E8D8">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EFE0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B4CCF">
            <w:pPr>
              <w:snapToGrid w:val="0"/>
              <w:jc w:val="center"/>
              <w:rPr>
                <w:rFonts w:hint="default" w:ascii="Segoe UI" w:hAnsi="Segoe UI" w:eastAsia="Segoe UI" w:cs="Segoe UI"/>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6CE57">
            <w:pPr>
              <w:snapToGrid w:val="0"/>
              <w:jc w:val="center"/>
              <w:rPr>
                <w:rFonts w:hint="default" w:ascii="Segoe UI" w:hAnsi="Segoe UI" w:eastAsia="Segoe UI" w:cs="Segoe U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E20A4">
            <w:pPr>
              <w:keepNext w:val="0"/>
              <w:keepLines w:val="0"/>
              <w:widowControl/>
              <w:suppressLineNumbers w:val="0"/>
              <w:snapToGrid w:val="0"/>
              <w:jc w:val="lef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D12F8">
            <w:pPr>
              <w:keepNext w:val="0"/>
              <w:keepLines w:val="0"/>
              <w:widowControl/>
              <w:suppressLineNumbers w:val="0"/>
              <w:snapToGrid w:val="0"/>
              <w:jc w:val="right"/>
              <w:textAlignment w:val="center"/>
              <w:rPr>
                <w:rFonts w:hint="default" w:ascii="Segoe UI" w:hAnsi="Segoe UI" w:eastAsia="Segoe UI" w:cs="Segoe UI"/>
                <w:i w:val="0"/>
                <w:iCs w:val="0"/>
                <w:color w:val="000000"/>
                <w:sz w:val="24"/>
                <w:szCs w:val="24"/>
                <w:u w:val="none"/>
              </w:rPr>
            </w:pPr>
            <w:r>
              <w:rPr>
                <w:rFonts w:hint="default" w:ascii="Segoe UI" w:hAnsi="Segoe UI" w:eastAsia="Segoe UI" w:cs="Segoe UI"/>
                <w:i w:val="0"/>
                <w:iCs w:val="0"/>
                <w:color w:val="000000"/>
                <w:kern w:val="0"/>
                <w:sz w:val="24"/>
                <w:szCs w:val="24"/>
                <w:u w:val="none"/>
                <w:lang w:val="en-US" w:eastAsia="zh-CN" w:bidi="ar"/>
              </w:rPr>
              <w:t xml:space="preserve">0.084 </w:t>
            </w:r>
          </w:p>
        </w:tc>
      </w:tr>
    </w:tbl>
    <w:p w14:paraId="15AE86FC">
      <w:pPr>
        <w:numPr>
          <w:ilvl w:val="0"/>
          <w:numId w:val="0"/>
        </w:numPr>
        <w:spacing w:after="0" w:afterLines="-2147483648" w:line="360" w:lineRule="auto"/>
        <w:ind w:firstLine="480" w:firstLineChars="200"/>
        <w:jc w:val="left"/>
        <w:outlineLvl w:val="9"/>
        <w:rPr>
          <w:rFonts w:hint="eastAsia"/>
          <w:color w:val="auto"/>
          <w:sz w:val="24"/>
          <w:lang w:val="en-US" w:eastAsia="zh-CN"/>
        </w:rPr>
      </w:pPr>
    </w:p>
    <w:p w14:paraId="7735415A">
      <w:pPr>
        <w:pStyle w:val="36"/>
        <w:adjustRightInd w:val="0"/>
        <w:snapToGrid w:val="0"/>
        <w:spacing w:after="0" w:afterLines="-2147483648" w:line="240" w:lineRule="auto"/>
        <w:ind w:firstLineChars="200"/>
        <w:jc w:val="both"/>
        <w:outlineLvl w:val="9"/>
        <w:rPr>
          <w:rFonts w:hint="eastAsia"/>
          <w:color w:val="auto"/>
          <w:sz w:val="24"/>
          <w:lang w:val="en-US" w:eastAsia="zh-CN"/>
        </w:rPr>
      </w:pPr>
      <w:r>
        <w:rPr>
          <w:rFonts w:hint="eastAsia" w:ascii="宋体" w:hAnsi="宋体" w:eastAsia="宋体" w:cs="宋体"/>
          <w:b w:val="0"/>
          <w:bCs w:val="0"/>
          <w:color w:val="auto"/>
          <w:spacing w:val="4"/>
          <w:sz w:val="24"/>
          <w:szCs w:val="24"/>
          <w:lang w:val="en-US" w:eastAsia="zh-CN"/>
        </w:rPr>
        <w:t>E.0.5各项可持续发展关注</w:t>
      </w:r>
      <w:r>
        <w:rPr>
          <w:rFonts w:ascii="宋体" w:hAnsi="宋体" w:eastAsia="宋体" w:cs="宋体"/>
          <w:b w:val="0"/>
          <w:bCs w:val="0"/>
          <w:color w:val="auto"/>
          <w:spacing w:val="4"/>
          <w:sz w:val="24"/>
          <w:szCs w:val="24"/>
        </w:rPr>
        <w:t>议题</w:t>
      </w:r>
      <w:r>
        <w:rPr>
          <w:rFonts w:hint="eastAsia" w:ascii="宋体" w:hAnsi="宋体" w:eastAsia="宋体" w:cs="宋体"/>
          <w:b w:val="0"/>
          <w:bCs w:val="0"/>
          <w:color w:val="auto"/>
          <w:spacing w:val="4"/>
          <w:sz w:val="24"/>
          <w:szCs w:val="24"/>
          <w:lang w:val="en-US" w:eastAsia="zh-CN"/>
        </w:rPr>
        <w:t>与标准条款应符合表</w:t>
      </w:r>
      <w:r>
        <w:rPr>
          <w:rFonts w:hint="eastAsia" w:ascii="宋体" w:hAnsi="宋体" w:cs="宋体"/>
          <w:color w:val="auto"/>
          <w:sz w:val="24"/>
          <w:szCs w:val="24"/>
          <w:lang w:val="en-US" w:eastAsia="zh-CN"/>
        </w:rPr>
        <w:t>E.0.5的规则</w:t>
      </w:r>
      <w:r>
        <w:rPr>
          <w:rFonts w:hint="eastAsia" w:ascii="宋体" w:hAnsi="宋体" w:eastAsia="宋体" w:cs="宋体"/>
          <w:b w:val="0"/>
          <w:bCs w:val="0"/>
          <w:color w:val="auto"/>
          <w:spacing w:val="4"/>
          <w:sz w:val="24"/>
          <w:szCs w:val="24"/>
          <w:lang w:val="en-US" w:eastAsia="zh-CN"/>
        </w:rPr>
        <w:t>进行筛选和使用。</w:t>
      </w:r>
    </w:p>
    <w:p w14:paraId="7B5ACCA1">
      <w:pPr>
        <w:spacing w:line="360" w:lineRule="auto"/>
        <w:jc w:val="center"/>
        <w:outlineLvl w:val="0"/>
        <w:rPr>
          <w:rFonts w:hint="eastAsia" w:ascii="宋体" w:hAnsi="宋体" w:eastAsia="宋体" w:cs="宋体"/>
          <w:b/>
          <w:bCs/>
          <w:color w:val="auto"/>
          <w:sz w:val="30"/>
          <w:szCs w:val="30"/>
          <w:highlight w:val="none"/>
        </w:rPr>
      </w:pPr>
      <w:bookmarkStart w:id="649" w:name="_Toc11110"/>
      <w:bookmarkStart w:id="650" w:name="_Toc10651"/>
    </w:p>
    <w:p w14:paraId="36270FCA">
      <w:pPr>
        <w:numPr>
          <w:ilvl w:val="0"/>
          <w:numId w:val="0"/>
        </w:numPr>
        <w:spacing w:line="360" w:lineRule="auto"/>
        <w:ind w:firstLine="1680" w:firstLineChars="700"/>
        <w:rPr>
          <w:rFonts w:hint="eastAsia" w:ascii="Calibri" w:hAnsi="Calibri" w:eastAsia="宋体" w:cs="黑体"/>
          <w:b w:val="0"/>
          <w:bCs w:val="0"/>
          <w:color w:val="auto"/>
          <w:spacing w:val="0"/>
          <w:sz w:val="24"/>
          <w:szCs w:val="24"/>
          <w:highlight w:val="none"/>
          <w:lang w:val="en-US" w:eastAsia="zh-CN"/>
        </w:rPr>
      </w:pPr>
      <w:bookmarkStart w:id="651" w:name="_Toc10255"/>
      <w:bookmarkStart w:id="652" w:name="_Toc22215"/>
      <w:r>
        <w:rPr>
          <w:rFonts w:hint="eastAsia" w:ascii="Calibri" w:hAnsi="Calibri" w:cs="黑体"/>
          <w:b w:val="0"/>
          <w:bCs w:val="0"/>
          <w:color w:val="auto"/>
          <w:sz w:val="24"/>
          <w:szCs w:val="24"/>
          <w:highlight w:val="none"/>
          <w:lang w:val="en-US" w:eastAsia="zh-CN"/>
        </w:rPr>
        <w:t>表</w:t>
      </w:r>
      <w:r>
        <w:rPr>
          <w:rFonts w:hint="eastAsia" w:ascii="宋体" w:hAnsi="宋体" w:cs="宋体"/>
          <w:color w:val="auto"/>
          <w:sz w:val="24"/>
          <w:szCs w:val="24"/>
          <w:lang w:val="en-US" w:eastAsia="zh-CN"/>
        </w:rPr>
        <w:t>E.0.5</w:t>
      </w:r>
      <w:r>
        <w:rPr>
          <w:rFonts w:hint="eastAsia" w:ascii="Calibri" w:hAnsi="Calibri" w:cs="黑体"/>
          <w:b w:val="0"/>
          <w:bCs w:val="0"/>
          <w:color w:val="auto"/>
          <w:sz w:val="24"/>
          <w:szCs w:val="24"/>
          <w:highlight w:val="none"/>
          <w:lang w:val="en-US" w:eastAsia="zh-CN"/>
        </w:rPr>
        <w:t xml:space="preserve"> </w:t>
      </w:r>
      <w:bookmarkEnd w:id="649"/>
      <w:bookmarkEnd w:id="650"/>
      <w:bookmarkEnd w:id="651"/>
      <w:bookmarkEnd w:id="652"/>
      <w:r>
        <w:rPr>
          <w:rFonts w:hint="eastAsia" w:ascii="Calibri" w:hAnsi="Calibri" w:eastAsia="宋体" w:cs="黑体"/>
          <w:b w:val="0"/>
          <w:bCs w:val="0"/>
          <w:color w:val="auto"/>
          <w:spacing w:val="0"/>
          <w:sz w:val="24"/>
          <w:szCs w:val="24"/>
          <w:highlight w:val="none"/>
          <w:lang w:val="en-US" w:eastAsia="zh-CN"/>
        </w:rPr>
        <w:t>各项可持续发展关注</w:t>
      </w:r>
      <w:r>
        <w:rPr>
          <w:rFonts w:hint="eastAsia" w:ascii="Calibri" w:hAnsi="Calibri" w:eastAsia="宋体" w:cs="黑体"/>
          <w:b w:val="0"/>
          <w:bCs w:val="0"/>
          <w:color w:val="auto"/>
          <w:spacing w:val="0"/>
          <w:sz w:val="24"/>
          <w:szCs w:val="24"/>
          <w:highlight w:val="none"/>
        </w:rPr>
        <w:t>议题</w:t>
      </w:r>
      <w:r>
        <w:rPr>
          <w:rFonts w:hint="eastAsia" w:ascii="Calibri" w:hAnsi="Calibri" w:eastAsia="宋体" w:cs="黑体"/>
          <w:b w:val="0"/>
          <w:bCs w:val="0"/>
          <w:color w:val="auto"/>
          <w:spacing w:val="0"/>
          <w:sz w:val="24"/>
          <w:szCs w:val="24"/>
          <w:highlight w:val="none"/>
          <w:lang w:val="en-US" w:eastAsia="zh-CN"/>
        </w:rPr>
        <w:t>与标准条款对照表</w:t>
      </w:r>
    </w:p>
    <w:p w14:paraId="7ED3A4A9">
      <w:pPr>
        <w:pStyle w:val="36"/>
        <w:keepNext w:val="0"/>
        <w:keepLines w:val="0"/>
        <w:pageBreakBefore w:val="0"/>
        <w:widowControl w:val="0"/>
        <w:kinsoku/>
        <w:wordWrap/>
        <w:overflowPunct/>
        <w:topLinePunct w:val="0"/>
        <w:autoSpaceDE/>
        <w:autoSpaceDN/>
        <w:bidi w:val="0"/>
        <w:adjustRightInd w:val="0"/>
        <w:snapToGrid w:val="0"/>
        <w:spacing w:line="240" w:lineRule="auto"/>
        <w:ind w:left="0"/>
        <w:textAlignment w:val="auto"/>
        <w:outlineLvl w:val="1"/>
        <w:rPr>
          <w:rFonts w:hint="default" w:ascii="宋体" w:hAnsi="宋体" w:eastAsia="宋体" w:cs="宋体"/>
          <w:b/>
          <w:bCs/>
          <w:color w:val="auto"/>
          <w:spacing w:val="4"/>
          <w:sz w:val="21"/>
          <w:szCs w:val="21"/>
          <w:lang w:val="en-US" w:eastAsia="zh-CN"/>
        </w:rPr>
      </w:pPr>
    </w:p>
    <w:tbl>
      <w:tblPr>
        <w:tblStyle w:val="14"/>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8"/>
        <w:gridCol w:w="4412"/>
        <w:gridCol w:w="2177"/>
      </w:tblGrid>
      <w:tr w14:paraId="5E02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FF8080"/>
            <w:noWrap/>
            <w:vAlign w:val="center"/>
          </w:tcPr>
          <w:p w14:paraId="5BA23737">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准则</w:t>
            </w:r>
          </w:p>
        </w:tc>
        <w:tc>
          <w:tcPr>
            <w:tcW w:w="4412" w:type="dxa"/>
            <w:tcBorders>
              <w:top w:val="single" w:color="000000" w:sz="4" w:space="0"/>
              <w:left w:val="single" w:color="000000" w:sz="4" w:space="0"/>
              <w:bottom w:val="single" w:color="000000" w:sz="4" w:space="0"/>
              <w:right w:val="single" w:color="000000" w:sz="4" w:space="0"/>
            </w:tcBorders>
            <w:shd w:val="clear" w:color="auto" w:fill="FF8080"/>
            <w:noWrap/>
            <w:vAlign w:val="center"/>
          </w:tcPr>
          <w:p w14:paraId="17ECCCC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关注议题</w:t>
            </w:r>
          </w:p>
        </w:tc>
        <w:tc>
          <w:tcPr>
            <w:tcW w:w="2177" w:type="dxa"/>
            <w:tcBorders>
              <w:top w:val="single" w:color="000000" w:sz="4" w:space="0"/>
              <w:left w:val="single" w:color="000000" w:sz="4" w:space="0"/>
              <w:bottom w:val="single" w:color="000000" w:sz="4" w:space="0"/>
              <w:right w:val="single" w:color="000000" w:sz="4" w:space="0"/>
            </w:tcBorders>
            <w:shd w:val="clear" w:color="auto" w:fill="FF8080"/>
            <w:noWrap/>
            <w:vAlign w:val="center"/>
          </w:tcPr>
          <w:p w14:paraId="7A85223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标准条款</w:t>
            </w:r>
          </w:p>
        </w:tc>
      </w:tr>
      <w:tr w14:paraId="0899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2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环境可持续</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BCC4">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污废水污染控制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C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w:t>
            </w:r>
          </w:p>
        </w:tc>
      </w:tr>
      <w:tr w14:paraId="3C78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585">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24A7">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废气污染控制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2F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4.2.2</w:t>
            </w:r>
          </w:p>
        </w:tc>
      </w:tr>
      <w:tr w14:paraId="403A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0664">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6543">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粉尘污染控制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4.2.3</w:t>
            </w:r>
          </w:p>
        </w:tc>
      </w:tr>
      <w:tr w14:paraId="25DA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0D35">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7FAB">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噪声污染控制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B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4.2.4</w:t>
            </w:r>
          </w:p>
        </w:tc>
      </w:tr>
      <w:tr w14:paraId="524A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1B9">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391">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光污染控制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9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4.2.5</w:t>
            </w:r>
          </w:p>
        </w:tc>
      </w:tr>
      <w:tr w14:paraId="5D5C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4AA">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9C9">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固体废物源头减量资源化利用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F3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4.2.6</w:t>
            </w:r>
          </w:p>
        </w:tc>
      </w:tr>
      <w:tr w14:paraId="0638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E906">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5710">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土壤污染控制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40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4.2.7</w:t>
            </w:r>
          </w:p>
        </w:tc>
      </w:tr>
      <w:tr w14:paraId="3F77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B03F">
            <w:pPr>
              <w:jc w:val="cente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auto"/>
            <w:noWrap/>
            <w:vAlign w:val="center"/>
          </w:tcPr>
          <w:p w14:paraId="616F3AF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危险化学品管理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21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4.2.8</w:t>
            </w:r>
          </w:p>
        </w:tc>
      </w:tr>
      <w:tr w14:paraId="3E8E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F1EE">
            <w:pPr>
              <w:jc w:val="cente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auto"/>
            <w:noWrap/>
            <w:vAlign w:val="center"/>
          </w:tcPr>
          <w:p w14:paraId="054E2C7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温室气体排放监测、统计与管理。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F1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4.2.9</w:t>
            </w:r>
          </w:p>
        </w:tc>
      </w:tr>
      <w:tr w14:paraId="1A78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C4D7">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E737">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温室气体减排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9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4.2.10</w:t>
            </w:r>
          </w:p>
        </w:tc>
      </w:tr>
      <w:tr w14:paraId="0870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3DF">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EE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生物多样性保护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20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4.2.11</w:t>
            </w:r>
          </w:p>
        </w:tc>
      </w:tr>
      <w:tr w14:paraId="142A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12D">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1929">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生态系统保护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5A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4.2.12</w:t>
            </w:r>
          </w:p>
        </w:tc>
      </w:tr>
      <w:tr w14:paraId="48C6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0D49">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B31">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生态补偿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E6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4.2.13</w:t>
            </w:r>
          </w:p>
        </w:tc>
      </w:tr>
      <w:tr w14:paraId="3515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B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资源可持续</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59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能源降耗增效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5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5.2.1</w:t>
            </w:r>
          </w:p>
        </w:tc>
      </w:tr>
      <w:tr w14:paraId="77CD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8AAA">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998">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可再生能源综合利用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A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5.2.2</w:t>
            </w:r>
          </w:p>
        </w:tc>
      </w:tr>
      <w:tr w14:paraId="27B5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08C2">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46B8">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能耗能效计量监测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8D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5.2.3</w:t>
            </w:r>
          </w:p>
        </w:tc>
      </w:tr>
      <w:tr w14:paraId="50D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FC3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F55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减少水资源消耗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99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5.2.4</w:t>
            </w:r>
          </w:p>
        </w:tc>
      </w:tr>
      <w:tr w14:paraId="11B8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10D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182">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非传统水合理利用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F4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w:t>
            </w:r>
          </w:p>
        </w:tc>
      </w:tr>
      <w:tr w14:paraId="5590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15A5">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CABA">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减少材料量消耗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4F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5.2.6</w:t>
            </w:r>
          </w:p>
        </w:tc>
      </w:tr>
      <w:tr w14:paraId="7469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03A0">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78F">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智能建造方式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2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5.2.7</w:t>
            </w:r>
          </w:p>
        </w:tc>
      </w:tr>
      <w:tr w14:paraId="2B8F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3E85">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20F">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固体废物回收利用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8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5.2.8</w:t>
            </w:r>
          </w:p>
        </w:tc>
      </w:tr>
      <w:tr w14:paraId="3FEB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12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社会可持续</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F1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保护员工权益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DA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w:t>
            </w:r>
          </w:p>
        </w:tc>
      </w:tr>
      <w:tr w14:paraId="157A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9CF2">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22B">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促进员工职业发展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75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6.2.2</w:t>
            </w:r>
          </w:p>
        </w:tc>
      </w:tr>
      <w:tr w14:paraId="10E0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B24">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6EB">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项目生产安全管理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9A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6.2.3</w:t>
            </w:r>
          </w:p>
        </w:tc>
      </w:tr>
      <w:tr w14:paraId="692F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728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1BD">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6.2.4</w:t>
            </w:r>
          </w:p>
        </w:tc>
      </w:tr>
      <w:tr w14:paraId="7170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73D9">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6C9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员工身心健康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98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6.2.5</w:t>
            </w:r>
          </w:p>
        </w:tc>
      </w:tr>
      <w:tr w14:paraId="6AC3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5E0F">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6E7">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质量管理标准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6E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6.2.6</w:t>
            </w:r>
          </w:p>
        </w:tc>
      </w:tr>
      <w:tr w14:paraId="1E7A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D010">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B2F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施工质量动态监管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9A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6.2.7</w:t>
            </w:r>
          </w:p>
        </w:tc>
      </w:tr>
      <w:tr w14:paraId="0011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9E0A">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53A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质量问题处理与改进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0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6.2.8</w:t>
            </w:r>
          </w:p>
        </w:tc>
      </w:tr>
      <w:tr w14:paraId="2787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DE26">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11E">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供应链管理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C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6.2.9</w:t>
            </w:r>
          </w:p>
        </w:tc>
      </w:tr>
      <w:tr w14:paraId="05B9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74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9DEC">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当地居民参与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BA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6.2.10</w:t>
            </w:r>
          </w:p>
        </w:tc>
      </w:tr>
      <w:tr w14:paraId="4F12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1F8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CDAD">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社区共建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ED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6.2.11</w:t>
            </w:r>
          </w:p>
        </w:tc>
      </w:tr>
      <w:tr w14:paraId="681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50A7">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3D7B">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项目战略定位与实施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52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6.2.12</w:t>
            </w:r>
          </w:p>
        </w:tc>
      </w:tr>
      <w:tr w14:paraId="027B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68B7">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801">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保质量安全降低建造成本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1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6.2.13</w:t>
            </w:r>
          </w:p>
        </w:tc>
      </w:tr>
      <w:tr w14:paraId="49E8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A991">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333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经济效益达合理预期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C2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6.2.14</w:t>
            </w:r>
          </w:p>
        </w:tc>
      </w:tr>
      <w:tr w14:paraId="4C49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D28">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A785">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促进经济带动产业发展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22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6.2.15</w:t>
            </w:r>
          </w:p>
        </w:tc>
      </w:tr>
      <w:tr w14:paraId="1993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4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治理可持续</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C4E">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治理体系与制度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CD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7.2.1</w:t>
            </w:r>
          </w:p>
        </w:tc>
      </w:tr>
      <w:tr w14:paraId="2AD8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014E">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CB67">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项目可持续考核体系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84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7.2.2</w:t>
            </w:r>
          </w:p>
        </w:tc>
      </w:tr>
      <w:tr w14:paraId="7D39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BFF1">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1E31">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应急管理与保障机制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03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7.2.3</w:t>
            </w:r>
          </w:p>
        </w:tc>
      </w:tr>
      <w:tr w14:paraId="4DD8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5EBA">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9CEA">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应急装备与措施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6B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7.2.4</w:t>
            </w:r>
          </w:p>
        </w:tc>
      </w:tr>
      <w:tr w14:paraId="6B0E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3C15">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F070">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地下管网应急处置与修复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D4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7.2.5</w:t>
            </w:r>
          </w:p>
        </w:tc>
      </w:tr>
      <w:tr w14:paraId="4188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B4FB">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4342">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新技术应用与创新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5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7.2.6</w:t>
            </w:r>
          </w:p>
        </w:tc>
      </w:tr>
      <w:tr w14:paraId="5363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8E3C">
            <w:pPr>
              <w:jc w:val="center"/>
              <w:rPr>
                <w:rFonts w:hint="eastAsia" w:ascii="宋体" w:hAnsi="宋体" w:eastAsia="宋体" w:cs="宋体"/>
                <w:i w:val="0"/>
                <w:iCs w:val="0"/>
                <w:color w:val="auto"/>
                <w:sz w:val="24"/>
                <w:szCs w:val="24"/>
                <w:u w:val="none"/>
              </w:rPr>
            </w:pP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DCDD">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数字化、信息化技术、智能化技术应用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25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7.2.7</w:t>
            </w:r>
          </w:p>
        </w:tc>
      </w:tr>
      <w:tr w14:paraId="07AF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E065">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F526">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信息披露与备案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42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7.2.8</w:t>
            </w:r>
          </w:p>
        </w:tc>
      </w:tr>
    </w:tbl>
    <w:p w14:paraId="5C5B6A0E">
      <w:pPr>
        <w:rPr>
          <w:rFonts w:hint="default"/>
          <w:color w:val="auto"/>
          <w:lang w:val="en-US" w:eastAsia="zh-CN"/>
        </w:rPr>
      </w:pPr>
    </w:p>
    <w:p w14:paraId="5750799B">
      <w:pPr>
        <w:numPr>
          <w:ilvl w:val="0"/>
          <w:numId w:val="0"/>
        </w:numPr>
        <w:spacing w:after="0" w:afterLines="-2147483648" w:line="360" w:lineRule="auto"/>
        <w:ind w:firstLine="480" w:firstLineChars="200"/>
        <w:jc w:val="left"/>
        <w:outlineLvl w:val="9"/>
        <w:rPr>
          <w:rFonts w:hint="default"/>
          <w:color w:val="auto"/>
          <w:sz w:val="24"/>
          <w:lang w:val="en-US" w:eastAsia="zh-CN"/>
        </w:rPr>
        <w:sectPr>
          <w:pgSz w:w="11906" w:h="16838"/>
          <w:pgMar w:top="1440" w:right="1800" w:bottom="1440" w:left="1800" w:header="851" w:footer="992" w:gutter="0"/>
          <w:pgNumType w:fmt="decimal"/>
          <w:cols w:space="720" w:num="1"/>
          <w:docGrid w:type="lines" w:linePitch="312" w:charSpace="0"/>
        </w:sectPr>
      </w:pPr>
    </w:p>
    <w:p w14:paraId="6D77D43A">
      <w:pPr>
        <w:jc w:val="center"/>
        <w:outlineLvl w:val="0"/>
        <w:rPr>
          <w:rFonts w:ascii="宋体" w:hAnsi="宋体" w:eastAsia="宋体" w:cs="宋体"/>
          <w:b/>
          <w:bCs/>
          <w:color w:val="auto"/>
          <w:sz w:val="30"/>
          <w:szCs w:val="30"/>
        </w:rPr>
      </w:pPr>
      <w:bookmarkStart w:id="653" w:name="_Toc26707"/>
      <w:bookmarkStart w:id="654" w:name="_Toc22102"/>
      <w:bookmarkStart w:id="655" w:name="_Toc22605"/>
      <w:bookmarkStart w:id="656" w:name="_Toc14267"/>
      <w:bookmarkStart w:id="657" w:name="_Toc29339"/>
      <w:bookmarkStart w:id="658" w:name="_Toc27107"/>
      <w:bookmarkStart w:id="659" w:name="_Toc17853"/>
      <w:r>
        <w:rPr>
          <w:rFonts w:hint="eastAsia" w:ascii="宋体" w:hAnsi="宋体" w:eastAsia="宋体" w:cs="宋体"/>
          <w:b/>
          <w:bCs/>
          <w:color w:val="auto"/>
          <w:sz w:val="30"/>
          <w:szCs w:val="30"/>
        </w:rPr>
        <w:t>用词说明</w:t>
      </w:r>
      <w:bookmarkEnd w:id="653"/>
      <w:bookmarkEnd w:id="654"/>
      <w:bookmarkEnd w:id="655"/>
      <w:bookmarkEnd w:id="656"/>
      <w:bookmarkEnd w:id="657"/>
      <w:bookmarkEnd w:id="658"/>
      <w:bookmarkEnd w:id="659"/>
    </w:p>
    <w:p w14:paraId="1B217AF1">
      <w:pPr>
        <w:pStyle w:val="5"/>
        <w:jc w:val="center"/>
        <w:rPr>
          <w:rFonts w:ascii="宋体" w:hAnsi="宋体" w:eastAsia="宋体" w:cs="宋体"/>
          <w:color w:val="auto"/>
        </w:rPr>
      </w:pPr>
    </w:p>
    <w:p w14:paraId="693FFC83">
      <w:pPr>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为便于在执行本标准条文时区别对待，对要求严格程度不同的用词说明如下：</w:t>
      </w:r>
    </w:p>
    <w:p w14:paraId="7BCD93B7">
      <w:pPr>
        <w:spacing w:line="360" w:lineRule="auto"/>
        <w:ind w:firstLine="560" w:firstLineChars="200"/>
        <w:jc w:val="left"/>
        <w:rPr>
          <w:rFonts w:ascii="宋体" w:hAnsi="宋体" w:eastAsia="宋体" w:cs="宋体"/>
          <w:color w:val="auto"/>
          <w:sz w:val="28"/>
          <w:szCs w:val="28"/>
        </w:rPr>
      </w:pPr>
      <w:r>
        <w:rPr>
          <w:rFonts w:hint="eastAsia" w:ascii="宋体" w:hAnsi="宋体" w:cs="宋体"/>
          <w:color w:val="auto"/>
          <w:sz w:val="28"/>
          <w:szCs w:val="28"/>
          <w:lang w:val="en-US" w:eastAsia="zh-CN"/>
        </w:rPr>
        <w:t xml:space="preserve">1 </w:t>
      </w:r>
      <w:r>
        <w:rPr>
          <w:rFonts w:hint="eastAsia" w:ascii="宋体" w:hAnsi="宋体" w:eastAsia="宋体" w:cs="宋体"/>
          <w:color w:val="auto"/>
          <w:sz w:val="28"/>
          <w:szCs w:val="28"/>
        </w:rPr>
        <w:t>表示很严格，非这样做不可的：</w:t>
      </w:r>
    </w:p>
    <w:p w14:paraId="40F9EE8A">
      <w:pPr>
        <w:spacing w:line="36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sz w:val="28"/>
          <w:szCs w:val="28"/>
        </w:rPr>
        <w:t>正面词采用“必须”，反面词采用“严禁”；</w:t>
      </w:r>
    </w:p>
    <w:p w14:paraId="7EDD333B">
      <w:pPr>
        <w:spacing w:line="360" w:lineRule="auto"/>
        <w:ind w:firstLine="560" w:firstLineChars="200"/>
        <w:jc w:val="left"/>
        <w:rPr>
          <w:rFonts w:ascii="宋体" w:hAnsi="宋体" w:eastAsia="宋体" w:cs="宋体"/>
          <w:color w:val="auto"/>
          <w:sz w:val="28"/>
          <w:szCs w:val="28"/>
        </w:rPr>
      </w:pPr>
      <w:r>
        <w:rPr>
          <w:rFonts w:hint="eastAsia" w:ascii="宋体" w:hAnsi="宋体" w:cs="宋体"/>
          <w:color w:val="auto"/>
          <w:sz w:val="28"/>
          <w:szCs w:val="28"/>
          <w:lang w:val="en-US" w:eastAsia="zh-CN"/>
        </w:rPr>
        <w:t xml:space="preserve">2 </w:t>
      </w:r>
      <w:r>
        <w:rPr>
          <w:rFonts w:hint="eastAsia" w:ascii="宋体" w:hAnsi="宋体" w:eastAsia="宋体" w:cs="宋体"/>
          <w:color w:val="auto"/>
          <w:sz w:val="28"/>
          <w:szCs w:val="28"/>
        </w:rPr>
        <w:t>表示严格，在正常情况下均应这样做的：</w:t>
      </w:r>
    </w:p>
    <w:p w14:paraId="65273339">
      <w:pPr>
        <w:spacing w:line="36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sz w:val="28"/>
          <w:szCs w:val="28"/>
        </w:rPr>
        <w:t>正面词采用“应”，反面词采用“不应”或者“不得”；</w:t>
      </w:r>
    </w:p>
    <w:p w14:paraId="35D52733">
      <w:pPr>
        <w:spacing w:line="360" w:lineRule="auto"/>
        <w:ind w:firstLine="560" w:firstLineChars="200"/>
        <w:jc w:val="left"/>
        <w:rPr>
          <w:rFonts w:ascii="宋体" w:hAnsi="宋体" w:eastAsia="宋体" w:cs="宋体"/>
          <w:color w:val="auto"/>
          <w:sz w:val="28"/>
          <w:szCs w:val="28"/>
        </w:rPr>
      </w:pPr>
      <w:r>
        <w:rPr>
          <w:rFonts w:hint="eastAsia" w:ascii="宋体" w:hAnsi="宋体" w:cs="宋体"/>
          <w:color w:val="auto"/>
          <w:sz w:val="28"/>
          <w:szCs w:val="28"/>
          <w:lang w:val="en-US" w:eastAsia="zh-CN"/>
        </w:rPr>
        <w:t xml:space="preserve">3 </w:t>
      </w:r>
      <w:r>
        <w:rPr>
          <w:rFonts w:hint="eastAsia" w:ascii="宋体" w:hAnsi="宋体" w:eastAsia="宋体" w:cs="宋体"/>
          <w:color w:val="auto"/>
          <w:sz w:val="28"/>
          <w:szCs w:val="28"/>
        </w:rPr>
        <w:t>表示允许稍有选择，在条件许可时首先应这样做的：</w:t>
      </w:r>
    </w:p>
    <w:p w14:paraId="791C3A48">
      <w:pPr>
        <w:spacing w:line="360" w:lineRule="auto"/>
        <w:ind w:firstLine="840" w:firstLineChars="300"/>
        <w:jc w:val="left"/>
        <w:rPr>
          <w:rFonts w:ascii="宋体" w:hAnsi="宋体" w:eastAsia="宋体" w:cs="宋体"/>
          <w:color w:val="auto"/>
          <w:sz w:val="28"/>
          <w:szCs w:val="28"/>
        </w:rPr>
      </w:pPr>
      <w:r>
        <w:rPr>
          <w:rFonts w:hint="eastAsia" w:ascii="宋体" w:hAnsi="宋体" w:eastAsia="宋体" w:cs="宋体"/>
          <w:color w:val="auto"/>
          <w:sz w:val="28"/>
          <w:szCs w:val="28"/>
        </w:rPr>
        <w:t>正面词采用“宜”，反面词采用“不宜”；</w:t>
      </w:r>
    </w:p>
    <w:p w14:paraId="155E7B91">
      <w:pPr>
        <w:spacing w:line="360" w:lineRule="auto"/>
        <w:ind w:firstLine="560" w:firstLineChars="200"/>
        <w:jc w:val="left"/>
        <w:rPr>
          <w:rFonts w:hint="eastAsia" w:ascii="宋体" w:hAnsi="宋体" w:eastAsia="宋体" w:cs="宋体"/>
          <w:color w:val="auto"/>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 w:val="28"/>
          <w:szCs w:val="28"/>
          <w:lang w:val="en-US" w:eastAsia="zh-CN"/>
        </w:rPr>
        <w:t xml:space="preserve">4 </w:t>
      </w:r>
      <w:r>
        <w:rPr>
          <w:rFonts w:hint="eastAsia" w:ascii="宋体" w:hAnsi="宋体" w:eastAsia="宋体" w:cs="宋体"/>
          <w:color w:val="auto"/>
          <w:sz w:val="28"/>
          <w:szCs w:val="28"/>
        </w:rPr>
        <w:t>表示有选择，在一定条件下可以这样做的，采用“可”。</w:t>
      </w:r>
    </w:p>
    <w:p w14:paraId="62003958">
      <w:pPr>
        <w:jc w:val="center"/>
        <w:outlineLvl w:val="0"/>
        <w:rPr>
          <w:rFonts w:ascii="宋体" w:hAnsi="宋体" w:eastAsia="宋体" w:cs="宋体"/>
          <w:b/>
          <w:bCs/>
          <w:color w:val="auto"/>
          <w:sz w:val="30"/>
          <w:szCs w:val="30"/>
          <w:highlight w:val="none"/>
        </w:rPr>
      </w:pPr>
      <w:bookmarkStart w:id="660" w:name="_Toc14126"/>
      <w:bookmarkStart w:id="661" w:name="_Toc31309"/>
      <w:bookmarkStart w:id="662" w:name="_Toc7986"/>
      <w:bookmarkStart w:id="663" w:name="_Toc20595"/>
      <w:bookmarkStart w:id="664" w:name="_Toc28746"/>
      <w:bookmarkStart w:id="665" w:name="_Toc11483"/>
      <w:bookmarkStart w:id="666" w:name="_Toc27545"/>
      <w:r>
        <w:rPr>
          <w:rFonts w:hint="eastAsia" w:ascii="宋体" w:hAnsi="宋体" w:eastAsia="宋体" w:cs="宋体"/>
          <w:b/>
          <w:bCs/>
          <w:color w:val="auto"/>
          <w:sz w:val="30"/>
          <w:szCs w:val="30"/>
          <w:highlight w:val="none"/>
        </w:rPr>
        <w:t>引用标准名录</w:t>
      </w:r>
      <w:bookmarkEnd w:id="660"/>
      <w:bookmarkEnd w:id="661"/>
      <w:bookmarkEnd w:id="662"/>
      <w:bookmarkEnd w:id="663"/>
      <w:bookmarkEnd w:id="664"/>
      <w:bookmarkEnd w:id="665"/>
      <w:bookmarkEnd w:id="666"/>
    </w:p>
    <w:p w14:paraId="73714F41">
      <w:pPr>
        <w:pStyle w:val="5"/>
        <w:rPr>
          <w:color w:val="auto"/>
        </w:rPr>
      </w:pPr>
    </w:p>
    <w:p w14:paraId="65B3C4E9">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本</w:t>
      </w:r>
      <w:r>
        <w:rPr>
          <w:rFonts w:hint="eastAsia" w:ascii="Segoe UI" w:hAnsi="Segoe UI" w:cs="Segoe UI"/>
          <w:color w:val="auto"/>
          <w:sz w:val="28"/>
          <w:szCs w:val="28"/>
          <w:shd w:val="clear" w:color="auto" w:fill="FDFDFE"/>
          <w:lang w:val="en-US" w:eastAsia="zh-CN"/>
        </w:rPr>
        <w:t>标准</w:t>
      </w:r>
      <w:r>
        <w:rPr>
          <w:rFonts w:hint="eastAsia" w:ascii="Segoe UI" w:hAnsi="Segoe UI" w:eastAsia="宋体" w:cs="Segoe UI"/>
          <w:color w:val="auto"/>
          <w:sz w:val="28"/>
          <w:szCs w:val="28"/>
          <w:shd w:val="clear" w:color="auto" w:fill="FDFDFE"/>
        </w:rPr>
        <w:t>引用下列标准。其中，注日期的，仅对该日期对应的版本适用本</w:t>
      </w:r>
      <w:r>
        <w:rPr>
          <w:rFonts w:hint="eastAsia" w:ascii="Segoe UI" w:hAnsi="Segoe UI" w:cs="Segoe UI"/>
          <w:color w:val="auto"/>
          <w:sz w:val="28"/>
          <w:szCs w:val="28"/>
          <w:shd w:val="clear" w:color="auto" w:fill="FDFDFE"/>
          <w:lang w:val="en-US" w:eastAsia="zh-CN"/>
        </w:rPr>
        <w:t>标准</w:t>
      </w:r>
      <w:r>
        <w:rPr>
          <w:rFonts w:hint="eastAsia" w:ascii="Segoe UI" w:hAnsi="Segoe UI" w:cs="Segoe UI"/>
          <w:color w:val="auto"/>
          <w:sz w:val="28"/>
          <w:szCs w:val="28"/>
          <w:shd w:val="clear" w:color="auto" w:fill="FDFDFE"/>
          <w:lang w:eastAsia="zh-CN"/>
        </w:rPr>
        <w:t>；</w:t>
      </w:r>
      <w:r>
        <w:rPr>
          <w:rFonts w:hint="eastAsia" w:ascii="Segoe UI" w:hAnsi="Segoe UI" w:eastAsia="宋体" w:cs="Segoe UI"/>
          <w:color w:val="auto"/>
          <w:sz w:val="28"/>
          <w:szCs w:val="28"/>
          <w:shd w:val="clear" w:color="auto" w:fill="FDFDFE"/>
        </w:rPr>
        <w:t>不注日期的，其最新版适用于本</w:t>
      </w:r>
      <w:r>
        <w:rPr>
          <w:rFonts w:hint="eastAsia" w:ascii="Segoe UI" w:hAnsi="Segoe UI" w:cs="Segoe UI"/>
          <w:color w:val="auto"/>
          <w:sz w:val="28"/>
          <w:szCs w:val="28"/>
          <w:shd w:val="clear" w:color="auto" w:fill="FDFDFE"/>
          <w:lang w:val="en-US" w:eastAsia="zh-CN"/>
        </w:rPr>
        <w:t>标准</w:t>
      </w:r>
      <w:r>
        <w:rPr>
          <w:rFonts w:hint="eastAsia" w:ascii="Segoe UI" w:hAnsi="Segoe UI" w:eastAsia="宋体" w:cs="Segoe UI"/>
          <w:color w:val="auto"/>
          <w:sz w:val="28"/>
          <w:szCs w:val="28"/>
          <w:shd w:val="clear" w:color="auto" w:fill="FDFDFE"/>
        </w:rPr>
        <w:t>。</w:t>
      </w:r>
    </w:p>
    <w:p w14:paraId="28F0FA4D">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《声环境质量标准》G</w:t>
      </w:r>
      <w:r>
        <w:rPr>
          <w:rFonts w:hint="eastAsia" w:ascii="Segoe UI" w:hAnsi="Segoe UI" w:cs="Segoe UI"/>
          <w:color w:val="auto"/>
          <w:sz w:val="28"/>
          <w:szCs w:val="28"/>
          <w:shd w:val="clear" w:color="auto" w:fill="FDFDFE"/>
          <w:lang w:eastAsia="zh-CN"/>
        </w:rPr>
        <w:t>B</w:t>
      </w:r>
      <w:r>
        <w:rPr>
          <w:rFonts w:hint="eastAsia" w:ascii="Segoe UI" w:hAnsi="Segoe UI" w:cs="Segoe UI"/>
          <w:color w:val="auto"/>
          <w:sz w:val="28"/>
          <w:szCs w:val="28"/>
          <w:shd w:val="clear" w:color="auto" w:fill="FDFDFE"/>
          <w:lang w:val="en-US" w:eastAsia="zh-CN"/>
        </w:rPr>
        <w:t xml:space="preserve"> </w:t>
      </w:r>
      <w:r>
        <w:rPr>
          <w:rFonts w:hint="eastAsia" w:ascii="Segoe UI" w:hAnsi="Segoe UI" w:cs="Segoe UI"/>
          <w:color w:val="auto"/>
          <w:sz w:val="28"/>
          <w:szCs w:val="28"/>
          <w:shd w:val="clear" w:color="auto" w:fill="FDFDFE"/>
          <w:lang w:eastAsia="zh-CN"/>
        </w:rPr>
        <w:t>3</w:t>
      </w:r>
      <w:r>
        <w:rPr>
          <w:rFonts w:hint="eastAsia" w:ascii="Segoe UI" w:hAnsi="Segoe UI" w:eastAsia="宋体" w:cs="Segoe UI"/>
          <w:color w:val="auto"/>
          <w:sz w:val="28"/>
          <w:szCs w:val="28"/>
          <w:shd w:val="clear" w:color="auto" w:fill="FDFDFE"/>
        </w:rPr>
        <w:t>096</w:t>
      </w:r>
    </w:p>
    <w:p w14:paraId="0EF260D2">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《地表水环境质量标准》G</w:t>
      </w:r>
      <w:r>
        <w:rPr>
          <w:rFonts w:hint="eastAsia" w:ascii="Segoe UI" w:hAnsi="Segoe UI" w:cs="Segoe UI"/>
          <w:color w:val="auto"/>
          <w:sz w:val="28"/>
          <w:szCs w:val="28"/>
          <w:shd w:val="clear" w:color="auto" w:fill="FDFDFE"/>
          <w:lang w:eastAsia="zh-CN"/>
        </w:rPr>
        <w:t>B</w:t>
      </w:r>
      <w:r>
        <w:rPr>
          <w:rFonts w:hint="eastAsia" w:ascii="Segoe UI" w:hAnsi="Segoe UI" w:cs="Segoe UI"/>
          <w:color w:val="auto"/>
          <w:sz w:val="28"/>
          <w:szCs w:val="28"/>
          <w:shd w:val="clear" w:color="auto" w:fill="FDFDFE"/>
          <w:lang w:val="en-US" w:eastAsia="zh-CN"/>
        </w:rPr>
        <w:t xml:space="preserve"> </w:t>
      </w:r>
      <w:r>
        <w:rPr>
          <w:rFonts w:hint="eastAsia" w:ascii="Segoe UI" w:hAnsi="Segoe UI" w:cs="Segoe UI"/>
          <w:color w:val="auto"/>
          <w:sz w:val="28"/>
          <w:szCs w:val="28"/>
          <w:shd w:val="clear" w:color="auto" w:fill="FDFDFE"/>
          <w:lang w:eastAsia="zh-CN"/>
        </w:rPr>
        <w:t>3</w:t>
      </w:r>
      <w:r>
        <w:rPr>
          <w:rFonts w:hint="eastAsia" w:ascii="Segoe UI" w:hAnsi="Segoe UI" w:eastAsia="宋体" w:cs="Segoe UI"/>
          <w:color w:val="auto"/>
          <w:sz w:val="28"/>
          <w:szCs w:val="28"/>
          <w:shd w:val="clear" w:color="auto" w:fill="FDFDFE"/>
        </w:rPr>
        <w:t>838</w:t>
      </w:r>
    </w:p>
    <w:p w14:paraId="7045C8CA">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《污水综合排放标准》G</w:t>
      </w:r>
      <w:r>
        <w:rPr>
          <w:rFonts w:hint="eastAsia" w:ascii="Segoe UI" w:hAnsi="Segoe UI" w:cs="Segoe UI"/>
          <w:color w:val="auto"/>
          <w:sz w:val="28"/>
          <w:szCs w:val="28"/>
          <w:shd w:val="clear" w:color="auto" w:fill="FDFDFE"/>
          <w:lang w:eastAsia="zh-CN"/>
        </w:rPr>
        <w:t>B</w:t>
      </w:r>
      <w:r>
        <w:rPr>
          <w:rFonts w:hint="eastAsia" w:ascii="Segoe UI" w:hAnsi="Segoe UI" w:cs="Segoe UI"/>
          <w:color w:val="auto"/>
          <w:sz w:val="28"/>
          <w:szCs w:val="28"/>
          <w:shd w:val="clear" w:color="auto" w:fill="FDFDFE"/>
          <w:lang w:val="en-US" w:eastAsia="zh-CN"/>
        </w:rPr>
        <w:t xml:space="preserve"> </w:t>
      </w:r>
      <w:r>
        <w:rPr>
          <w:rFonts w:hint="eastAsia" w:ascii="Segoe UI" w:hAnsi="Segoe UI" w:cs="Segoe UI"/>
          <w:color w:val="auto"/>
          <w:sz w:val="28"/>
          <w:szCs w:val="28"/>
          <w:shd w:val="clear" w:color="auto" w:fill="FDFDFE"/>
          <w:lang w:eastAsia="zh-CN"/>
        </w:rPr>
        <w:t>8</w:t>
      </w:r>
      <w:r>
        <w:rPr>
          <w:rFonts w:hint="eastAsia" w:ascii="Segoe UI" w:hAnsi="Segoe UI" w:eastAsia="宋体" w:cs="Segoe UI"/>
          <w:color w:val="auto"/>
          <w:sz w:val="28"/>
          <w:szCs w:val="28"/>
          <w:shd w:val="clear" w:color="auto" w:fill="FDFDFE"/>
        </w:rPr>
        <w:t>978</w:t>
      </w:r>
    </w:p>
    <w:p w14:paraId="52879791">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《工业企业厂界环境噪声排放标准》GB</w:t>
      </w:r>
      <w:r>
        <w:rPr>
          <w:rFonts w:hint="eastAsia" w:ascii="Segoe UI" w:hAnsi="Segoe UI" w:cs="Segoe UI"/>
          <w:color w:val="auto"/>
          <w:sz w:val="28"/>
          <w:szCs w:val="28"/>
          <w:shd w:val="clear" w:color="auto" w:fill="FDFDFE"/>
          <w:lang w:val="en-US" w:eastAsia="zh-CN"/>
        </w:rPr>
        <w:t xml:space="preserve"> </w:t>
      </w:r>
      <w:r>
        <w:rPr>
          <w:rFonts w:hint="eastAsia" w:ascii="Segoe UI" w:hAnsi="Segoe UI" w:eastAsia="宋体" w:cs="Segoe UI"/>
          <w:color w:val="auto"/>
          <w:sz w:val="28"/>
          <w:szCs w:val="28"/>
          <w:shd w:val="clear" w:color="auto" w:fill="FDFDFE"/>
        </w:rPr>
        <w:t>12348</w:t>
      </w:r>
    </w:p>
    <w:p w14:paraId="228436DC">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 xml:space="preserve">《空气潜水减压技术要求》GB/T 12521 </w:t>
      </w:r>
    </w:p>
    <w:p w14:paraId="65AE67F0">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《锅炉大气污染物排放标准》GB13271</w:t>
      </w:r>
    </w:p>
    <w:p w14:paraId="5657F713">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《地下水质量标准》GB/T</w:t>
      </w:r>
      <w:r>
        <w:rPr>
          <w:rFonts w:hint="eastAsia" w:ascii="Segoe UI" w:hAnsi="Segoe UI" w:cs="Segoe UI"/>
          <w:color w:val="auto"/>
          <w:sz w:val="28"/>
          <w:szCs w:val="28"/>
          <w:shd w:val="clear" w:color="auto" w:fill="FDFDFE"/>
          <w:lang w:val="en-US" w:eastAsia="zh-CN"/>
        </w:rPr>
        <w:t xml:space="preserve"> </w:t>
      </w:r>
      <w:r>
        <w:rPr>
          <w:rFonts w:hint="eastAsia" w:ascii="Segoe UI" w:hAnsi="Segoe UI" w:eastAsia="宋体" w:cs="Segoe UI"/>
          <w:color w:val="auto"/>
          <w:sz w:val="28"/>
          <w:szCs w:val="28"/>
          <w:shd w:val="clear" w:color="auto" w:fill="FDFDFE"/>
        </w:rPr>
        <w:t>14848</w:t>
      </w:r>
    </w:p>
    <w:p w14:paraId="237C3BEC">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《大气污染物综合排放标准》GB</w:t>
      </w:r>
      <w:r>
        <w:rPr>
          <w:rFonts w:hint="eastAsia" w:ascii="Segoe UI" w:hAnsi="Segoe UI" w:cs="Segoe UI"/>
          <w:color w:val="auto"/>
          <w:sz w:val="28"/>
          <w:szCs w:val="28"/>
          <w:shd w:val="clear" w:color="auto" w:fill="FDFDFE"/>
          <w:lang w:val="en-US" w:eastAsia="zh-CN"/>
        </w:rPr>
        <w:t xml:space="preserve"> </w:t>
      </w:r>
      <w:r>
        <w:rPr>
          <w:rFonts w:hint="eastAsia" w:ascii="Segoe UI" w:hAnsi="Segoe UI" w:eastAsia="宋体" w:cs="Segoe UI"/>
          <w:color w:val="auto"/>
          <w:sz w:val="28"/>
          <w:szCs w:val="28"/>
          <w:shd w:val="clear" w:color="auto" w:fill="FDFDFE"/>
        </w:rPr>
        <w:t>16297</w:t>
      </w:r>
    </w:p>
    <w:p w14:paraId="2A6CA38C">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《生活饮用水输配水设备及防护材料的安全性评价标准》GB/T</w:t>
      </w:r>
      <w:r>
        <w:rPr>
          <w:rFonts w:hint="eastAsia" w:ascii="Segoe UI" w:hAnsi="Segoe UI" w:cs="Segoe UI"/>
          <w:color w:val="auto"/>
          <w:sz w:val="28"/>
          <w:szCs w:val="28"/>
          <w:shd w:val="clear" w:color="auto" w:fill="FDFDFE"/>
          <w:lang w:val="en-US" w:eastAsia="zh-CN"/>
        </w:rPr>
        <w:t xml:space="preserve"> </w:t>
      </w:r>
      <w:r>
        <w:rPr>
          <w:rFonts w:hint="eastAsia" w:ascii="Segoe UI" w:hAnsi="Segoe UI" w:eastAsia="宋体" w:cs="Segoe UI"/>
          <w:color w:val="auto"/>
          <w:sz w:val="28"/>
          <w:szCs w:val="28"/>
          <w:shd w:val="clear" w:color="auto" w:fill="FDFDFE"/>
        </w:rPr>
        <w:t>17219</w:t>
      </w:r>
    </w:p>
    <w:p w14:paraId="477B7E31">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《室内空气质量标准》GB/T 18883</w:t>
      </w:r>
    </w:p>
    <w:p w14:paraId="6E879C5B">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《混凝土和砂浆用再生细骨料》GB/T 25176</w:t>
      </w:r>
    </w:p>
    <w:p w14:paraId="484083EE">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《混凝土用再生粗骨料》GB/T 25177</w:t>
      </w:r>
    </w:p>
    <w:p w14:paraId="4FB39678">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《土壤环境质量建设用地土壤污染风险管控标准》G</w:t>
      </w:r>
      <w:r>
        <w:rPr>
          <w:rFonts w:hint="eastAsia" w:ascii="Segoe UI" w:hAnsi="Segoe UI" w:cs="Segoe UI"/>
          <w:color w:val="auto"/>
          <w:sz w:val="28"/>
          <w:szCs w:val="28"/>
          <w:shd w:val="clear" w:color="auto" w:fill="FDFDFE"/>
          <w:lang w:eastAsia="zh-CN"/>
        </w:rPr>
        <w:t>B</w:t>
      </w:r>
      <w:r>
        <w:rPr>
          <w:rFonts w:hint="eastAsia" w:ascii="Segoe UI" w:hAnsi="Segoe UI" w:cs="Segoe UI"/>
          <w:color w:val="auto"/>
          <w:sz w:val="28"/>
          <w:szCs w:val="28"/>
          <w:shd w:val="clear" w:color="auto" w:fill="FDFDFE"/>
          <w:lang w:val="en-US" w:eastAsia="zh-CN"/>
        </w:rPr>
        <w:t xml:space="preserve"> </w:t>
      </w:r>
      <w:r>
        <w:rPr>
          <w:rFonts w:hint="eastAsia" w:ascii="Segoe UI" w:hAnsi="Segoe UI" w:cs="Segoe UI"/>
          <w:color w:val="auto"/>
          <w:sz w:val="28"/>
          <w:szCs w:val="28"/>
          <w:shd w:val="clear" w:color="auto" w:fill="FDFDFE"/>
          <w:lang w:eastAsia="zh-CN"/>
        </w:rPr>
        <w:t>3</w:t>
      </w:r>
      <w:r>
        <w:rPr>
          <w:rFonts w:hint="eastAsia" w:ascii="Segoe UI" w:hAnsi="Segoe UI" w:eastAsia="宋体" w:cs="Segoe UI"/>
          <w:color w:val="auto"/>
          <w:sz w:val="28"/>
          <w:szCs w:val="28"/>
          <w:shd w:val="clear" w:color="auto" w:fill="FDFDFE"/>
        </w:rPr>
        <w:t>6600</w:t>
      </w:r>
    </w:p>
    <w:p w14:paraId="0E7CDD58">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《民用建筑室内热湿环境评价标准》GB/T 50785</w:t>
      </w:r>
      <w:bookmarkStart w:id="904" w:name="_GoBack"/>
      <w:bookmarkEnd w:id="904"/>
    </w:p>
    <w:p w14:paraId="57251B1C">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《城镇供水管网漏损控制机评定标准》CJJ92-2016</w:t>
      </w:r>
    </w:p>
    <w:p w14:paraId="08C5EE5C">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《城镇供热系统节能技术规范》CJJ/T185-2012</w:t>
      </w:r>
    </w:p>
    <w:p w14:paraId="4ABEE9DD">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《盾构法开仓及气压作业技术规范》CJJ 217</w:t>
      </w:r>
    </w:p>
    <w:p w14:paraId="3480B522">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《民用建筑远传抄表系统》JG/T</w:t>
      </w:r>
      <w:r>
        <w:rPr>
          <w:rFonts w:hint="eastAsia" w:ascii="Segoe UI" w:hAnsi="Segoe UI" w:cs="Segoe UI"/>
          <w:color w:val="auto"/>
          <w:sz w:val="28"/>
          <w:szCs w:val="28"/>
          <w:shd w:val="clear" w:color="auto" w:fill="FDFDFE"/>
          <w:lang w:val="en-US" w:eastAsia="zh-CN"/>
        </w:rPr>
        <w:t xml:space="preserve"> </w:t>
      </w:r>
      <w:r>
        <w:rPr>
          <w:rFonts w:hint="eastAsia" w:ascii="Segoe UI" w:hAnsi="Segoe UI" w:eastAsia="宋体" w:cs="Segoe UI"/>
          <w:color w:val="auto"/>
          <w:sz w:val="28"/>
          <w:szCs w:val="28"/>
          <w:shd w:val="clear" w:color="auto" w:fill="FDFDFE"/>
        </w:rPr>
        <w:t>162-2017</w:t>
      </w:r>
    </w:p>
    <w:p w14:paraId="04306A62">
      <w:pPr>
        <w:pStyle w:val="5"/>
        <w:spacing w:line="360" w:lineRule="auto"/>
        <w:ind w:firstLine="560" w:firstLineChars="200"/>
        <w:rPr>
          <w:rFonts w:hint="eastAsia" w:ascii="Segoe UI" w:hAnsi="Segoe UI" w:eastAsia="宋体" w:cs="Segoe UI"/>
          <w:color w:val="auto"/>
          <w:sz w:val="28"/>
          <w:szCs w:val="28"/>
          <w:shd w:val="clear" w:color="auto" w:fill="FDFDFE"/>
        </w:rPr>
      </w:pPr>
      <w:r>
        <w:rPr>
          <w:rFonts w:hint="eastAsia" w:ascii="Segoe UI" w:hAnsi="Segoe UI" w:eastAsia="宋体" w:cs="Segoe UI"/>
          <w:color w:val="auto"/>
          <w:sz w:val="28"/>
          <w:szCs w:val="28"/>
          <w:shd w:val="clear" w:color="auto" w:fill="FDFDFE"/>
        </w:rPr>
        <w:t>《城市夜景照明设计规范》JGJ/T 163</w:t>
      </w:r>
    </w:p>
    <w:p w14:paraId="21825DF4">
      <w:pPr>
        <w:pStyle w:val="5"/>
        <w:spacing w:line="360" w:lineRule="auto"/>
        <w:ind w:firstLine="560" w:firstLineChars="200"/>
        <w:rPr>
          <w:rFonts w:hint="default" w:ascii="Segoe UI" w:hAnsi="Segoe UI" w:eastAsia="宋体" w:cs="Segoe UI"/>
          <w:color w:val="auto"/>
          <w:sz w:val="28"/>
          <w:szCs w:val="28"/>
          <w:shd w:val="clear" w:color="auto" w:fill="FDFDFE"/>
          <w:lang w:val="en-US" w:eastAsia="zh-CN"/>
        </w:rPr>
      </w:pPr>
      <w:r>
        <w:rPr>
          <w:rFonts w:hint="eastAsia" w:ascii="Segoe UI" w:hAnsi="Segoe UI" w:eastAsia="宋体" w:cs="Segoe UI"/>
          <w:color w:val="auto"/>
          <w:sz w:val="28"/>
          <w:szCs w:val="28"/>
          <w:shd w:val="clear" w:color="auto" w:fill="FDFDFE"/>
        </w:rPr>
        <w:t>《IPCC国家温室气体清单指南》</w:t>
      </w:r>
      <w:r>
        <w:rPr>
          <w:rFonts w:hint="eastAsia" w:ascii="Segoe UI" w:hAnsi="Segoe UI" w:cs="Segoe UI"/>
          <w:color w:val="auto"/>
          <w:sz w:val="28"/>
          <w:szCs w:val="28"/>
          <w:shd w:val="clear" w:color="auto" w:fill="FDFDFE"/>
          <w:lang w:val="en-US" w:eastAsia="zh-CN"/>
        </w:rPr>
        <w:t>2006</w:t>
      </w:r>
    </w:p>
    <w:p w14:paraId="5D81404D">
      <w:pPr>
        <w:pStyle w:val="5"/>
        <w:spacing w:line="360" w:lineRule="auto"/>
        <w:ind w:firstLine="560" w:firstLineChars="200"/>
        <w:rPr>
          <w:rFonts w:hint="eastAsia" w:ascii="Segoe UI" w:hAnsi="Segoe UI" w:eastAsia="宋体" w:cs="Segoe UI"/>
          <w:color w:val="auto"/>
          <w:sz w:val="28"/>
          <w:szCs w:val="28"/>
          <w:shd w:val="clear" w:color="auto" w:fill="FDFDFE"/>
        </w:rPr>
      </w:pPr>
    </w:p>
    <w:p w14:paraId="137ED14E">
      <w:pPr>
        <w:pStyle w:val="5"/>
        <w:spacing w:line="360" w:lineRule="auto"/>
        <w:ind w:firstLine="560" w:firstLineChars="200"/>
        <w:rPr>
          <w:rFonts w:hint="eastAsia" w:ascii="Segoe UI" w:hAnsi="Segoe UI" w:eastAsia="宋体" w:cs="Segoe UI"/>
          <w:color w:val="auto"/>
          <w:sz w:val="28"/>
          <w:szCs w:val="28"/>
          <w:shd w:val="clear" w:color="auto" w:fill="FDFDFE"/>
        </w:rPr>
      </w:pPr>
    </w:p>
    <w:p w14:paraId="54E9FBFA">
      <w:pPr>
        <w:pStyle w:val="5"/>
        <w:numPr>
          <w:ilvl w:val="0"/>
          <w:numId w:val="0"/>
        </w:numPr>
        <w:spacing w:line="360" w:lineRule="auto"/>
        <w:jc w:val="left"/>
        <w:rPr>
          <w:rFonts w:hint="eastAsia" w:ascii="Segoe UI" w:hAnsi="Segoe UI" w:eastAsia="宋体" w:cs="Segoe UI"/>
          <w:color w:val="auto"/>
          <w:sz w:val="28"/>
          <w:szCs w:val="28"/>
          <w:highlight w:val="none"/>
          <w:shd w:val="clear" w:color="auto" w:fill="FDFDFE"/>
        </w:rPr>
      </w:pPr>
    </w:p>
    <w:p w14:paraId="68CB53FE">
      <w:pPr>
        <w:pStyle w:val="5"/>
        <w:numPr>
          <w:ilvl w:val="0"/>
          <w:numId w:val="0"/>
        </w:numPr>
        <w:spacing w:line="360" w:lineRule="auto"/>
        <w:jc w:val="left"/>
        <w:rPr>
          <w:rFonts w:hint="eastAsia" w:ascii="Segoe UI" w:hAnsi="Segoe UI" w:eastAsia="宋体" w:cs="Segoe UI"/>
          <w:color w:val="auto"/>
          <w:sz w:val="28"/>
          <w:szCs w:val="28"/>
          <w:highlight w:val="none"/>
          <w:shd w:val="clear" w:color="auto" w:fill="FDFDFE"/>
        </w:rPr>
        <w:sectPr>
          <w:footerReference r:id="rId8" w:type="default"/>
          <w:pgSz w:w="11906" w:h="16838"/>
          <w:pgMar w:top="1440" w:right="1800" w:bottom="1440" w:left="1800" w:header="851" w:footer="992" w:gutter="0"/>
          <w:pgNumType w:fmt="decimal"/>
          <w:cols w:space="720" w:num="1"/>
          <w:docGrid w:type="lines" w:linePitch="312" w:charSpace="0"/>
        </w:sectPr>
      </w:pPr>
    </w:p>
    <w:p w14:paraId="48B8F04D">
      <w:pPr>
        <w:snapToGrid w:val="0"/>
        <w:spacing w:line="360" w:lineRule="auto"/>
        <w:rPr>
          <w:rFonts w:ascii="宋体" w:hAnsi="宋体" w:eastAsia="宋体" w:cs="宋体"/>
          <w:color w:val="000000" w:themeColor="text1"/>
          <w:sz w:val="24"/>
          <w14:textFill>
            <w14:solidFill>
              <w14:schemeClr w14:val="tx1"/>
            </w14:solidFill>
          </w14:textFill>
        </w:rPr>
      </w:pPr>
    </w:p>
    <w:p w14:paraId="2F897539">
      <w:pPr>
        <w:snapToGrid w:val="0"/>
        <w:spacing w:line="360" w:lineRule="auto"/>
        <w:rPr>
          <w:rFonts w:ascii="宋体" w:hAnsi="宋体" w:eastAsia="宋体" w:cs="宋体"/>
          <w:color w:val="000000" w:themeColor="text1"/>
          <w:sz w:val="24"/>
          <w14:textFill>
            <w14:solidFill>
              <w14:schemeClr w14:val="tx1"/>
            </w14:solidFill>
          </w14:textFill>
        </w:rPr>
      </w:pPr>
    </w:p>
    <w:p w14:paraId="626AB7DC">
      <w:pPr>
        <w:widowControl/>
        <w:spacing w:line="360" w:lineRule="auto"/>
        <w:jc w:val="center"/>
        <w:rPr>
          <w:color w:val="000000" w:themeColor="text1"/>
          <w:sz w:val="36"/>
          <w:szCs w:val="36"/>
          <w14:textFill>
            <w14:solidFill>
              <w14:schemeClr w14:val="tx1"/>
            </w14:solidFill>
          </w14:textFill>
        </w:rPr>
      </w:pPr>
      <w:r>
        <w:rPr>
          <w:rFonts w:ascii="黑体" w:hAnsi="宋体" w:eastAsia="黑体" w:cs="黑体"/>
          <w:color w:val="000000" w:themeColor="text1"/>
          <w:kern w:val="0"/>
          <w:sz w:val="36"/>
          <w:szCs w:val="36"/>
          <w:lang w:bidi="ar"/>
          <w14:textFill>
            <w14:solidFill>
              <w14:schemeClr w14:val="tx1"/>
            </w14:solidFill>
          </w14:textFill>
        </w:rPr>
        <w:t>中国工程建设标准化协会标准</w:t>
      </w:r>
    </w:p>
    <w:p w14:paraId="24781EC3">
      <w:pPr>
        <w:spacing w:line="360" w:lineRule="auto"/>
        <w:rPr>
          <w:rFonts w:ascii="Times New Roman" w:hAnsi="Times New Roman" w:eastAsia="宋体"/>
          <w:color w:val="000000" w:themeColor="text1"/>
          <w:sz w:val="24"/>
          <w14:textFill>
            <w14:solidFill>
              <w14:schemeClr w14:val="tx1"/>
            </w14:solidFill>
          </w14:textFill>
        </w:rPr>
      </w:pPr>
    </w:p>
    <w:p w14:paraId="04614A01">
      <w:pPr>
        <w:spacing w:line="360" w:lineRule="auto"/>
        <w:rPr>
          <w:rFonts w:ascii="Times New Roman" w:hAnsi="Times New Roman" w:eastAsia="宋体"/>
          <w:color w:val="000000" w:themeColor="text1"/>
          <w:sz w:val="24"/>
          <w14:textFill>
            <w14:solidFill>
              <w14:schemeClr w14:val="tx1"/>
            </w14:solidFill>
          </w14:textFill>
        </w:rPr>
      </w:pPr>
    </w:p>
    <w:p w14:paraId="03D0A115">
      <w:pPr>
        <w:widowControl/>
        <w:spacing w:line="360" w:lineRule="auto"/>
        <w:jc w:val="center"/>
        <w:rPr>
          <w:rFonts w:ascii="黑体" w:hAnsi="宋体" w:eastAsia="黑体" w:cs="黑体"/>
          <w:color w:val="000000" w:themeColor="text1"/>
          <w:kern w:val="0"/>
          <w:sz w:val="52"/>
          <w:szCs w:val="52"/>
          <w:lang w:bidi="ar"/>
          <w14:textFill>
            <w14:solidFill>
              <w14:schemeClr w14:val="tx1"/>
            </w14:solidFill>
          </w14:textFill>
        </w:rPr>
      </w:pPr>
      <w:r>
        <w:rPr>
          <w:rFonts w:hint="eastAsia" w:ascii="黑体" w:hAnsi="宋体" w:eastAsia="黑体" w:cs="黑体"/>
          <w:color w:val="000000" w:themeColor="text1"/>
          <w:kern w:val="0"/>
          <w:sz w:val="52"/>
          <w:szCs w:val="52"/>
          <w:lang w:eastAsia="zh-CN" w:bidi="ar"/>
          <w14:textFill>
            <w14:solidFill>
              <w14:schemeClr w14:val="tx1"/>
            </w14:solidFill>
          </w14:textFill>
        </w:rPr>
        <w:t>城市新型基础设施</w:t>
      </w:r>
      <w:r>
        <w:rPr>
          <w:rFonts w:hint="eastAsia" w:ascii="黑体" w:hAnsi="宋体" w:eastAsia="黑体" w:cs="黑体"/>
          <w:color w:val="000000" w:themeColor="text1"/>
          <w:kern w:val="0"/>
          <w:sz w:val="52"/>
          <w:szCs w:val="52"/>
          <w:lang w:bidi="ar"/>
          <w14:textFill>
            <w14:solidFill>
              <w14:schemeClr w14:val="tx1"/>
            </w14:solidFill>
          </w14:textFill>
        </w:rPr>
        <w:t>可持续性</w:t>
      </w:r>
    </w:p>
    <w:p w14:paraId="1DD5AC81">
      <w:pPr>
        <w:widowControl/>
        <w:spacing w:line="360" w:lineRule="auto"/>
        <w:jc w:val="center"/>
        <w:rPr>
          <w:rFonts w:ascii="黑体" w:hAnsi="宋体" w:eastAsia="黑体" w:cs="黑体"/>
          <w:color w:val="000000" w:themeColor="text1"/>
          <w:kern w:val="0"/>
          <w:sz w:val="52"/>
          <w:szCs w:val="52"/>
          <w:lang w:bidi="ar"/>
          <w14:textFill>
            <w14:solidFill>
              <w14:schemeClr w14:val="tx1"/>
            </w14:solidFill>
          </w14:textFill>
        </w:rPr>
      </w:pPr>
      <w:r>
        <w:rPr>
          <w:rFonts w:hint="eastAsia" w:ascii="黑体" w:hAnsi="宋体" w:eastAsia="黑体" w:cs="黑体"/>
          <w:color w:val="000000" w:themeColor="text1"/>
          <w:kern w:val="0"/>
          <w:sz w:val="52"/>
          <w:szCs w:val="52"/>
          <w:lang w:bidi="ar"/>
          <w14:textFill>
            <w14:solidFill>
              <w14:schemeClr w14:val="tx1"/>
            </w14:solidFill>
          </w14:textFill>
        </w:rPr>
        <w:t>评价标准</w:t>
      </w:r>
    </w:p>
    <w:p w14:paraId="2E388677">
      <w:pPr>
        <w:snapToGrid w:val="0"/>
        <w:spacing w:line="360" w:lineRule="auto"/>
        <w:rPr>
          <w:rFonts w:ascii="宋体" w:hAnsi="宋体" w:eastAsia="宋体" w:cs="宋体"/>
          <w:color w:val="000000" w:themeColor="text1"/>
          <w:sz w:val="24"/>
          <w14:textFill>
            <w14:solidFill>
              <w14:schemeClr w14:val="tx1"/>
            </w14:solidFill>
          </w14:textFill>
        </w:rPr>
      </w:pPr>
    </w:p>
    <w:p w14:paraId="32E6EE90">
      <w:pPr>
        <w:spacing w:line="360" w:lineRule="auto"/>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T/CECS XXX-202</w:t>
      </w:r>
      <w:r>
        <w:rPr>
          <w:rFonts w:hint="eastAsia" w:ascii="黑体" w:hAnsi="黑体" w:eastAsia="黑体" w:cs="黑体"/>
          <w:color w:val="000000" w:themeColor="text1"/>
          <w:sz w:val="36"/>
          <w:szCs w:val="36"/>
          <w:lang w:val="en-US" w:eastAsia="zh-CN"/>
          <w14:textFill>
            <w14:solidFill>
              <w14:schemeClr w14:val="tx1"/>
            </w14:solidFill>
          </w14:textFill>
        </w:rPr>
        <w:t>5</w:t>
      </w:r>
    </w:p>
    <w:p w14:paraId="6ABD422E">
      <w:pPr>
        <w:spacing w:line="360" w:lineRule="auto"/>
        <w:jc w:val="center"/>
        <w:rPr>
          <w:rFonts w:ascii="黑体" w:hAnsi="黑体" w:eastAsia="黑体" w:cs="黑体"/>
          <w:color w:val="000000" w:themeColor="text1"/>
          <w:sz w:val="36"/>
          <w:szCs w:val="36"/>
          <w14:textFill>
            <w14:solidFill>
              <w14:schemeClr w14:val="tx1"/>
            </w14:solidFill>
          </w14:textFill>
        </w:rPr>
      </w:pPr>
    </w:p>
    <w:p w14:paraId="79A22C2A">
      <w:pPr>
        <w:spacing w:line="360" w:lineRule="auto"/>
        <w:jc w:val="center"/>
        <w:rPr>
          <w:rFonts w:ascii="黑体" w:hAnsi="黑体" w:eastAsia="黑体" w:cs="黑体"/>
          <w:color w:val="000000" w:themeColor="text1"/>
          <w:sz w:val="36"/>
          <w:szCs w:val="36"/>
          <w14:textFill>
            <w14:solidFill>
              <w14:schemeClr w14:val="tx1"/>
            </w14:solidFill>
          </w14:textFill>
        </w:rPr>
      </w:pPr>
    </w:p>
    <w:p w14:paraId="07FC1955">
      <w:pPr>
        <w:spacing w:line="360" w:lineRule="auto"/>
        <w:ind w:firstLine="420"/>
        <w:jc w:val="center"/>
        <w:rPr>
          <w:rFonts w:ascii="黑体" w:hAnsi="黑体" w:eastAsia="黑体" w:cs="黑体"/>
          <w:color w:val="000000" w:themeColor="text1"/>
          <w:sz w:val="36"/>
          <w:szCs w:val="36"/>
          <w14:textFill>
            <w14:solidFill>
              <w14:schemeClr w14:val="tx1"/>
            </w14:solidFill>
          </w14:textFill>
        </w:rPr>
      </w:pPr>
    </w:p>
    <w:p w14:paraId="7484C5E0">
      <w:pPr>
        <w:spacing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667" w:name="_Toc6483"/>
      <w:bookmarkStart w:id="668" w:name="_Toc32369"/>
      <w:bookmarkStart w:id="669" w:name="_Toc5696"/>
      <w:bookmarkStart w:id="670" w:name="_Toc3401"/>
      <w:bookmarkStart w:id="671" w:name="_Toc22404"/>
      <w:bookmarkStart w:id="672" w:name="_Toc1028"/>
      <w:bookmarkStart w:id="673" w:name="_Toc18035"/>
      <w:r>
        <w:rPr>
          <w:rFonts w:hint="eastAsia" w:ascii="黑体" w:hAnsi="黑体" w:eastAsia="黑体" w:cs="黑体"/>
          <w:color w:val="000000" w:themeColor="text1"/>
          <w:sz w:val="36"/>
          <w:szCs w:val="36"/>
          <w14:textFill>
            <w14:solidFill>
              <w14:schemeClr w14:val="tx1"/>
            </w14:solidFill>
          </w14:textFill>
        </w:rPr>
        <w:t>条文说明</w:t>
      </w:r>
      <w:bookmarkEnd w:id="667"/>
      <w:bookmarkEnd w:id="668"/>
      <w:bookmarkEnd w:id="669"/>
      <w:bookmarkEnd w:id="670"/>
      <w:bookmarkEnd w:id="671"/>
      <w:bookmarkEnd w:id="672"/>
      <w:bookmarkEnd w:id="673"/>
    </w:p>
    <w:p w14:paraId="0B794549">
      <w:pPr>
        <w:snapToGrid w:val="0"/>
        <w:spacing w:line="360" w:lineRule="auto"/>
        <w:jc w:val="center"/>
        <w:rPr>
          <w:rFonts w:ascii="宋体" w:hAnsi="宋体" w:eastAsia="宋体" w:cs="宋体"/>
          <w:color w:val="000000" w:themeColor="text1"/>
          <w:sz w:val="24"/>
          <w14:textFill>
            <w14:solidFill>
              <w14:schemeClr w14:val="tx1"/>
            </w14:solidFill>
          </w14:textFill>
        </w:rPr>
      </w:pPr>
    </w:p>
    <w:p w14:paraId="6E679551">
      <w:pPr>
        <w:snapToGrid w:val="0"/>
        <w:spacing w:line="360" w:lineRule="auto"/>
        <w:rPr>
          <w:rFonts w:ascii="宋体" w:hAnsi="宋体" w:eastAsia="宋体" w:cs="宋体"/>
          <w:color w:val="000000" w:themeColor="text1"/>
          <w:sz w:val="24"/>
          <w14:textFill>
            <w14:solidFill>
              <w14:schemeClr w14:val="tx1"/>
            </w14:solidFill>
          </w14:textFill>
        </w:rPr>
      </w:pPr>
    </w:p>
    <w:p w14:paraId="5632CB5D">
      <w:pPr>
        <w:snapToGrid w:val="0"/>
        <w:spacing w:line="360" w:lineRule="auto"/>
        <w:rPr>
          <w:rFonts w:ascii="宋体" w:hAnsi="宋体" w:eastAsia="宋体" w:cs="宋体"/>
          <w:color w:val="000000" w:themeColor="text1"/>
          <w:sz w:val="24"/>
          <w14:textFill>
            <w14:solidFill>
              <w14:schemeClr w14:val="tx1"/>
            </w14:solidFill>
          </w14:textFill>
        </w:rPr>
      </w:pPr>
    </w:p>
    <w:p w14:paraId="0DF7A865">
      <w:pPr>
        <w:snapToGrid w:val="0"/>
        <w:spacing w:line="360" w:lineRule="auto"/>
        <w:rPr>
          <w:rFonts w:ascii="宋体" w:hAnsi="宋体" w:eastAsia="宋体" w:cs="宋体"/>
          <w:color w:val="000000" w:themeColor="text1"/>
          <w:sz w:val="24"/>
          <w14:textFill>
            <w14:solidFill>
              <w14:schemeClr w14:val="tx1"/>
            </w14:solidFill>
          </w14:textFill>
        </w:rPr>
      </w:pPr>
    </w:p>
    <w:p w14:paraId="3E930F6A">
      <w:pPr>
        <w:snapToGrid w:val="0"/>
        <w:spacing w:line="360" w:lineRule="auto"/>
        <w:rPr>
          <w:rFonts w:ascii="宋体" w:hAnsi="宋体" w:eastAsia="宋体" w:cs="宋体"/>
          <w:color w:val="000000" w:themeColor="text1"/>
          <w:sz w:val="24"/>
          <w14:textFill>
            <w14:solidFill>
              <w14:schemeClr w14:val="tx1"/>
            </w14:solidFill>
          </w14:textFill>
        </w:rPr>
        <w:sectPr>
          <w:footerReference r:id="rId9" w:type="default"/>
          <w:pgSz w:w="11906" w:h="16838"/>
          <w:pgMar w:top="1440" w:right="1800" w:bottom="1440" w:left="1800" w:header="851" w:footer="992" w:gutter="0"/>
          <w:pgNumType w:fmt="decimal"/>
          <w:cols w:space="425" w:num="1"/>
          <w:docGrid w:type="lines" w:linePitch="312" w:charSpace="0"/>
        </w:sectPr>
      </w:pPr>
    </w:p>
    <w:p w14:paraId="39402394">
      <w:pPr>
        <w:pStyle w:val="10"/>
        <w:tabs>
          <w:tab w:val="right" w:leader="dot" w:pos="8306"/>
        </w:tabs>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目 </w:t>
      </w:r>
      <w:r>
        <w:rPr>
          <w:rFonts w:hint="eastAsia" w:ascii="宋体" w:hAnsi="宋体" w:cs="宋体"/>
          <w:color w:val="000000" w:themeColor="text1"/>
          <w:sz w:val="24"/>
          <w:lang w:val="en-US" w:eastAsia="zh-CN"/>
          <w14:textFill>
            <w14:solidFill>
              <w14:schemeClr w14:val="tx1"/>
            </w14:solidFill>
          </w14:textFill>
        </w:rPr>
        <w:t>次</w:t>
      </w:r>
    </w:p>
    <w:p w14:paraId="6EA75C9C">
      <w:pPr>
        <w:pStyle w:val="10"/>
        <w:tabs>
          <w:tab w:val="right" w:leader="dot" w:pos="8306"/>
        </w:tabs>
        <w:rPr>
          <w:rFonts w:ascii="宋体" w:hAnsi="宋体" w:eastAsia="宋体" w:cs="宋体"/>
          <w:color w:val="000000" w:themeColor="text1"/>
          <w:sz w:val="24"/>
          <w14:textFill>
            <w14:solidFill>
              <w14:schemeClr w14:val="tx1"/>
            </w14:solidFill>
          </w14:textFill>
        </w:rPr>
      </w:pPr>
    </w:p>
    <w:sdt>
      <w:sdtPr>
        <w:rPr>
          <w:rFonts w:ascii="宋体" w:hAnsi="宋体" w:eastAsia="宋体" w:cs="黑体"/>
          <w:kern w:val="2"/>
          <w:sz w:val="21"/>
          <w:szCs w:val="24"/>
          <w:lang w:val="en-US" w:eastAsia="zh-CN" w:bidi="ar-SA"/>
        </w:rPr>
        <w:id w:val="147480604"/>
        <w15:color w:val="DBDBDB"/>
        <w:docPartObj>
          <w:docPartGallery w:val="Table of Contents"/>
          <w:docPartUnique/>
        </w:docPartObj>
      </w:sdtPr>
      <w:sdtEndPr>
        <w:rPr>
          <w:rFonts w:ascii="宋体" w:hAnsi="宋体" w:eastAsia="宋体" w:cs="黑体"/>
          <w:kern w:val="2"/>
          <w:sz w:val="21"/>
          <w:szCs w:val="24"/>
          <w:lang w:val="en-US" w:eastAsia="zh-CN" w:bidi="ar-SA"/>
        </w:rPr>
      </w:sdtEndPr>
      <w:sdtContent>
        <w:p w14:paraId="4D49B9C3">
          <w:pPr>
            <w:spacing w:before="0" w:beforeLines="0" w:after="0" w:afterLines="0" w:line="240" w:lineRule="auto"/>
            <w:ind w:left="0" w:leftChars="0" w:right="0" w:rightChars="0" w:firstLine="0" w:firstLineChars="0"/>
            <w:jc w:val="center"/>
          </w:pPr>
        </w:p>
        <w:p w14:paraId="2C9B9884">
          <w:pPr>
            <w:pStyle w:val="10"/>
            <w:tabs>
              <w:tab w:val="right" w:leader="dot" w:pos="8306"/>
            </w:tabs>
          </w:pPr>
          <w:r>
            <w:fldChar w:fldCharType="begin"/>
          </w:r>
          <w:r>
            <w:instrText xml:space="preserve">TOC \o "1-2" \h \u </w:instrText>
          </w:r>
          <w:r>
            <w:fldChar w:fldCharType="separate"/>
          </w:r>
        </w:p>
        <w:p w14:paraId="07A231EB">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_Toc29897 </w:instrText>
          </w:r>
          <w:r>
            <w:rPr>
              <w:rFonts w:hint="eastAsia" w:ascii="宋体" w:hAnsi="宋体" w:cs="宋体"/>
            </w:rPr>
            <w:fldChar w:fldCharType="separate"/>
          </w:r>
          <w:r>
            <w:rPr>
              <w:rFonts w:hint="eastAsia" w:ascii="宋体" w:hAnsi="宋体" w:eastAsia="宋体" w:cs="宋体"/>
              <w:bCs/>
              <w:szCs w:val="30"/>
            </w:rPr>
            <w:t>1 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_Toc29897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14:paraId="440BCB20">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_Toc17487 </w:instrText>
          </w:r>
          <w:r>
            <w:rPr>
              <w:rFonts w:hint="eastAsia" w:ascii="宋体" w:hAnsi="宋体" w:cs="宋体"/>
            </w:rPr>
            <w:fldChar w:fldCharType="separate"/>
          </w:r>
          <w:r>
            <w:rPr>
              <w:rFonts w:hint="eastAsia" w:ascii="宋体" w:hAnsi="宋体" w:eastAsia="宋体" w:cs="宋体"/>
              <w:bCs/>
              <w:szCs w:val="30"/>
            </w:rPr>
            <w:t>3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_Toc17487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14:paraId="701C9EF8">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_Toc21905 </w:instrText>
          </w:r>
          <w:r>
            <w:rPr>
              <w:rFonts w:hint="eastAsia" w:ascii="宋体" w:hAnsi="宋体" w:cs="宋体"/>
            </w:rPr>
            <w:fldChar w:fldCharType="separate"/>
          </w:r>
          <w:r>
            <w:rPr>
              <w:rFonts w:hint="eastAsia" w:ascii="宋体" w:hAnsi="宋体" w:eastAsia="宋体" w:cs="宋体"/>
              <w:bCs/>
              <w:szCs w:val="28"/>
            </w:rPr>
            <w:t>3.1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_Toc21905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14:paraId="462BBA77">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_Toc7868 </w:instrText>
          </w:r>
          <w:r>
            <w:rPr>
              <w:rFonts w:hint="eastAsia" w:ascii="宋体" w:hAnsi="宋体" w:cs="宋体"/>
            </w:rPr>
            <w:fldChar w:fldCharType="separate"/>
          </w:r>
          <w:r>
            <w:rPr>
              <w:rFonts w:hint="eastAsia" w:ascii="宋体" w:hAnsi="宋体" w:eastAsia="宋体" w:cs="宋体"/>
              <w:bCs/>
              <w:szCs w:val="28"/>
            </w:rPr>
            <w:t xml:space="preserve">3.2 </w:t>
          </w:r>
          <w:r>
            <w:rPr>
              <w:rFonts w:hint="eastAsia" w:ascii="宋体" w:hAnsi="宋体" w:eastAsia="宋体" w:cs="宋体"/>
              <w:bCs/>
              <w:szCs w:val="28"/>
              <w:lang w:val="en-US" w:eastAsia="zh-CN"/>
            </w:rPr>
            <w:t>评价与等级划分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_Toc7868 \h </w:instrText>
          </w:r>
          <w:r>
            <w:rPr>
              <w:rFonts w:hint="eastAsia" w:ascii="宋体" w:hAnsi="宋体" w:cs="宋体"/>
            </w:rPr>
            <w:fldChar w:fldCharType="separate"/>
          </w:r>
          <w:r>
            <w:rPr>
              <w:rFonts w:hint="eastAsia" w:ascii="宋体" w:hAnsi="宋体" w:cs="宋体"/>
            </w:rPr>
            <w:t>60</w:t>
          </w:r>
          <w:r>
            <w:rPr>
              <w:rFonts w:hint="eastAsia" w:ascii="宋体" w:hAnsi="宋体" w:cs="宋体"/>
            </w:rPr>
            <w:fldChar w:fldCharType="end"/>
          </w:r>
          <w:r>
            <w:rPr>
              <w:rFonts w:hint="eastAsia" w:ascii="宋体" w:hAnsi="宋体" w:cs="宋体"/>
            </w:rPr>
            <w:fldChar w:fldCharType="end"/>
          </w:r>
        </w:p>
        <w:p w14:paraId="07AB0A2F">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_Toc5908 </w:instrText>
          </w:r>
          <w:r>
            <w:rPr>
              <w:rFonts w:hint="eastAsia" w:ascii="宋体" w:hAnsi="宋体" w:cs="宋体"/>
            </w:rPr>
            <w:fldChar w:fldCharType="separate"/>
          </w:r>
          <w:r>
            <w:rPr>
              <w:rFonts w:hint="eastAsia" w:ascii="宋体" w:hAnsi="宋体" w:eastAsia="宋体" w:cs="宋体"/>
              <w:bCs/>
              <w:szCs w:val="30"/>
            </w:rPr>
            <w:t>4 环境可持续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_Toc5908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14:paraId="2F53F480">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_Toc4725 </w:instrText>
          </w:r>
          <w:r>
            <w:rPr>
              <w:rFonts w:hint="eastAsia" w:ascii="宋体" w:hAnsi="宋体" w:cs="宋体"/>
            </w:rPr>
            <w:fldChar w:fldCharType="separate"/>
          </w:r>
          <w:r>
            <w:rPr>
              <w:rFonts w:hint="eastAsia" w:ascii="宋体" w:hAnsi="宋体" w:eastAsia="宋体" w:cs="宋体"/>
              <w:bCs/>
              <w:szCs w:val="28"/>
            </w:rPr>
            <w:t>4.1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_Toc4725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14:paraId="225940F2">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_Toc4932 </w:instrText>
          </w:r>
          <w:r>
            <w:rPr>
              <w:rFonts w:hint="eastAsia" w:ascii="宋体" w:hAnsi="宋体" w:cs="宋体"/>
            </w:rPr>
            <w:fldChar w:fldCharType="separate"/>
          </w:r>
          <w:r>
            <w:rPr>
              <w:rFonts w:hint="eastAsia" w:ascii="宋体" w:hAnsi="宋体" w:eastAsia="宋体" w:cs="宋体"/>
              <w:bCs/>
              <w:szCs w:val="28"/>
            </w:rPr>
            <w:t>4.2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_Toc4932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14:paraId="04017231">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_Toc6002 </w:instrText>
          </w:r>
          <w:r>
            <w:rPr>
              <w:rFonts w:hint="eastAsia" w:ascii="宋体" w:hAnsi="宋体" w:cs="宋体"/>
            </w:rPr>
            <w:fldChar w:fldCharType="separate"/>
          </w:r>
          <w:r>
            <w:rPr>
              <w:rFonts w:hint="eastAsia" w:ascii="宋体" w:hAnsi="宋体" w:eastAsia="宋体" w:cs="宋体"/>
              <w:bCs/>
              <w:szCs w:val="30"/>
            </w:rPr>
            <w:t>5 资源可持续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_Toc6002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14:paraId="1851B0B7">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_Toc6340 </w:instrText>
          </w:r>
          <w:r>
            <w:rPr>
              <w:rFonts w:hint="eastAsia" w:ascii="宋体" w:hAnsi="宋体" w:cs="宋体"/>
            </w:rPr>
            <w:fldChar w:fldCharType="separate"/>
          </w:r>
          <w:r>
            <w:rPr>
              <w:rFonts w:hint="eastAsia" w:ascii="宋体" w:hAnsi="宋体" w:eastAsia="宋体" w:cs="宋体"/>
              <w:bCs/>
              <w:szCs w:val="28"/>
            </w:rPr>
            <w:t>5.1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_Toc6340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14:paraId="6055D58A">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_Toc17968 </w:instrText>
          </w:r>
          <w:r>
            <w:rPr>
              <w:rFonts w:hint="eastAsia" w:ascii="宋体" w:hAnsi="宋体" w:cs="宋体"/>
            </w:rPr>
            <w:fldChar w:fldCharType="separate"/>
          </w:r>
          <w:r>
            <w:rPr>
              <w:rFonts w:hint="eastAsia" w:ascii="宋体" w:hAnsi="宋体" w:eastAsia="宋体" w:cs="宋体"/>
              <w:bCs/>
              <w:szCs w:val="28"/>
            </w:rPr>
            <w:t>5.2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_Toc17968 \h </w:instrText>
          </w:r>
          <w:r>
            <w:rPr>
              <w:rFonts w:hint="eastAsia" w:ascii="宋体" w:hAnsi="宋体" w:cs="宋体"/>
            </w:rPr>
            <w:fldChar w:fldCharType="separate"/>
          </w:r>
          <w:r>
            <w:rPr>
              <w:rFonts w:hint="eastAsia" w:ascii="宋体" w:hAnsi="宋体" w:cs="宋体"/>
            </w:rPr>
            <w:t>70</w:t>
          </w:r>
          <w:r>
            <w:rPr>
              <w:rFonts w:hint="eastAsia" w:ascii="宋体" w:hAnsi="宋体" w:cs="宋体"/>
            </w:rPr>
            <w:fldChar w:fldCharType="end"/>
          </w:r>
          <w:r>
            <w:rPr>
              <w:rFonts w:hint="eastAsia" w:ascii="宋体" w:hAnsi="宋体" w:cs="宋体"/>
            </w:rPr>
            <w:fldChar w:fldCharType="end"/>
          </w:r>
        </w:p>
        <w:p w14:paraId="1709F461">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_Toc22773 </w:instrText>
          </w:r>
          <w:r>
            <w:rPr>
              <w:rFonts w:hint="eastAsia" w:ascii="宋体" w:hAnsi="宋体" w:cs="宋体"/>
            </w:rPr>
            <w:fldChar w:fldCharType="separate"/>
          </w:r>
          <w:r>
            <w:rPr>
              <w:rFonts w:hint="eastAsia" w:ascii="宋体" w:hAnsi="宋体" w:eastAsia="宋体" w:cs="宋体"/>
              <w:bCs/>
              <w:szCs w:val="30"/>
            </w:rPr>
            <w:t>6 社会可持续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_Toc22773 \h </w:instrText>
          </w:r>
          <w:r>
            <w:rPr>
              <w:rFonts w:hint="eastAsia" w:ascii="宋体" w:hAnsi="宋体" w:cs="宋体"/>
            </w:rPr>
            <w:fldChar w:fldCharType="separate"/>
          </w:r>
          <w:r>
            <w:rPr>
              <w:rFonts w:hint="eastAsia" w:ascii="宋体" w:hAnsi="宋体" w:cs="宋体"/>
            </w:rPr>
            <w:t>73</w:t>
          </w:r>
          <w:r>
            <w:rPr>
              <w:rFonts w:hint="eastAsia" w:ascii="宋体" w:hAnsi="宋体" w:cs="宋体"/>
            </w:rPr>
            <w:fldChar w:fldCharType="end"/>
          </w:r>
          <w:r>
            <w:rPr>
              <w:rFonts w:hint="eastAsia" w:ascii="宋体" w:hAnsi="宋体" w:cs="宋体"/>
            </w:rPr>
            <w:fldChar w:fldCharType="end"/>
          </w:r>
        </w:p>
        <w:p w14:paraId="0D84519F">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_Toc503 </w:instrText>
          </w:r>
          <w:r>
            <w:rPr>
              <w:rFonts w:hint="eastAsia" w:ascii="宋体" w:hAnsi="宋体" w:cs="宋体"/>
            </w:rPr>
            <w:fldChar w:fldCharType="separate"/>
          </w:r>
          <w:r>
            <w:rPr>
              <w:rFonts w:hint="eastAsia" w:ascii="宋体" w:hAnsi="宋体" w:eastAsia="宋体" w:cs="宋体"/>
              <w:bCs/>
              <w:szCs w:val="28"/>
            </w:rPr>
            <w:t>6.1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_Toc503 \h </w:instrText>
          </w:r>
          <w:r>
            <w:rPr>
              <w:rFonts w:hint="eastAsia" w:ascii="宋体" w:hAnsi="宋体" w:cs="宋体"/>
            </w:rPr>
            <w:fldChar w:fldCharType="separate"/>
          </w:r>
          <w:r>
            <w:rPr>
              <w:rFonts w:hint="eastAsia" w:ascii="宋体" w:hAnsi="宋体" w:cs="宋体"/>
            </w:rPr>
            <w:t>73</w:t>
          </w:r>
          <w:r>
            <w:rPr>
              <w:rFonts w:hint="eastAsia" w:ascii="宋体" w:hAnsi="宋体" w:cs="宋体"/>
            </w:rPr>
            <w:fldChar w:fldCharType="end"/>
          </w:r>
          <w:r>
            <w:rPr>
              <w:rFonts w:hint="eastAsia" w:ascii="宋体" w:hAnsi="宋体" w:cs="宋体"/>
            </w:rPr>
            <w:fldChar w:fldCharType="end"/>
          </w:r>
        </w:p>
        <w:p w14:paraId="212EFCC5">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_Toc2986 </w:instrText>
          </w:r>
          <w:r>
            <w:rPr>
              <w:rFonts w:hint="eastAsia" w:ascii="宋体" w:hAnsi="宋体" w:cs="宋体"/>
            </w:rPr>
            <w:fldChar w:fldCharType="separate"/>
          </w:r>
          <w:r>
            <w:rPr>
              <w:rFonts w:hint="eastAsia" w:ascii="宋体" w:hAnsi="宋体" w:eastAsia="宋体" w:cs="宋体"/>
              <w:bCs/>
              <w:szCs w:val="28"/>
            </w:rPr>
            <w:t>6.2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_Toc2986 \h </w:instrText>
          </w:r>
          <w:r>
            <w:rPr>
              <w:rFonts w:hint="eastAsia" w:ascii="宋体" w:hAnsi="宋体" w:cs="宋体"/>
            </w:rPr>
            <w:fldChar w:fldCharType="separate"/>
          </w:r>
          <w:r>
            <w:rPr>
              <w:rFonts w:hint="eastAsia" w:ascii="宋体" w:hAnsi="宋体" w:cs="宋体"/>
            </w:rPr>
            <w:t>73</w:t>
          </w:r>
          <w:r>
            <w:rPr>
              <w:rFonts w:hint="eastAsia" w:ascii="宋体" w:hAnsi="宋体" w:cs="宋体"/>
            </w:rPr>
            <w:fldChar w:fldCharType="end"/>
          </w:r>
          <w:r>
            <w:rPr>
              <w:rFonts w:hint="eastAsia" w:ascii="宋体" w:hAnsi="宋体" w:cs="宋体"/>
            </w:rPr>
            <w:fldChar w:fldCharType="end"/>
          </w:r>
        </w:p>
        <w:p w14:paraId="533C1A86">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_Toc9816 </w:instrText>
          </w:r>
          <w:r>
            <w:rPr>
              <w:rFonts w:hint="eastAsia" w:ascii="宋体" w:hAnsi="宋体" w:cs="宋体"/>
            </w:rPr>
            <w:fldChar w:fldCharType="separate"/>
          </w:r>
          <w:r>
            <w:rPr>
              <w:rFonts w:hint="eastAsia" w:ascii="宋体" w:hAnsi="宋体" w:eastAsia="宋体" w:cs="宋体"/>
              <w:bCs/>
              <w:szCs w:val="30"/>
            </w:rPr>
            <w:t>7 治理可持续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_Toc9816 \h </w:instrText>
          </w:r>
          <w:r>
            <w:rPr>
              <w:rFonts w:hint="eastAsia" w:ascii="宋体" w:hAnsi="宋体" w:cs="宋体"/>
            </w:rPr>
            <w:fldChar w:fldCharType="separate"/>
          </w:r>
          <w:r>
            <w:rPr>
              <w:rFonts w:hint="eastAsia" w:ascii="宋体" w:hAnsi="宋体" w:cs="宋体"/>
            </w:rPr>
            <w:t>77</w:t>
          </w:r>
          <w:r>
            <w:rPr>
              <w:rFonts w:hint="eastAsia" w:ascii="宋体" w:hAnsi="宋体" w:cs="宋体"/>
            </w:rPr>
            <w:fldChar w:fldCharType="end"/>
          </w:r>
          <w:r>
            <w:rPr>
              <w:rFonts w:hint="eastAsia" w:ascii="宋体" w:hAnsi="宋体" w:cs="宋体"/>
            </w:rPr>
            <w:fldChar w:fldCharType="end"/>
          </w:r>
        </w:p>
        <w:p w14:paraId="698C9A02">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_Toc7470 </w:instrText>
          </w:r>
          <w:r>
            <w:rPr>
              <w:rFonts w:hint="eastAsia" w:ascii="宋体" w:hAnsi="宋体" w:cs="宋体"/>
            </w:rPr>
            <w:fldChar w:fldCharType="separate"/>
          </w:r>
          <w:r>
            <w:rPr>
              <w:rFonts w:hint="eastAsia" w:ascii="宋体" w:hAnsi="宋体" w:eastAsia="宋体" w:cs="宋体"/>
              <w:bCs/>
              <w:szCs w:val="28"/>
            </w:rPr>
            <w:t>7.1 控制项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_Toc7470 \h </w:instrText>
          </w:r>
          <w:r>
            <w:rPr>
              <w:rFonts w:hint="eastAsia" w:ascii="宋体" w:hAnsi="宋体" w:cs="宋体"/>
            </w:rPr>
            <w:fldChar w:fldCharType="separate"/>
          </w:r>
          <w:r>
            <w:rPr>
              <w:rFonts w:hint="eastAsia" w:ascii="宋体" w:hAnsi="宋体" w:cs="宋体"/>
            </w:rPr>
            <w:t>77</w:t>
          </w:r>
          <w:r>
            <w:rPr>
              <w:rFonts w:hint="eastAsia" w:ascii="宋体" w:hAnsi="宋体" w:cs="宋体"/>
            </w:rPr>
            <w:fldChar w:fldCharType="end"/>
          </w:r>
          <w:r>
            <w:rPr>
              <w:rFonts w:hint="eastAsia" w:ascii="宋体" w:hAnsi="宋体" w:cs="宋体"/>
            </w:rPr>
            <w:fldChar w:fldCharType="end"/>
          </w:r>
        </w:p>
        <w:p w14:paraId="0FAD8BBF">
          <w:pPr>
            <w:pStyle w:val="11"/>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_Toc22912 </w:instrText>
          </w:r>
          <w:r>
            <w:rPr>
              <w:rFonts w:hint="eastAsia" w:ascii="宋体" w:hAnsi="宋体" w:cs="宋体"/>
            </w:rPr>
            <w:fldChar w:fldCharType="separate"/>
          </w:r>
          <w:r>
            <w:rPr>
              <w:rFonts w:hint="eastAsia" w:ascii="宋体" w:hAnsi="宋体" w:eastAsia="宋体" w:cs="宋体"/>
              <w:bCs/>
              <w:szCs w:val="28"/>
            </w:rPr>
            <w:t>7.2 评分项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_Toc22912 \h </w:instrText>
          </w:r>
          <w:r>
            <w:rPr>
              <w:rFonts w:hint="eastAsia" w:ascii="宋体" w:hAnsi="宋体" w:cs="宋体"/>
            </w:rPr>
            <w:fldChar w:fldCharType="separate"/>
          </w:r>
          <w:r>
            <w:rPr>
              <w:rFonts w:hint="eastAsia" w:ascii="宋体" w:hAnsi="宋体" w:cs="宋体"/>
            </w:rPr>
            <w:t>78</w:t>
          </w:r>
          <w:r>
            <w:rPr>
              <w:rFonts w:hint="eastAsia" w:ascii="宋体" w:hAnsi="宋体" w:cs="宋体"/>
            </w:rPr>
            <w:fldChar w:fldCharType="end"/>
          </w:r>
          <w:r>
            <w:rPr>
              <w:rFonts w:hint="eastAsia" w:ascii="宋体" w:hAnsi="宋体" w:cs="宋体"/>
            </w:rPr>
            <w:fldChar w:fldCharType="end"/>
          </w:r>
        </w:p>
        <w:p w14:paraId="5CC437D5">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_Toc8636 </w:instrText>
          </w:r>
          <w:r>
            <w:rPr>
              <w:rFonts w:hint="eastAsia" w:ascii="宋体" w:hAnsi="宋体" w:cs="宋体"/>
            </w:rPr>
            <w:fldChar w:fldCharType="separate"/>
          </w:r>
          <w:r>
            <w:rPr>
              <w:rFonts w:hint="eastAsia" w:ascii="宋体" w:hAnsi="宋体" w:eastAsia="宋体" w:cs="宋体"/>
              <w:bCs/>
              <w:szCs w:val="30"/>
              <w:lang w:val="en-US" w:eastAsia="zh-CN"/>
            </w:rPr>
            <w:t>附录A 生态价值变化评估报告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_Toc8636 \h </w:instrText>
          </w:r>
          <w:r>
            <w:rPr>
              <w:rFonts w:hint="eastAsia" w:ascii="宋体" w:hAnsi="宋体" w:cs="宋体"/>
            </w:rPr>
            <w:fldChar w:fldCharType="separate"/>
          </w:r>
          <w:r>
            <w:rPr>
              <w:rFonts w:hint="eastAsia" w:ascii="宋体" w:hAnsi="宋体" w:cs="宋体"/>
            </w:rPr>
            <w:t>80</w:t>
          </w:r>
          <w:r>
            <w:rPr>
              <w:rFonts w:hint="eastAsia" w:ascii="宋体" w:hAnsi="宋体" w:cs="宋体"/>
            </w:rPr>
            <w:fldChar w:fldCharType="end"/>
          </w:r>
          <w:r>
            <w:rPr>
              <w:rFonts w:hint="eastAsia" w:ascii="宋体" w:hAnsi="宋体" w:cs="宋体"/>
            </w:rPr>
            <w:fldChar w:fldCharType="end"/>
          </w:r>
        </w:p>
        <w:p w14:paraId="32AEDF9A">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_Toc29277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B</w:t>
          </w:r>
          <w:r>
            <w:rPr>
              <w:rFonts w:hint="eastAsia" w:ascii="宋体" w:hAnsi="宋体" w:eastAsia="宋体" w:cs="宋体"/>
              <w:bCs/>
              <w:szCs w:val="30"/>
            </w:rPr>
            <w:t xml:space="preserve"> </w:t>
          </w:r>
          <w:r>
            <w:rPr>
              <w:rFonts w:hint="eastAsia" w:ascii="宋体" w:hAnsi="宋体" w:cs="宋体"/>
              <w:bCs/>
              <w:szCs w:val="30"/>
              <w:lang w:val="en-US" w:eastAsia="zh-CN"/>
            </w:rPr>
            <w:t>八</w:t>
          </w:r>
          <w:r>
            <w:rPr>
              <w:rFonts w:hint="eastAsia" w:ascii="宋体" w:hAnsi="宋体" w:eastAsia="宋体" w:cs="宋体"/>
              <w:bCs/>
              <w:szCs w:val="30"/>
            </w:rPr>
            <w:t>类城市基础设施项目专项内容评价指标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_Toc29277 \h </w:instrText>
          </w:r>
          <w:r>
            <w:rPr>
              <w:rFonts w:hint="eastAsia" w:ascii="宋体" w:hAnsi="宋体" w:cs="宋体"/>
            </w:rPr>
            <w:fldChar w:fldCharType="separate"/>
          </w:r>
          <w:r>
            <w:rPr>
              <w:rFonts w:hint="eastAsia" w:ascii="宋体" w:hAnsi="宋体" w:cs="宋体"/>
            </w:rPr>
            <w:t>83</w:t>
          </w:r>
          <w:r>
            <w:rPr>
              <w:rFonts w:hint="eastAsia" w:ascii="宋体" w:hAnsi="宋体" w:cs="宋体"/>
            </w:rPr>
            <w:fldChar w:fldCharType="end"/>
          </w:r>
          <w:r>
            <w:rPr>
              <w:rFonts w:hint="eastAsia" w:ascii="宋体" w:hAnsi="宋体" w:cs="宋体"/>
            </w:rPr>
            <w:fldChar w:fldCharType="end"/>
          </w:r>
        </w:p>
        <w:p w14:paraId="1EE8E2B3">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_Toc16041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C</w:t>
          </w:r>
          <w:r>
            <w:rPr>
              <w:rFonts w:hint="eastAsia" w:ascii="宋体" w:hAnsi="宋体" w:eastAsia="宋体" w:cs="宋体"/>
              <w:bCs/>
              <w:szCs w:val="30"/>
            </w:rPr>
            <w:t xml:space="preserve"> 项目</w:t>
          </w:r>
          <w:r>
            <w:rPr>
              <w:rFonts w:hint="eastAsia" w:ascii="宋体" w:hAnsi="宋体" w:eastAsia="宋体" w:cs="宋体"/>
              <w:bCs/>
              <w:szCs w:val="30"/>
              <w:lang w:val="en-US" w:eastAsia="zh-CN"/>
            </w:rPr>
            <w:t>碳排放报告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_Toc16041 \h </w:instrText>
          </w:r>
          <w:r>
            <w:rPr>
              <w:rFonts w:hint="eastAsia" w:ascii="宋体" w:hAnsi="宋体" w:cs="宋体"/>
            </w:rPr>
            <w:fldChar w:fldCharType="separate"/>
          </w:r>
          <w:r>
            <w:rPr>
              <w:rFonts w:hint="eastAsia" w:ascii="宋体" w:hAnsi="宋体" w:cs="宋体"/>
            </w:rPr>
            <w:t>135</w:t>
          </w:r>
          <w:r>
            <w:rPr>
              <w:rFonts w:hint="eastAsia" w:ascii="宋体" w:hAnsi="宋体" w:cs="宋体"/>
            </w:rPr>
            <w:fldChar w:fldCharType="end"/>
          </w:r>
          <w:r>
            <w:rPr>
              <w:rFonts w:hint="eastAsia" w:ascii="宋体" w:hAnsi="宋体" w:cs="宋体"/>
            </w:rPr>
            <w:fldChar w:fldCharType="end"/>
          </w:r>
        </w:p>
        <w:p w14:paraId="1DE5251E">
          <w:pPr>
            <w:pStyle w:val="10"/>
            <w:tabs>
              <w:tab w:val="right" w:leader="dot" w:pos="8306"/>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_Toc22617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D</w:t>
          </w:r>
          <w:r>
            <w:rPr>
              <w:rFonts w:hint="eastAsia" w:ascii="宋体" w:hAnsi="宋体" w:eastAsia="宋体" w:cs="宋体"/>
              <w:bCs/>
              <w:szCs w:val="30"/>
            </w:rPr>
            <w:t xml:space="preserve"> 项目ESG报告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_Toc22617 \h </w:instrText>
          </w:r>
          <w:r>
            <w:rPr>
              <w:rFonts w:hint="eastAsia" w:ascii="宋体" w:hAnsi="宋体" w:cs="宋体"/>
            </w:rPr>
            <w:fldChar w:fldCharType="separate"/>
          </w:r>
          <w:r>
            <w:rPr>
              <w:rFonts w:hint="eastAsia" w:ascii="宋体" w:hAnsi="宋体" w:cs="宋体"/>
            </w:rPr>
            <w:t>137</w:t>
          </w:r>
          <w:r>
            <w:rPr>
              <w:rFonts w:hint="eastAsia" w:ascii="宋体" w:hAnsi="宋体" w:cs="宋体"/>
            </w:rPr>
            <w:fldChar w:fldCharType="end"/>
          </w:r>
          <w:r>
            <w:rPr>
              <w:rFonts w:hint="eastAsia" w:ascii="宋体" w:hAnsi="宋体" w:cs="宋体"/>
            </w:rPr>
            <w:fldChar w:fldCharType="end"/>
          </w:r>
        </w:p>
        <w:p w14:paraId="404F054E">
          <w:pPr>
            <w:pStyle w:val="10"/>
            <w:tabs>
              <w:tab w:val="right" w:leader="dot" w:pos="8306"/>
            </w:tabs>
          </w:pPr>
          <w:r>
            <w:rPr>
              <w:rFonts w:hint="eastAsia" w:ascii="宋体" w:hAnsi="宋体" w:cs="宋体"/>
            </w:rPr>
            <w:fldChar w:fldCharType="begin"/>
          </w:r>
          <w:r>
            <w:rPr>
              <w:rFonts w:hint="eastAsia" w:ascii="宋体" w:hAnsi="宋体" w:cs="宋体"/>
            </w:rPr>
            <w:instrText xml:space="preserve"> HYPERLINK \l _Toc28435 </w:instrText>
          </w:r>
          <w:r>
            <w:rPr>
              <w:rFonts w:hint="eastAsia" w:ascii="宋体" w:hAnsi="宋体" w:cs="宋体"/>
            </w:rPr>
            <w:fldChar w:fldCharType="separate"/>
          </w:r>
          <w:r>
            <w:rPr>
              <w:rFonts w:hint="eastAsia" w:ascii="宋体" w:hAnsi="宋体" w:eastAsia="宋体" w:cs="宋体"/>
              <w:bCs/>
              <w:szCs w:val="30"/>
            </w:rPr>
            <w:t>附录</w:t>
          </w:r>
          <w:r>
            <w:rPr>
              <w:rFonts w:hint="eastAsia" w:ascii="宋体" w:hAnsi="宋体" w:eastAsia="宋体" w:cs="宋体"/>
              <w:bCs/>
              <w:szCs w:val="30"/>
              <w:lang w:val="en-US" w:eastAsia="zh-CN"/>
            </w:rPr>
            <w:t>E</w:t>
          </w:r>
          <w:r>
            <w:rPr>
              <w:rFonts w:hint="eastAsia" w:ascii="宋体" w:hAnsi="宋体" w:eastAsia="宋体" w:cs="宋体"/>
              <w:bCs/>
              <w:szCs w:val="30"/>
            </w:rPr>
            <w:t xml:space="preserve"> 评价</w:t>
          </w:r>
          <w:r>
            <w:rPr>
              <w:rFonts w:hint="eastAsia" w:ascii="宋体" w:hAnsi="宋体" w:eastAsia="宋体" w:cs="宋体"/>
              <w:bCs/>
              <w:szCs w:val="30"/>
              <w:lang w:val="en-US" w:eastAsia="zh-CN"/>
            </w:rPr>
            <w:t>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_Toc28435 \h </w:instrText>
          </w:r>
          <w:r>
            <w:rPr>
              <w:rFonts w:hint="eastAsia" w:ascii="宋体" w:hAnsi="宋体" w:cs="宋体"/>
            </w:rPr>
            <w:fldChar w:fldCharType="separate"/>
          </w:r>
          <w:r>
            <w:rPr>
              <w:rFonts w:hint="eastAsia" w:ascii="宋体" w:hAnsi="宋体" w:cs="宋体"/>
            </w:rPr>
            <w:t>139</w:t>
          </w:r>
          <w:r>
            <w:rPr>
              <w:rFonts w:hint="eastAsia" w:ascii="宋体" w:hAnsi="宋体" w:cs="宋体"/>
            </w:rPr>
            <w:fldChar w:fldCharType="end"/>
          </w:r>
          <w:r>
            <w:rPr>
              <w:rFonts w:hint="eastAsia" w:ascii="宋体" w:hAnsi="宋体" w:cs="宋体"/>
            </w:rPr>
            <w:fldChar w:fldCharType="end"/>
          </w:r>
        </w:p>
        <w:p w14:paraId="1B614328">
          <w:pPr>
            <w:sectPr>
              <w:footerReference r:id="rId10" w:type="default"/>
              <w:pgSz w:w="11906" w:h="16838"/>
              <w:pgMar w:top="1440" w:right="1800" w:bottom="1440" w:left="1800" w:header="851" w:footer="992" w:gutter="0"/>
              <w:pgNumType w:fmt="decimal"/>
              <w:cols w:space="425" w:num="1"/>
              <w:docGrid w:type="lines" w:linePitch="312" w:charSpace="0"/>
            </w:sectPr>
          </w:pPr>
          <w:r>
            <w:fldChar w:fldCharType="end"/>
          </w:r>
        </w:p>
        <w:p w14:paraId="5461A754">
          <w:pPr>
            <w:snapToGrid w:val="0"/>
            <w:spacing w:line="360" w:lineRule="auto"/>
            <w:jc w:val="center"/>
            <w:outlineLvl w:val="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1 总 则</w:t>
          </w:r>
        </w:p>
        <w:p w14:paraId="01E98425">
          <w:pPr>
            <w:snapToGrid/>
            <w:spacing w:line="240" w:lineRule="auto"/>
            <w:jc w:val="center"/>
          </w:pPr>
        </w:p>
      </w:sdtContent>
    </w:sdt>
    <w:p w14:paraId="21DF7F5F">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可持续发展是人类面临的重大挑战，气候变化、环境污染、资源和能源过度消耗严重威胁人类的生存和发展。当前可持续理念已成为各国政府、金融机构共同关注的热点话题。基础设施在建设与运行过程中，消耗大量的资源和能源，二氧化碳等温室气体和空气污染物排放影响显著。因此，</w:t>
      </w:r>
      <w:r>
        <w:rPr>
          <w:rFonts w:hint="eastAsia" w:ascii="宋体" w:hAnsi="宋体" w:eastAsia="宋体" w:cs="宋体"/>
          <w:color w:val="000000" w:themeColor="text1"/>
          <w:sz w:val="24"/>
          <w:lang w:val="en-US" w:eastAsia="zh-CN"/>
          <w14:textFill>
            <w14:solidFill>
              <w14:schemeClr w14:val="tx1"/>
            </w14:solidFill>
          </w14:textFill>
        </w:rPr>
        <w:t>在</w:t>
      </w:r>
      <w:r>
        <w:rPr>
          <w:rFonts w:hint="eastAsia" w:ascii="宋体" w:hAnsi="宋体" w:eastAsia="宋体" w:cs="宋体"/>
          <w:color w:val="000000" w:themeColor="text1"/>
          <w:sz w:val="24"/>
          <w14:textFill>
            <w14:solidFill>
              <w14:schemeClr w14:val="tx1"/>
            </w14:solidFill>
          </w14:textFill>
        </w:rPr>
        <w:t>国家要实现净零排放目标背景下，城市基础设施建设与运行必须实现碳中和。</w:t>
      </w:r>
    </w:p>
    <w:p w14:paraId="60A9979D">
      <w:pPr>
        <w:snapToGrid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任何一个城市基础设施项目都要求从经济、社会、环境等各方面实现可持续。这需要一套好的标准来保证。本标准中所指</w:t>
      </w:r>
      <w:r>
        <w:rPr>
          <w:rFonts w:hint="eastAsia" w:ascii="宋体" w:hAnsi="宋体" w:cs="宋体"/>
          <w:color w:val="000000" w:themeColor="text1"/>
          <w:sz w:val="24"/>
          <w:lang w:val="en-US" w:eastAsia="zh-CN"/>
          <w14:textFill>
            <w14:solidFill>
              <w14:schemeClr w14:val="tx1"/>
            </w14:solidFill>
          </w14:textFill>
        </w:rPr>
        <w:t>城市新型</w:t>
      </w:r>
      <w:r>
        <w:rPr>
          <w:rFonts w:hint="eastAsia" w:ascii="宋体" w:hAnsi="宋体" w:eastAsia="宋体" w:cs="宋体"/>
          <w:color w:val="000000" w:themeColor="text1"/>
          <w:sz w:val="24"/>
          <w:lang w:val="en-US" w:eastAsia="zh-CN"/>
          <w14:textFill>
            <w14:solidFill>
              <w14:schemeClr w14:val="tx1"/>
            </w14:solidFill>
          </w14:textFill>
        </w:rPr>
        <w:t>基础设施,符合《住房和城乡建设部 中央网信办 科技部 工业和信息化部 人力资源社会保障部 商务部 银保监会关于加快推进</w:t>
      </w:r>
      <w:r>
        <w:rPr>
          <w:rFonts w:hint="eastAsia" w:ascii="宋体" w:hAnsi="宋体" w:cs="宋体"/>
          <w:color w:val="000000" w:themeColor="text1"/>
          <w:sz w:val="24"/>
          <w:lang w:val="en-US" w:eastAsia="zh-CN"/>
          <w14:textFill>
            <w14:solidFill>
              <w14:schemeClr w14:val="tx1"/>
            </w14:solidFill>
          </w14:textFill>
        </w:rPr>
        <w:t>城市新型</w:t>
      </w:r>
      <w:r>
        <w:rPr>
          <w:rFonts w:hint="eastAsia" w:ascii="宋体" w:hAnsi="宋体" w:eastAsia="宋体" w:cs="宋体"/>
          <w:color w:val="000000" w:themeColor="text1"/>
          <w:sz w:val="24"/>
          <w:lang w:val="en-US" w:eastAsia="zh-CN"/>
          <w14:textFill>
            <w14:solidFill>
              <w14:schemeClr w14:val="tx1"/>
            </w14:solidFill>
          </w14:textFill>
        </w:rPr>
        <w:t>基础设施建设的指导意见》建改发[2020]73号文中“新城建”建设内容要求。</w:t>
      </w:r>
    </w:p>
    <w:p w14:paraId="1E14B68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城市新型</w:t>
      </w:r>
      <w:r>
        <w:rPr>
          <w:rFonts w:hint="eastAsia" w:ascii="宋体" w:hAnsi="宋体" w:eastAsia="宋体" w:cs="宋体"/>
          <w:color w:val="000000" w:themeColor="text1"/>
          <w:sz w:val="24"/>
          <w:lang w:val="en-US" w:eastAsia="zh-CN"/>
          <w14:textFill>
            <w14:solidFill>
              <w14:schemeClr w14:val="tx1"/>
            </w14:solidFill>
          </w14:textFill>
        </w:rPr>
        <w:t>基础设施全周期可持续性建设发展，离不开绿色低碳技术。本标准通过对</w:t>
      </w:r>
      <w:r>
        <w:rPr>
          <w:rFonts w:hint="eastAsia" w:ascii="宋体" w:hAnsi="宋体" w:cs="宋体"/>
          <w:color w:val="000000" w:themeColor="text1"/>
          <w:sz w:val="24"/>
          <w:lang w:val="en-US" w:eastAsia="zh-CN"/>
          <w14:textFill>
            <w14:solidFill>
              <w14:schemeClr w14:val="tx1"/>
            </w14:solidFill>
          </w14:textFill>
        </w:rPr>
        <w:t>城市新型</w:t>
      </w:r>
      <w:r>
        <w:rPr>
          <w:rFonts w:hint="eastAsia" w:ascii="宋体" w:hAnsi="宋体" w:eastAsia="宋体" w:cs="宋体"/>
          <w:color w:val="000000" w:themeColor="text1"/>
          <w:sz w:val="24"/>
          <w:lang w:val="en-US" w:eastAsia="zh-CN"/>
          <w14:textFill>
            <w14:solidFill>
              <w14:schemeClr w14:val="tx1"/>
            </w14:solidFill>
          </w14:textFill>
        </w:rPr>
        <w:t>基础设施展开可持续性评价，将同步推动</w:t>
      </w:r>
      <w:r>
        <w:rPr>
          <w:rFonts w:hint="eastAsia" w:ascii="宋体" w:hAnsi="宋体" w:eastAsia="宋体" w:cs="宋体"/>
          <w:color w:val="000000" w:themeColor="text1"/>
          <w:sz w:val="24"/>
          <w14:textFill>
            <w14:solidFill>
              <w14:schemeClr w14:val="tx1"/>
            </w14:solidFill>
          </w14:textFill>
        </w:rPr>
        <w:t>绿色低碳技术创新应用</w:t>
      </w:r>
      <w:r>
        <w:rPr>
          <w:rFonts w:hint="eastAsia" w:ascii="宋体" w:hAnsi="宋体" w:eastAsia="宋体" w:cs="宋体"/>
          <w:color w:val="000000" w:themeColor="text1"/>
          <w:sz w:val="24"/>
          <w:lang w:val="en-US" w:eastAsia="zh-CN"/>
          <w14:textFill>
            <w14:solidFill>
              <w14:schemeClr w14:val="tx1"/>
            </w14:solidFill>
          </w14:textFill>
        </w:rPr>
        <w:t>与推广</w:t>
      </w:r>
      <w:r>
        <w:rPr>
          <w:rFonts w:hint="eastAsia" w:ascii="宋体" w:hAnsi="宋体" w:eastAsia="宋体" w:cs="宋体"/>
          <w:color w:val="000000" w:themeColor="text1"/>
          <w:sz w:val="24"/>
          <w14:textFill>
            <w14:solidFill>
              <w14:schemeClr w14:val="tx1"/>
            </w14:solidFill>
          </w14:textFill>
        </w:rPr>
        <w:t>。</w:t>
      </w:r>
    </w:p>
    <w:p w14:paraId="397E1705">
      <w:pPr>
        <w:snapToGrid w:val="0"/>
        <w:spacing w:line="360" w:lineRule="auto"/>
        <w:ind w:firstLine="0" w:firstLineChars="0"/>
        <w:rPr>
          <w:rFonts w:hint="eastAsia" w:ascii="宋体" w:hAnsi="宋体" w:eastAsia="宋体" w:cs="宋体"/>
          <w:color w:val="000000" w:themeColor="text1"/>
          <w:sz w:val="24"/>
          <w:lang w:val="en-US" w:eastAsia="zh-CN"/>
          <w14:textFill>
            <w14:solidFill>
              <w14:schemeClr w14:val="tx1"/>
            </w14:solidFill>
          </w14:textFill>
        </w:rPr>
      </w:pPr>
    </w:p>
    <w:p w14:paraId="08EF1E34">
      <w:pPr>
        <w:snapToGrid w:val="0"/>
        <w:spacing w:line="360" w:lineRule="auto"/>
        <w:ind w:firstLine="0" w:firstLineChars="0"/>
        <w:rPr>
          <w:rFonts w:hint="eastAsia" w:ascii="宋体" w:hAnsi="宋体" w:eastAsia="宋体" w:cs="宋体"/>
          <w:color w:val="000000" w:themeColor="text1"/>
          <w:sz w:val="24"/>
          <w14:textFill>
            <w14:solidFill>
              <w14:schemeClr w14:val="tx1"/>
            </w14:solidFill>
          </w14:textFill>
        </w:rPr>
        <w:sectPr>
          <w:footerReference r:id="rId11" w:type="default"/>
          <w:pgSz w:w="11906" w:h="16838"/>
          <w:pgMar w:top="1440" w:right="1800" w:bottom="1440" w:left="1800" w:header="851" w:footer="992" w:gutter="0"/>
          <w:pgNumType w:fmt="decimal"/>
          <w:cols w:space="425" w:num="1"/>
          <w:docGrid w:type="lines" w:linePitch="312" w:charSpace="0"/>
        </w:sectPr>
      </w:pPr>
    </w:p>
    <w:p w14:paraId="3F802842">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674" w:name="_Toc23207"/>
      <w:bookmarkStart w:id="675" w:name="_Toc25427"/>
      <w:bookmarkStart w:id="676" w:name="_Toc17487"/>
      <w:bookmarkStart w:id="677" w:name="_Toc6406"/>
      <w:bookmarkStart w:id="678" w:name="_Toc13901"/>
      <w:bookmarkStart w:id="679" w:name="_Toc29323"/>
      <w:bookmarkStart w:id="680" w:name="_Toc11643"/>
      <w:r>
        <w:rPr>
          <w:rFonts w:hint="eastAsia" w:ascii="宋体" w:hAnsi="宋体" w:eastAsia="宋体" w:cs="宋体"/>
          <w:b/>
          <w:bCs/>
          <w:color w:val="000000" w:themeColor="text1"/>
          <w:sz w:val="30"/>
          <w:szCs w:val="30"/>
          <w14:textFill>
            <w14:solidFill>
              <w14:schemeClr w14:val="tx1"/>
            </w14:solidFill>
          </w14:textFill>
        </w:rPr>
        <w:t>3 基本规定</w:t>
      </w:r>
      <w:bookmarkEnd w:id="674"/>
      <w:bookmarkEnd w:id="675"/>
      <w:bookmarkEnd w:id="676"/>
      <w:bookmarkEnd w:id="677"/>
      <w:bookmarkEnd w:id="678"/>
      <w:bookmarkEnd w:id="679"/>
      <w:bookmarkEnd w:id="680"/>
    </w:p>
    <w:p w14:paraId="1CB3F534">
      <w:pPr>
        <w:snapToGrid w:val="0"/>
        <w:spacing w:line="360" w:lineRule="auto"/>
        <w:rPr>
          <w:rFonts w:ascii="宋体" w:hAnsi="宋体" w:eastAsia="宋体" w:cs="宋体"/>
          <w:color w:val="000000" w:themeColor="text1"/>
          <w:sz w:val="24"/>
          <w:lang w:bidi="ar"/>
          <w14:textFill>
            <w14:solidFill>
              <w14:schemeClr w14:val="tx1"/>
            </w14:solidFill>
          </w14:textFill>
        </w:rPr>
      </w:pPr>
    </w:p>
    <w:p w14:paraId="396862BC">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681" w:name="_Toc30847"/>
      <w:bookmarkStart w:id="682" w:name="_Toc5635"/>
      <w:bookmarkStart w:id="683" w:name="_Toc6386"/>
      <w:bookmarkStart w:id="684" w:name="_Toc21905"/>
      <w:bookmarkStart w:id="685" w:name="_Toc30888"/>
      <w:bookmarkStart w:id="686" w:name="_Toc32413"/>
      <w:bookmarkStart w:id="687" w:name="_Toc2761"/>
      <w:r>
        <w:rPr>
          <w:rFonts w:hint="eastAsia" w:ascii="黑体" w:hAnsi="黑体" w:eastAsia="黑体" w:cs="黑体"/>
          <w:b/>
          <w:bCs/>
          <w:color w:val="000000" w:themeColor="text1"/>
          <w:sz w:val="28"/>
          <w:szCs w:val="28"/>
          <w14:textFill>
            <w14:solidFill>
              <w14:schemeClr w14:val="tx1"/>
            </w14:solidFill>
          </w14:textFill>
        </w:rPr>
        <w:t>3.1 一般规定</w:t>
      </w:r>
      <w:bookmarkEnd w:id="681"/>
      <w:bookmarkEnd w:id="682"/>
      <w:bookmarkEnd w:id="683"/>
      <w:bookmarkEnd w:id="684"/>
      <w:bookmarkEnd w:id="685"/>
      <w:bookmarkEnd w:id="686"/>
      <w:bookmarkEnd w:id="687"/>
    </w:p>
    <w:p w14:paraId="58BCFCBE">
      <w:pPr>
        <w:snapToGrid/>
        <w:spacing w:line="360" w:lineRule="auto"/>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3.1.1</w:t>
      </w:r>
      <w:r>
        <w:rPr>
          <w:rFonts w:hint="eastAsia" w:ascii="宋体" w:hAnsi="宋体" w:eastAsia="宋体" w:cs="宋体"/>
          <w:color w:val="000000" w:themeColor="text1"/>
          <w:sz w:val="24"/>
          <w:lang w:val="en-US" w:eastAsia="zh-CN" w:bidi="ar"/>
          <w14:textFill>
            <w14:solidFill>
              <w14:schemeClr w14:val="tx1"/>
            </w14:solidFill>
          </w14:textFill>
        </w:rPr>
        <w:t>项目可持续实施计划包括但不限于：环境质量控制管理计划、资源节约与循环利用管理计划、项目数据资源管理计划、供应链管理计划、职业健康安全管理计划、为项目实现可持续发展的资金投入计划、应急管理计划、项目考核管理方法、项目碳排放报告、项目ESG报告发布方式及时段等。</w:t>
      </w:r>
    </w:p>
    <w:p w14:paraId="37EDC560">
      <w:pPr>
        <w:snapToGrid/>
        <w:spacing w:line="360" w:lineRule="auto"/>
        <w:ind w:firstLine="480" w:firstLineChars="200"/>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val="en-US" w:eastAsia="zh-CN" w:bidi="ar"/>
          <w14:textFill>
            <w14:solidFill>
              <w14:schemeClr w14:val="tx1"/>
            </w14:solidFill>
          </w14:textFill>
        </w:rPr>
        <w:t xml:space="preserve">可持续控制目标包括但不限于：污染控制目标、可再生能源利用目标、固废减量化目标、职业病控制目标、绿色供应链控制目标、质量控制目标等。 </w:t>
      </w:r>
    </w:p>
    <w:p w14:paraId="6F8B4B69">
      <w:pPr>
        <w:spacing w:line="360" w:lineRule="auto"/>
        <w:ind w:firstLine="0" w:firstLineChars="0"/>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3.1.2</w:t>
      </w:r>
      <w:r>
        <w:rPr>
          <w:rFonts w:hint="eastAsia" w:ascii="宋体" w:hAnsi="宋体" w:eastAsia="宋体" w:cs="宋体"/>
          <w:color w:val="000000" w:themeColor="text1"/>
          <w:sz w:val="24"/>
          <w:lang w:val="en-US" w:eastAsia="zh-CN" w:bidi="ar"/>
          <w14:textFill>
            <w14:solidFill>
              <w14:schemeClr w14:val="tx1"/>
            </w14:solidFill>
          </w14:textFill>
        </w:rPr>
        <w:t>绿色低碳技术分析内容包括但不限于：技术（或措施）的性能指标、适用的地域、项目类型与阶段；同传统技术（工艺方法、措施、方案）相比，本技术（工艺方法、措施、方案）对减排降耗、环境保护以及提高职业健康安全水平等的贡献值（率）、总体技术水平等所处的地位、技术的创新性（有明显突破或创新、有一定突破或创新、突破和创新不明显）、技术的成熟度、推广前景、推广的障碍等。</w:t>
      </w:r>
    </w:p>
    <w:p w14:paraId="4850656A">
      <w:pPr>
        <w:snapToGrid w:val="0"/>
        <w:spacing w:line="360" w:lineRule="auto"/>
        <w:ind w:firstLine="0" w:firstLineChars="0"/>
        <w:rPr>
          <w:rFonts w:hint="eastAsia" w:ascii="宋体" w:hAnsi="宋体" w:eastAsia="宋体"/>
          <w:sz w:val="24"/>
          <w:szCs w:val="24"/>
        </w:rPr>
      </w:pPr>
      <w:r>
        <w:rPr>
          <w:rFonts w:hint="eastAsia" w:ascii="宋体" w:hAnsi="宋体" w:eastAsia="宋体"/>
          <w:sz w:val="24"/>
          <w:szCs w:val="24"/>
          <w:lang w:val="en-US" w:eastAsia="zh-CN"/>
        </w:rPr>
        <w:t>3.1.3项目的碳排放总量控制目标包括全周期、设计阶段、施工阶段、运行阶段四类总量控制，项目可根据评价要求进行目标制定。</w:t>
      </w:r>
      <w:r>
        <w:rPr>
          <w:rFonts w:hint="eastAsia" w:ascii="宋体" w:hAnsi="宋体" w:eastAsia="宋体"/>
          <w:sz w:val="24"/>
          <w:szCs w:val="24"/>
        </w:rPr>
        <w:t>项目碳排放核算</w:t>
      </w:r>
      <w:r>
        <w:rPr>
          <w:rFonts w:hint="eastAsia" w:ascii="宋体" w:hAnsi="宋体" w:eastAsia="宋体"/>
          <w:sz w:val="24"/>
          <w:szCs w:val="24"/>
          <w:lang w:val="en-US" w:eastAsia="zh-CN"/>
        </w:rPr>
        <w:t>需</w:t>
      </w:r>
      <w:r>
        <w:rPr>
          <w:rFonts w:hint="eastAsia" w:ascii="宋体" w:hAnsi="宋体" w:eastAsia="宋体"/>
          <w:sz w:val="24"/>
          <w:szCs w:val="24"/>
        </w:rPr>
        <w:t>考虑直接碳排放量、间接碳排放量、隐含碳排放量和碳汇量。碳排放精细化管理</w:t>
      </w:r>
      <w:r>
        <w:rPr>
          <w:rFonts w:hint="eastAsia" w:ascii="宋体" w:hAnsi="宋体" w:eastAsia="宋体"/>
          <w:sz w:val="24"/>
          <w:szCs w:val="24"/>
          <w:lang w:val="en-US" w:eastAsia="zh-CN"/>
        </w:rPr>
        <w:t>需包含</w:t>
      </w:r>
      <w:r>
        <w:rPr>
          <w:rFonts w:hint="eastAsia" w:ascii="宋体" w:hAnsi="宋体" w:eastAsia="宋体"/>
          <w:sz w:val="24"/>
          <w:szCs w:val="24"/>
        </w:rPr>
        <w:t>采用智能化技术对项目碳排放进行监测。其中，</w:t>
      </w:r>
      <w:r>
        <w:rPr>
          <w:rFonts w:hint="eastAsia" w:ascii="宋体" w:hAnsi="宋体" w:eastAsia="宋体"/>
          <w:sz w:val="24"/>
          <w:szCs w:val="24"/>
          <w:lang w:val="en-US" w:eastAsia="zh-CN"/>
        </w:rPr>
        <w:t>规划</w:t>
      </w:r>
      <w:r>
        <w:rPr>
          <w:rFonts w:hint="eastAsia" w:ascii="宋体" w:hAnsi="宋体" w:eastAsia="宋体"/>
          <w:sz w:val="24"/>
          <w:szCs w:val="24"/>
        </w:rPr>
        <w:t>设计阶段考量是否合理优化降低项目建材隐含碳排放量，明确项目运行过程中的能碳相关目标和指标水平。</w:t>
      </w:r>
    </w:p>
    <w:p w14:paraId="738F86DB">
      <w:pPr>
        <w:spacing w:line="360" w:lineRule="auto"/>
        <w:rPr>
          <w:rFonts w:ascii="宋体" w:hAnsi="宋体" w:eastAsia="宋体"/>
          <w:sz w:val="24"/>
          <w:szCs w:val="24"/>
        </w:rPr>
      </w:pPr>
      <w:r>
        <w:rPr>
          <w:rFonts w:hint="eastAsia"/>
          <w:color w:val="000000" w:themeColor="text1"/>
          <w:sz w:val="24"/>
          <w14:textFill>
            <w14:solidFill>
              <w14:schemeClr w14:val="tx1"/>
            </w14:solidFill>
          </w14:textFill>
        </w:rPr>
        <w:t xml:space="preserve">3.1.4 </w:t>
      </w:r>
      <w:r>
        <w:rPr>
          <w:rFonts w:hint="eastAsia" w:ascii="宋体" w:hAnsi="宋体" w:eastAsia="宋体"/>
          <w:sz w:val="24"/>
          <w:szCs w:val="24"/>
        </w:rPr>
        <w:t>根据《</w:t>
      </w:r>
      <w:r>
        <w:rPr>
          <w:rFonts w:ascii="宋体" w:hAnsi="宋体" w:eastAsia="宋体"/>
          <w:sz w:val="24"/>
          <w:szCs w:val="24"/>
        </w:rPr>
        <w:t>IPCC国家温室气体清单指南（2006年）》，</w:t>
      </w:r>
      <w:r>
        <w:rPr>
          <w:rFonts w:hint="eastAsia" w:ascii="宋体" w:hAnsi="宋体" w:eastAsia="宋体"/>
          <w:sz w:val="24"/>
          <w:szCs w:val="24"/>
        </w:rPr>
        <w:t>需核算与评价</w:t>
      </w:r>
      <w:r>
        <w:rPr>
          <w:rFonts w:ascii="宋体" w:hAnsi="宋体" w:eastAsia="宋体"/>
          <w:sz w:val="24"/>
          <w:szCs w:val="24"/>
        </w:rPr>
        <w:t>的温室气体包括二氧化碳（CO2）、甲烷（CH4）、氧化亚氮（N2O）、氢氟碳化物（HF-Cs）、全氟碳化物（PFCs）和六氟化硫（SF6）等主要温室气体</w:t>
      </w:r>
      <w:r>
        <w:rPr>
          <w:rFonts w:hint="eastAsia" w:ascii="宋体" w:hAnsi="宋体" w:eastAsia="宋体"/>
          <w:sz w:val="24"/>
          <w:szCs w:val="24"/>
        </w:rPr>
        <w:t>。核算结果分别列明二氧化碳排放量和其他温室气体排放量</w:t>
      </w:r>
      <w:r>
        <w:rPr>
          <w:rFonts w:ascii="宋体" w:hAnsi="宋体" w:eastAsia="宋体"/>
          <w:sz w:val="24"/>
          <w:szCs w:val="24"/>
        </w:rPr>
        <w:t>。</w:t>
      </w:r>
    </w:p>
    <w:p w14:paraId="79CF5BA4">
      <w:pPr>
        <w:spacing w:line="360" w:lineRule="auto"/>
        <w:rPr>
          <w:rFonts w:hint="eastAsia" w:ascii="宋体" w:hAnsi="宋体" w:eastAsia="宋体"/>
          <w:sz w:val="24"/>
          <w:szCs w:val="24"/>
        </w:rPr>
      </w:pPr>
      <w:r>
        <w:rPr>
          <w:rFonts w:hint="eastAsia"/>
          <w:color w:val="000000" w:themeColor="text1"/>
          <w:sz w:val="24"/>
          <w14:textFill>
            <w14:solidFill>
              <w14:schemeClr w14:val="tx1"/>
            </w14:solidFill>
          </w14:textFill>
        </w:rPr>
        <w:t xml:space="preserve">3.1.5 </w:t>
      </w:r>
      <w:r>
        <w:rPr>
          <w:rFonts w:hint="eastAsia" w:ascii="宋体" w:hAnsi="宋体" w:eastAsia="宋体"/>
          <w:sz w:val="24"/>
          <w:szCs w:val="24"/>
          <w:lang w:val="en-US" w:eastAsia="zh-CN"/>
        </w:rPr>
        <w:t>本条款</w:t>
      </w:r>
      <w:r>
        <w:rPr>
          <w:rFonts w:hint="eastAsia" w:ascii="宋体" w:hAnsi="宋体" w:eastAsia="宋体"/>
          <w:sz w:val="24"/>
          <w:szCs w:val="24"/>
        </w:rPr>
        <w:t>旨在指导企业在项目施工建造完成后，依据附录A的规定，形成对场界范围绿地生态系统和绿色施工建造产生的生态价值变化的评估报告</w:t>
      </w:r>
      <w:r>
        <w:rPr>
          <w:rFonts w:hint="eastAsia" w:ascii="宋体" w:hAnsi="宋体" w:eastAsia="宋体"/>
          <w:sz w:val="24"/>
          <w:szCs w:val="24"/>
          <w:lang w:eastAsia="zh-CN"/>
        </w:rPr>
        <w:t>，</w:t>
      </w:r>
      <w:r>
        <w:rPr>
          <w:rFonts w:hint="eastAsia" w:ascii="宋体" w:hAnsi="宋体" w:eastAsia="宋体"/>
          <w:sz w:val="24"/>
          <w:szCs w:val="24"/>
          <w:lang w:val="en-US" w:eastAsia="zh-CN"/>
        </w:rPr>
        <w:t>对</w:t>
      </w:r>
      <w:r>
        <w:rPr>
          <w:rFonts w:hint="eastAsia" w:ascii="宋体" w:hAnsi="宋体" w:eastAsia="宋体"/>
          <w:sz w:val="24"/>
          <w:szCs w:val="24"/>
        </w:rPr>
        <w:t>宗地建设前后绿地和绿色施工提供的生态服务总价值变化的核算</w:t>
      </w:r>
      <w:r>
        <w:rPr>
          <w:rFonts w:hint="eastAsia" w:ascii="宋体" w:hAnsi="宋体" w:eastAsia="宋体"/>
          <w:sz w:val="24"/>
          <w:szCs w:val="24"/>
          <w:lang w:eastAsia="zh-CN"/>
        </w:rPr>
        <w:t>，</w:t>
      </w:r>
      <w:r>
        <w:rPr>
          <w:rFonts w:hint="eastAsia" w:ascii="宋体" w:hAnsi="宋体" w:eastAsia="宋体"/>
          <w:sz w:val="24"/>
          <w:szCs w:val="24"/>
        </w:rPr>
        <w:t>反映</w:t>
      </w:r>
      <w:r>
        <w:rPr>
          <w:rFonts w:hint="eastAsia" w:ascii="宋体" w:hAnsi="宋体" w:eastAsia="宋体"/>
          <w:sz w:val="24"/>
          <w:szCs w:val="24"/>
          <w:lang w:val="en-US" w:eastAsia="zh-CN"/>
        </w:rPr>
        <w:t>出</w:t>
      </w:r>
      <w:r>
        <w:rPr>
          <w:rFonts w:hint="eastAsia" w:ascii="宋体" w:hAnsi="宋体" w:eastAsia="宋体"/>
          <w:sz w:val="24"/>
          <w:szCs w:val="24"/>
        </w:rPr>
        <w:t>项目建设前后生态总值的变化情况。</w:t>
      </w:r>
      <w:r>
        <w:rPr>
          <w:rFonts w:hint="eastAsia" w:ascii="宋体" w:hAnsi="宋体" w:eastAsia="宋体"/>
          <w:sz w:val="24"/>
          <w:szCs w:val="24"/>
          <w:lang w:val="en-US" w:eastAsia="zh-CN"/>
        </w:rPr>
        <w:t>附录A</w:t>
      </w:r>
      <w:r>
        <w:rPr>
          <w:rFonts w:hint="eastAsia" w:ascii="宋体" w:hAnsi="宋体" w:eastAsia="宋体"/>
          <w:sz w:val="24"/>
          <w:szCs w:val="24"/>
        </w:rPr>
        <w:t>提供了核算生态总值变化的指标体系，包括但不限于生物多样性、土壤保持、水源涵养、空气净化等指标</w:t>
      </w:r>
      <w:r>
        <w:rPr>
          <w:rFonts w:hint="eastAsia" w:ascii="宋体" w:hAnsi="宋体" w:eastAsia="宋体"/>
          <w:sz w:val="24"/>
          <w:szCs w:val="24"/>
          <w:lang w:eastAsia="zh-CN"/>
        </w:rPr>
        <w:t>，</w:t>
      </w:r>
      <w:r>
        <w:rPr>
          <w:rFonts w:hint="eastAsia" w:ascii="宋体" w:hAnsi="宋体" w:eastAsia="宋体"/>
          <w:sz w:val="24"/>
          <w:szCs w:val="24"/>
        </w:rPr>
        <w:t>详细描述绿色施工建造对生态价值影响的评估步骤和方法</w:t>
      </w:r>
      <w:r>
        <w:rPr>
          <w:rFonts w:hint="eastAsia" w:ascii="宋体" w:hAnsi="宋体" w:eastAsia="宋体"/>
          <w:sz w:val="24"/>
          <w:szCs w:val="24"/>
          <w:lang w:eastAsia="zh-CN"/>
        </w:rPr>
        <w:t>，</w:t>
      </w:r>
      <w:r>
        <w:rPr>
          <w:rFonts w:hint="eastAsia" w:ascii="宋体" w:hAnsi="宋体" w:eastAsia="宋体"/>
          <w:sz w:val="24"/>
          <w:szCs w:val="24"/>
        </w:rPr>
        <w:t>提供评估所需的具体指标和计算公式</w:t>
      </w:r>
      <w:r>
        <w:rPr>
          <w:rFonts w:hint="eastAsia" w:ascii="宋体" w:hAnsi="宋体" w:eastAsia="宋体"/>
          <w:sz w:val="24"/>
          <w:szCs w:val="24"/>
          <w:lang w:val="en-US" w:eastAsia="zh-CN"/>
        </w:rPr>
        <w:t>等</w:t>
      </w:r>
      <w:r>
        <w:rPr>
          <w:rFonts w:hint="eastAsia" w:ascii="宋体" w:hAnsi="宋体" w:eastAsia="宋体"/>
          <w:sz w:val="24"/>
          <w:szCs w:val="24"/>
        </w:rPr>
        <w:t>。</w:t>
      </w:r>
    </w:p>
    <w:p w14:paraId="424E560D">
      <w:pPr>
        <w:numPr>
          <w:ilvl w:val="-1"/>
          <w:numId w:val="0"/>
        </w:numPr>
        <w:spacing w:after="156" w:afterLines="50" w:line="360" w:lineRule="auto"/>
        <w:ind w:firstLine="0" w:firstLineChars="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3.1.6按照城市新型基础设施的的要求，项目必须结合实际选用适用的数字化技术，提升项目全周期管理水平和管理效率。</w:t>
      </w:r>
    </w:p>
    <w:p w14:paraId="18099F1D">
      <w:pPr>
        <w:snapToGrid w:val="0"/>
        <w:spacing w:line="360" w:lineRule="auto"/>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3.1.</w:t>
      </w:r>
      <w:r>
        <w:rPr>
          <w:rFonts w:hint="eastAsia" w:ascii="宋体" w:hAnsi="宋体" w:eastAsia="宋体" w:cs="宋体"/>
          <w:color w:val="000000" w:themeColor="text1"/>
          <w:sz w:val="24"/>
          <w:lang w:val="en-US" w:eastAsia="zh-CN" w:bidi="ar"/>
          <w14:textFill>
            <w14:solidFill>
              <w14:schemeClr w14:val="tx1"/>
            </w14:solidFill>
          </w14:textFill>
        </w:rPr>
        <w:t>7采用数字化管理工具，保证数据的真实性与可追溯性，提高项目方数据收集、处理、运维与应用的效率。</w:t>
      </w:r>
    </w:p>
    <w:p w14:paraId="6B6FC224">
      <w:pPr>
        <w:snapToGrid w:val="0"/>
        <w:spacing w:line="360" w:lineRule="auto"/>
        <w:ind w:firstLine="480" w:firstLineChars="200"/>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val="en-US" w:eastAsia="zh-CN" w:bidi="ar"/>
          <w14:textFill>
            <w14:solidFill>
              <w14:schemeClr w14:val="tx1"/>
            </w14:solidFill>
          </w14:textFill>
        </w:rPr>
        <w:t>支撑各参与方、各阶段的信息共享与传递。数据台账应按全生命周期分阶段进行统计，并需涵盖项目全部可持续控制目标的内容。分析报告需包括实际值与目标值的的差异原因的分析。</w:t>
      </w:r>
    </w:p>
    <w:p w14:paraId="56255707">
      <w:pPr>
        <w:snapToGrid w:val="0"/>
        <w:spacing w:line="360" w:lineRule="auto"/>
        <w:ind w:firstLine="0" w:firstLineChars="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3.1.</w:t>
      </w:r>
      <w:r>
        <w:rPr>
          <w:rFonts w:hint="eastAsia" w:ascii="宋体" w:hAnsi="宋体" w:eastAsia="宋体" w:cs="宋体"/>
          <w:color w:val="000000" w:themeColor="text1"/>
          <w:sz w:val="24"/>
          <w:lang w:val="en-US" w:eastAsia="zh-CN" w:bidi="ar"/>
          <w14:textFill>
            <w14:solidFill>
              <w14:schemeClr w14:val="tx1"/>
            </w14:solidFill>
          </w14:textFill>
        </w:rPr>
        <w:t xml:space="preserve">8 </w:t>
      </w:r>
      <w:r>
        <w:rPr>
          <w:rFonts w:hint="eastAsia" w:ascii="宋体" w:hAnsi="宋体" w:eastAsia="宋体" w:cs="宋体"/>
          <w:color w:val="000000" w:themeColor="text1"/>
          <w:sz w:val="24"/>
          <w:lang w:bidi="ar"/>
          <w14:textFill>
            <w14:solidFill>
              <w14:schemeClr w14:val="tx1"/>
            </w14:solidFill>
          </w14:textFill>
        </w:rPr>
        <w:t>数据是项目一切管理和决策的依据。项目的数据安全是企业数据安全的组成部分。因此必须强化项目数据安全保障体系建设，全面加强网络安全和数据安全保护，防范数据安全风险，进而促进企业数字经济持续健康安全发展。</w:t>
      </w:r>
    </w:p>
    <w:p w14:paraId="10AC2377">
      <w:pPr>
        <w:snapToGrid w:val="0"/>
        <w:spacing w:line="360" w:lineRule="auto"/>
        <w:ind w:firstLine="0" w:firstLineChars="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3.1.9 项目如有安全事故，则视为不可持续。因此项目在评价前，须由监理单位提供加盖公章的无安全事故证明。</w:t>
      </w:r>
    </w:p>
    <w:p w14:paraId="0F702F90">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688" w:name="_Toc19631"/>
      <w:bookmarkStart w:id="689" w:name="_Toc7868"/>
      <w:bookmarkStart w:id="690" w:name="_Toc24208"/>
      <w:bookmarkStart w:id="691" w:name="_Toc9625"/>
      <w:bookmarkStart w:id="692" w:name="_Toc14221"/>
      <w:bookmarkStart w:id="693" w:name="_Toc18504"/>
      <w:bookmarkStart w:id="694" w:name="_Toc555"/>
      <w:r>
        <w:rPr>
          <w:rFonts w:hint="eastAsia" w:ascii="黑体" w:hAnsi="黑体" w:eastAsia="黑体" w:cs="黑体"/>
          <w:b/>
          <w:bCs/>
          <w:color w:val="000000" w:themeColor="text1"/>
          <w:sz w:val="28"/>
          <w:szCs w:val="28"/>
          <w14:textFill>
            <w14:solidFill>
              <w14:schemeClr w14:val="tx1"/>
            </w14:solidFill>
          </w14:textFill>
        </w:rPr>
        <w:t xml:space="preserve">3.2 </w:t>
      </w:r>
      <w:r>
        <w:rPr>
          <w:rFonts w:hint="eastAsia" w:ascii="黑体" w:hAnsi="黑体" w:eastAsia="黑体" w:cs="黑体"/>
          <w:b/>
          <w:bCs/>
          <w:color w:val="000000" w:themeColor="text1"/>
          <w:sz w:val="28"/>
          <w:szCs w:val="28"/>
          <w:lang w:val="en-US" w:eastAsia="zh-CN"/>
          <w14:textFill>
            <w14:solidFill>
              <w14:schemeClr w14:val="tx1"/>
            </w14:solidFill>
          </w14:textFill>
        </w:rPr>
        <w:t>评价与等级划分</w:t>
      </w:r>
      <w:bookmarkEnd w:id="688"/>
      <w:bookmarkEnd w:id="689"/>
      <w:bookmarkEnd w:id="690"/>
      <w:bookmarkEnd w:id="691"/>
      <w:bookmarkEnd w:id="692"/>
      <w:bookmarkEnd w:id="693"/>
      <w:bookmarkEnd w:id="694"/>
    </w:p>
    <w:p w14:paraId="458BD80E">
      <w:pPr>
        <w:snapToGrid w:val="0"/>
        <w:spacing w:line="360" w:lineRule="auto"/>
        <w:ind w:firstLine="0" w:firstLineChars="0"/>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3.2.1</w:t>
      </w:r>
      <w:r>
        <w:rPr>
          <w:rFonts w:hint="eastAsia" w:ascii="宋体" w:hAnsi="宋体" w:eastAsia="宋体" w:cs="宋体"/>
          <w:color w:val="000000" w:themeColor="text1"/>
          <w:sz w:val="24"/>
          <w:highlight w:val="none"/>
          <w:lang w:val="en-US" w:eastAsia="zh-CN" w:bidi="ar"/>
          <w14:textFill>
            <w14:solidFill>
              <w14:schemeClr w14:val="tx1"/>
            </w14:solidFill>
          </w14:textFill>
        </w:rPr>
        <w:t xml:space="preserve"> 本标准旨在助力项目所在地经济社会长期发展，依据本标准进行评价，首先应对影响项目可持续性的因素进行分析。在项目建设前需围绕环境、资源、社会、治理要素，对项目进行可持续性策划和论证，明确具体的工作组织和保障措施，并形成实施计划书。后续实施过程中，可以参照前期策划进行监控，从而更好地促进</w:t>
      </w:r>
      <w:r>
        <w:rPr>
          <w:rFonts w:hint="eastAsia" w:ascii="宋体" w:hAnsi="宋体" w:cs="宋体"/>
          <w:color w:val="000000" w:themeColor="text1"/>
          <w:sz w:val="24"/>
          <w:highlight w:val="none"/>
          <w:lang w:val="en-US" w:eastAsia="zh-CN" w:bidi="ar"/>
          <w14:textFill>
            <w14:solidFill>
              <w14:schemeClr w14:val="tx1"/>
            </w14:solidFill>
          </w14:textFill>
        </w:rPr>
        <w:t>城市新型</w:t>
      </w:r>
      <w:r>
        <w:rPr>
          <w:rFonts w:hint="eastAsia" w:ascii="宋体" w:hAnsi="宋体" w:eastAsia="宋体" w:cs="宋体"/>
          <w:color w:val="000000" w:themeColor="text1"/>
          <w:sz w:val="24"/>
          <w:highlight w:val="none"/>
          <w:lang w:val="en-US" w:eastAsia="zh-CN" w:bidi="ar"/>
          <w14:textFill>
            <w14:solidFill>
              <w14:schemeClr w14:val="tx1"/>
            </w14:solidFill>
          </w14:textFill>
        </w:rPr>
        <w:t>基础设施的可持续发展。</w:t>
      </w:r>
      <w:r>
        <w:rPr>
          <w:rFonts w:hint="eastAsia" w:ascii="宋体" w:hAnsi="宋体" w:eastAsia="宋体" w:cs="宋体"/>
          <w:color w:val="000000" w:themeColor="text1"/>
          <w:sz w:val="24"/>
          <w:highlight w:val="none"/>
          <w:lang w:bidi="ar"/>
          <w14:textFill>
            <w14:solidFill>
              <w14:schemeClr w14:val="tx1"/>
            </w14:solidFill>
          </w14:textFill>
        </w:rPr>
        <w:t xml:space="preserve"> </w:t>
      </w:r>
    </w:p>
    <w:p w14:paraId="2B8E58FA">
      <w:pPr>
        <w:snapToGrid w:val="0"/>
        <w:spacing w:line="360" w:lineRule="auto"/>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w:t>
      </w:r>
      <w:r>
        <w:rPr>
          <w:rFonts w:hint="eastAsia" w:ascii="宋体" w:hAnsi="宋体" w:eastAsia="宋体" w:cs="宋体"/>
          <w:color w:val="000000" w:themeColor="text1"/>
          <w:sz w:val="24"/>
          <w:lang w:bidi="ar"/>
          <w14:textFill>
            <w14:solidFill>
              <w14:schemeClr w14:val="tx1"/>
            </w14:solidFill>
          </w14:textFill>
        </w:rPr>
        <w:t>可持续性评价，可以是对项目全周期的，也可以在项目规划设计阶段评价、施工建造阶段评价、运行阶段评价进行。</w:t>
      </w:r>
    </w:p>
    <w:p w14:paraId="659FD52E">
      <w:pPr>
        <w:snapToGrid w:val="0"/>
        <w:spacing w:line="360" w:lineRule="auto"/>
        <w:ind w:firstLine="480" w:firstLineChars="20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在项目全周期参评时，如果项目在施工建造前进行评价，项目需为未来的实施做出有时限的书面承诺，承诺文件将在时限内进行核验。如果项目在施工和运行期间进行评价，则需追溯证明符合与各早期发展阶段有关的标准条款要求。如果项目无法追溯证明符合相应标准条款，则视为不符合评价资格。</w:t>
      </w:r>
    </w:p>
    <w:p w14:paraId="42C0B16A">
      <w:pPr>
        <w:snapToGrid w:val="0"/>
        <w:spacing w:line="360" w:lineRule="auto"/>
        <w:ind w:firstLine="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w:t>
      </w:r>
      <w:r>
        <w:rPr>
          <w:rFonts w:hint="eastAsia" w:ascii="宋体" w:hAnsi="宋体" w:eastAsia="宋体" w:cs="宋体"/>
          <w:color w:val="000000" w:themeColor="text1"/>
          <w:sz w:val="24"/>
          <w:lang w:val="en-US" w:eastAsia="zh-CN"/>
          <w14:textFill>
            <w14:solidFill>
              <w14:schemeClr w14:val="tx1"/>
            </w14:solidFill>
          </w14:textFill>
        </w:rPr>
        <w:t>3 评价首先对全部要素的控制项进行评价，评定结果为满足或不满足。控制项全部满足方能进入评分项进行评价。控制项有一项不满足，则项目为不满足可持续要求。</w:t>
      </w:r>
    </w:p>
    <w:p w14:paraId="24B33EAC">
      <w:pPr>
        <w:snapToGrid/>
        <w:spacing w:after="156" w:afterLines="50" w:line="360" w:lineRule="auto"/>
        <w:ind w:firstLine="480" w:firstLineChars="200"/>
        <w:jc w:val="left"/>
        <w:outlineLvl w:val="9"/>
        <w:rPr>
          <w:rFonts w:hint="eastAsia"/>
          <w:color w:val="000000"/>
          <w:sz w:val="24"/>
          <w:lang w:val="en-US" w:eastAsia="zh-CN"/>
        </w:rPr>
      </w:pPr>
      <w:r>
        <w:rPr>
          <w:rFonts w:hint="eastAsia"/>
          <w:color w:val="000000"/>
          <w:sz w:val="24"/>
          <w:lang w:val="en-US" w:eastAsia="zh-CN"/>
        </w:rPr>
        <w:t>评分过程中，专家根据每项条款的得分情况给出程度得分，形成专家打分表。专家打分表完成后，汇总录入软件平台，结合不同条款权重进行综合打分。</w:t>
      </w:r>
    </w:p>
    <w:p w14:paraId="6B339A08">
      <w:pPr>
        <w:snapToGrid/>
        <w:spacing w:after="156" w:afterLines="50" w:line="360" w:lineRule="auto"/>
        <w:ind w:firstLine="0" w:firstLineChars="0"/>
        <w:jc w:val="left"/>
        <w:outlineLvl w:val="9"/>
        <w:rPr>
          <w:rFonts w:hint="default"/>
          <w:color w:val="000000"/>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3.2.4 参照《绿色建筑评价标准》 GB/T50378-2019，根据项目实施情况，进行分阶段评价。</w:t>
      </w:r>
      <w:r>
        <w:rPr>
          <w:rFonts w:hint="eastAsia"/>
          <w:color w:val="000000"/>
          <w:sz w:val="24"/>
        </w:rPr>
        <w:t>运行阶段评价在项目运行一年后，按年度进行评价；施工建造阶段评价应在项目开工前</w:t>
      </w:r>
      <w:r>
        <w:rPr>
          <w:rFonts w:hint="eastAsia"/>
          <w:color w:val="000000"/>
          <w:sz w:val="24"/>
          <w:lang w:val="en-US" w:eastAsia="zh-CN"/>
        </w:rPr>
        <w:t>对整体</w:t>
      </w:r>
      <w:r>
        <w:rPr>
          <w:rFonts w:hint="eastAsia"/>
          <w:color w:val="000000"/>
          <w:sz w:val="24"/>
        </w:rPr>
        <w:t>策划</w:t>
      </w:r>
      <w:r>
        <w:rPr>
          <w:rFonts w:hint="eastAsia"/>
          <w:color w:val="000000"/>
          <w:sz w:val="24"/>
          <w:lang w:val="en-US" w:eastAsia="zh-CN"/>
        </w:rPr>
        <w:t>进行一次评价</w:t>
      </w:r>
      <w:r>
        <w:rPr>
          <w:rFonts w:hint="eastAsia"/>
          <w:color w:val="000000"/>
          <w:sz w:val="24"/>
          <w:lang w:eastAsia="zh-CN"/>
        </w:rPr>
        <w:t>，</w:t>
      </w:r>
      <w:r>
        <w:rPr>
          <w:rFonts w:hint="eastAsia"/>
          <w:color w:val="000000"/>
          <w:sz w:val="24"/>
        </w:rPr>
        <w:t>竣工后三个月内开展</w:t>
      </w:r>
      <w:r>
        <w:rPr>
          <w:rFonts w:hint="eastAsia"/>
          <w:color w:val="000000"/>
          <w:sz w:val="24"/>
          <w:lang w:val="en-US" w:eastAsia="zh-CN"/>
        </w:rPr>
        <w:t>一次</w:t>
      </w:r>
      <w:r>
        <w:rPr>
          <w:rFonts w:hint="eastAsia"/>
          <w:color w:val="000000"/>
          <w:sz w:val="24"/>
        </w:rPr>
        <w:t>评价。</w:t>
      </w:r>
    </w:p>
    <w:p w14:paraId="2154248C">
      <w:pPr>
        <w:snapToGrid w:val="0"/>
        <w:spacing w:line="360" w:lineRule="auto"/>
        <w:ind w:firstLine="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3.2.5 若条款注明适用于多个阶段，如“施工建造和运行阶段”，则同时适用于两个阶段；若条款没有注明评价阶段，则适用于所有阶段。</w:t>
      </w:r>
    </w:p>
    <w:p w14:paraId="424F328D">
      <w:pPr>
        <w:snapToGrid w:val="0"/>
        <w:spacing w:line="360" w:lineRule="auto"/>
        <w:ind w:firstLine="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3.2.6 本标准对</w:t>
      </w:r>
      <w:r>
        <w:rPr>
          <w:rFonts w:hint="eastAsia" w:ascii="宋体" w:hAnsi="宋体" w:cs="宋体"/>
          <w:color w:val="000000" w:themeColor="text1"/>
          <w:sz w:val="24"/>
          <w:lang w:val="en-US" w:eastAsia="zh-CN"/>
          <w14:textFill>
            <w14:solidFill>
              <w14:schemeClr w14:val="tx1"/>
            </w14:solidFill>
          </w14:textFill>
        </w:rPr>
        <w:t>八</w:t>
      </w:r>
      <w:r>
        <w:rPr>
          <w:rFonts w:hint="eastAsia" w:ascii="宋体" w:hAnsi="宋体" w:eastAsia="宋体" w:cs="宋体"/>
          <w:color w:val="000000" w:themeColor="text1"/>
          <w:sz w:val="24"/>
          <w:lang w:val="en-US" w:eastAsia="zh-CN"/>
          <w14:textFill>
            <w14:solidFill>
              <w14:schemeClr w14:val="tx1"/>
            </w14:solidFill>
          </w14:textFill>
        </w:rPr>
        <w:t>类</w:t>
      </w:r>
      <w:r>
        <w:rPr>
          <w:rFonts w:hint="eastAsia" w:ascii="宋体" w:hAnsi="宋体" w:cs="宋体"/>
          <w:color w:val="000000" w:themeColor="text1"/>
          <w:sz w:val="24"/>
          <w:lang w:val="en-US" w:eastAsia="zh-CN"/>
          <w14:textFill>
            <w14:solidFill>
              <w14:schemeClr w14:val="tx1"/>
            </w14:solidFill>
          </w14:textFill>
        </w:rPr>
        <w:t>城市新型</w:t>
      </w:r>
      <w:r>
        <w:rPr>
          <w:rFonts w:hint="eastAsia" w:ascii="宋体" w:hAnsi="宋体" w:eastAsia="宋体" w:cs="宋体"/>
          <w:color w:val="000000" w:themeColor="text1"/>
          <w:sz w:val="24"/>
          <w:lang w:val="en-US" w:eastAsia="zh-CN"/>
          <w14:textFill>
            <w14:solidFill>
              <w14:schemeClr w14:val="tx1"/>
            </w14:solidFill>
          </w14:textFill>
        </w:rPr>
        <w:t>基础设施项目给出专业评价要求，见附录B。此</w:t>
      </w:r>
      <w:r>
        <w:rPr>
          <w:rFonts w:hint="eastAsia" w:ascii="宋体" w:hAnsi="宋体" w:cs="宋体"/>
          <w:color w:val="000000" w:themeColor="text1"/>
          <w:sz w:val="24"/>
          <w:lang w:val="en-US" w:eastAsia="zh-CN"/>
          <w14:textFill>
            <w14:solidFill>
              <w14:schemeClr w14:val="tx1"/>
            </w14:solidFill>
          </w14:textFill>
        </w:rPr>
        <w:t>八</w:t>
      </w:r>
      <w:r>
        <w:rPr>
          <w:rFonts w:hint="eastAsia" w:ascii="宋体" w:hAnsi="宋体" w:eastAsia="宋体" w:cs="宋体"/>
          <w:color w:val="000000" w:themeColor="text1"/>
          <w:sz w:val="24"/>
          <w:lang w:val="en-US" w:eastAsia="zh-CN"/>
          <w14:textFill>
            <w14:solidFill>
              <w14:schemeClr w14:val="tx1"/>
            </w14:solidFill>
          </w14:textFill>
        </w:rPr>
        <w:t>类项目，在使用正文评价前需按照附录B进行</w:t>
      </w:r>
      <w:r>
        <w:rPr>
          <w:rFonts w:hint="eastAsia" w:ascii="宋体" w:hAnsi="宋体" w:eastAsia="宋体" w:cs="宋体"/>
          <w:color w:val="000000" w:themeColor="text1"/>
          <w:sz w:val="24"/>
          <w:highlight w:val="none"/>
          <w:lang w:val="en-US" w:eastAsia="zh-CN"/>
          <w14:textFill>
            <w14:solidFill>
              <w14:schemeClr w14:val="tx1"/>
            </w14:solidFill>
          </w14:textFill>
        </w:rPr>
        <w:t>专业评价</w:t>
      </w:r>
      <w:r>
        <w:rPr>
          <w:rFonts w:hint="eastAsia" w:ascii="宋体" w:hAnsi="宋体" w:eastAsia="宋体" w:cs="宋体"/>
          <w:color w:val="000000" w:themeColor="text1"/>
          <w:sz w:val="24"/>
          <w:lang w:val="en-US" w:eastAsia="zh-CN"/>
          <w14:textFill>
            <w14:solidFill>
              <w14:schemeClr w14:val="tx1"/>
            </w14:solidFill>
          </w14:textFill>
        </w:rPr>
        <w:t>，且须满足附录B至少60分的得分，项目才可参与正文评价及项目评级。其它类别城市基础设施项目依据本标准</w:t>
      </w:r>
      <w:r>
        <w:rPr>
          <w:rFonts w:hint="eastAsia" w:ascii="宋体" w:hAnsi="宋体" w:eastAsia="宋体" w:cs="宋体"/>
          <w:color w:val="000000" w:themeColor="text1"/>
          <w:sz w:val="24"/>
          <w:highlight w:val="none"/>
          <w:lang w:val="en-US" w:eastAsia="zh-CN"/>
          <w14:textFill>
            <w14:solidFill>
              <w14:schemeClr w14:val="tx1"/>
            </w14:solidFill>
          </w14:textFill>
        </w:rPr>
        <w:t>正文</w:t>
      </w:r>
      <w:r>
        <w:rPr>
          <w:rFonts w:hint="eastAsia" w:ascii="宋体" w:hAnsi="宋体" w:eastAsia="宋体" w:cs="宋体"/>
          <w:color w:val="000000" w:themeColor="text1"/>
          <w:sz w:val="24"/>
          <w:lang w:val="en-US" w:eastAsia="zh-CN"/>
          <w14:textFill>
            <w14:solidFill>
              <w14:schemeClr w14:val="tx1"/>
            </w14:solidFill>
          </w14:textFill>
        </w:rPr>
        <w:t>直接进行评价。</w:t>
      </w:r>
    </w:p>
    <w:p w14:paraId="40FFD031">
      <w:pPr>
        <w:snapToGrid w:val="0"/>
        <w:spacing w:line="360" w:lineRule="auto"/>
        <w:ind w:firstLine="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3.2.7 </w:t>
      </w:r>
      <w:r>
        <w:rPr>
          <w:rFonts w:hint="eastAsia"/>
          <w:color w:val="000000"/>
          <w:sz w:val="24"/>
          <w:lang w:eastAsia="zh-CN"/>
        </w:rPr>
        <w:t>城市新型</w:t>
      </w:r>
      <w:r>
        <w:rPr>
          <w:rFonts w:hint="eastAsia"/>
          <w:color w:val="000000"/>
          <w:sz w:val="24"/>
        </w:rPr>
        <w:t>基础设施可持续评价</w:t>
      </w:r>
      <w:r>
        <w:rPr>
          <w:rFonts w:hint="eastAsia"/>
          <w:color w:val="000000"/>
          <w:sz w:val="24"/>
          <w:lang w:val="en-US" w:eastAsia="zh-CN"/>
        </w:rPr>
        <w:t>的</w:t>
      </w:r>
      <w:r>
        <w:rPr>
          <w:rFonts w:hint="eastAsia" w:ascii="宋体" w:hAnsi="宋体" w:eastAsia="宋体" w:cs="宋体"/>
          <w:color w:val="000000" w:themeColor="text1"/>
          <w:sz w:val="24"/>
          <w:lang w:val="en-US" w:eastAsia="zh-CN"/>
          <w14:textFill>
            <w14:solidFill>
              <w14:schemeClr w14:val="tx1"/>
            </w14:solidFill>
          </w14:textFill>
        </w:rPr>
        <w:t>评分模式采用层次分析法，为不同指标层设置权重，各层指标得分与其权重相乘，汇总得到相应分值。</w:t>
      </w:r>
    </w:p>
    <w:p w14:paraId="4282E8BA">
      <w:pPr>
        <w:snapToGrid w:val="0"/>
        <w:spacing w:line="360" w:lineRule="auto"/>
        <w:ind w:firstLine="480"/>
        <w:jc w:val="left"/>
        <w:rPr>
          <w:rFonts w:hint="eastAsia"/>
          <w:strike w:val="0"/>
          <w:color w:val="000000" w:themeColor="text1"/>
          <w:sz w:val="24"/>
          <w:lang w:eastAsia="zh-CN"/>
          <w14:textFill>
            <w14:solidFill>
              <w14:schemeClr w14:val="tx1"/>
            </w14:solidFill>
          </w14:textFill>
        </w:rPr>
      </w:pPr>
    </w:p>
    <w:p w14:paraId="733F1092">
      <w:pPr>
        <w:rPr>
          <w:rFonts w:hint="eastAsia"/>
          <w:strike w:val="0"/>
          <w:color w:val="000000" w:themeColor="text1"/>
          <w:sz w:val="24"/>
          <w14:textFill>
            <w14:solidFill>
              <w14:schemeClr w14:val="tx1"/>
            </w14:solidFill>
          </w14:textFill>
        </w:rPr>
      </w:pPr>
      <w:r>
        <w:rPr>
          <w:rFonts w:hint="eastAsia"/>
          <w:strike w:val="0"/>
          <w:color w:val="000000" w:themeColor="text1"/>
          <w:sz w:val="24"/>
          <w14:textFill>
            <w14:solidFill>
              <w14:schemeClr w14:val="tx1"/>
            </w14:solidFill>
          </w14:textFill>
        </w:rPr>
        <w:br w:type="page"/>
      </w:r>
    </w:p>
    <w:p w14:paraId="4896048E">
      <w:pPr>
        <w:jc w:val="left"/>
        <w:rPr>
          <w:rFonts w:hint="eastAsia" w:asciiTheme="minorHAnsi" w:hAnsiTheme="minorHAnsi" w:eastAsiaTheme="minorEastAsia" w:cstheme="minorBidi"/>
          <w:kern w:val="2"/>
          <w:sz w:val="21"/>
          <w:szCs w:val="24"/>
          <w:lang w:val="en-US" w:eastAsia="zh-CN" w:bidi="ar-SA"/>
        </w:rPr>
      </w:pPr>
    </w:p>
    <w:p w14:paraId="298589B9">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695" w:name="_Toc5853"/>
      <w:bookmarkStart w:id="696" w:name="_Toc1718"/>
      <w:bookmarkStart w:id="697" w:name="_Toc5908"/>
      <w:bookmarkStart w:id="698" w:name="_Toc21760"/>
      <w:bookmarkStart w:id="699" w:name="_Toc11597"/>
      <w:bookmarkStart w:id="700" w:name="_Toc24002"/>
      <w:bookmarkStart w:id="701" w:name="_Toc22052"/>
      <w:r>
        <w:rPr>
          <w:rFonts w:hint="eastAsia" w:ascii="宋体" w:hAnsi="宋体" w:eastAsia="宋体" w:cs="宋体"/>
          <w:b/>
          <w:bCs/>
          <w:color w:val="000000" w:themeColor="text1"/>
          <w:sz w:val="30"/>
          <w:szCs w:val="30"/>
          <w14:textFill>
            <w14:solidFill>
              <w14:schemeClr w14:val="tx1"/>
            </w14:solidFill>
          </w14:textFill>
        </w:rPr>
        <w:t>4 环境可持续</w:t>
      </w:r>
      <w:bookmarkEnd w:id="695"/>
      <w:bookmarkEnd w:id="696"/>
      <w:bookmarkEnd w:id="697"/>
      <w:bookmarkEnd w:id="698"/>
      <w:bookmarkEnd w:id="699"/>
      <w:bookmarkEnd w:id="700"/>
      <w:bookmarkEnd w:id="701"/>
    </w:p>
    <w:p w14:paraId="3466A9D6">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02" w:name="_Toc32064"/>
      <w:bookmarkStart w:id="703" w:name="_Toc24292"/>
      <w:bookmarkStart w:id="704" w:name="_Toc4725"/>
      <w:bookmarkStart w:id="705" w:name="_Toc5507"/>
      <w:bookmarkStart w:id="706" w:name="_Toc16863"/>
      <w:bookmarkStart w:id="707" w:name="_Toc17865"/>
      <w:bookmarkStart w:id="708" w:name="_Toc23805"/>
      <w:r>
        <w:rPr>
          <w:rFonts w:hint="eastAsia" w:ascii="黑体" w:hAnsi="黑体" w:eastAsia="黑体" w:cs="黑体"/>
          <w:b/>
          <w:bCs/>
          <w:color w:val="000000" w:themeColor="text1"/>
          <w:sz w:val="28"/>
          <w:szCs w:val="28"/>
          <w14:textFill>
            <w14:solidFill>
              <w14:schemeClr w14:val="tx1"/>
            </w14:solidFill>
          </w14:textFill>
        </w:rPr>
        <w:t>4.1 控制项</w:t>
      </w:r>
      <w:bookmarkEnd w:id="702"/>
      <w:bookmarkEnd w:id="703"/>
      <w:bookmarkEnd w:id="704"/>
      <w:bookmarkEnd w:id="705"/>
      <w:bookmarkEnd w:id="706"/>
      <w:bookmarkEnd w:id="707"/>
      <w:bookmarkEnd w:id="708"/>
    </w:p>
    <w:p w14:paraId="3A3AD16F">
      <w:pPr>
        <w:snapToGrid w:val="0"/>
        <w:spacing w:line="360" w:lineRule="auto"/>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w:t>
      </w:r>
      <w:r>
        <w:rPr>
          <w:rFonts w:hint="eastAsia" w:ascii="宋体" w:hAnsi="宋体" w:eastAsia="宋体" w:cs="宋体"/>
          <w:color w:val="000000" w:themeColor="text1"/>
          <w:sz w:val="24"/>
          <w:lang w:val="en-US" w:eastAsia="zh-CN" w:bidi="ar"/>
          <w14:textFill>
            <w14:solidFill>
              <w14:schemeClr w14:val="tx1"/>
            </w14:solidFill>
          </w14:textFill>
        </w:rPr>
        <w:t xml:space="preserve"> 上位规划是指国家、地方规划、政策等对包括环境、资源等各方面的要求。项目所在场界范围环境因素重点关注污染防治、温室气体排放、生态系统保护等。</w:t>
      </w:r>
    </w:p>
    <w:p w14:paraId="733C4EF3">
      <w:pPr>
        <w:snapToGrid w:val="0"/>
        <w:spacing w:line="360" w:lineRule="auto"/>
        <w:ind w:firstLine="480" w:firstLineChars="200"/>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val="en-US" w:eastAsia="zh-CN" w:bidi="ar"/>
          <w14:textFill>
            <w14:solidFill>
              <w14:schemeClr w14:val="tx1"/>
            </w14:solidFill>
          </w14:textFill>
        </w:rPr>
        <w:t>环境质量监测与控制方案需明确环境可持续具体控制目标，包括污染控制、碳排放控制和生态保护定量指标和定性目标；明确监测与控制方法。</w:t>
      </w:r>
    </w:p>
    <w:p w14:paraId="2CF45BA1">
      <w:pPr>
        <w:snapToGrid w:val="0"/>
        <w:spacing w:line="360" w:lineRule="auto"/>
        <w:ind w:firstLine="480" w:firstLineChars="200"/>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eastAsia="宋体" w:cs="宋体"/>
          <w:color w:val="000000" w:themeColor="text1"/>
          <w:sz w:val="24"/>
          <w:lang w:val="en-US" w:eastAsia="zh-CN" w:bidi="ar"/>
          <w14:textFill>
            <w14:solidFill>
              <w14:schemeClr w14:val="tx1"/>
            </w14:solidFill>
          </w14:textFill>
        </w:rPr>
        <w:t>考量内容：（1）环境质量监测与控制方案；（2）各项控制指标。</w:t>
      </w:r>
    </w:p>
    <w:p w14:paraId="36CBF785">
      <w:pPr>
        <w:snapToGrid w:val="0"/>
        <w:spacing w:line="360" w:lineRule="auto"/>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w:t>
      </w:r>
      <w:r>
        <w:rPr>
          <w:rFonts w:hint="eastAsia" w:ascii="宋体" w:hAnsi="宋体" w:eastAsia="宋体" w:cs="宋体"/>
          <w:color w:val="000000" w:themeColor="text1"/>
          <w:sz w:val="24"/>
          <w:lang w:bidi="ar"/>
          <w14:textFill>
            <w14:solidFill>
              <w14:schemeClr w14:val="tx1"/>
            </w14:solidFill>
          </w14:textFill>
        </w:rPr>
        <w:t xml:space="preserve"> 选择绿色低碳技术或措施，支撑环境质量控制指标的实现。</w:t>
      </w:r>
    </w:p>
    <w:p w14:paraId="692A036A">
      <w:pPr>
        <w:snapToGrid w:val="0"/>
        <w:spacing w:line="360" w:lineRule="auto"/>
        <w:ind w:firstLine="480" w:firstLineChars="20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考量内容：采用的绿色低碳技术或措施</w:t>
      </w:r>
      <w:r>
        <w:rPr>
          <w:rFonts w:hint="eastAsia" w:ascii="宋体" w:hAnsi="宋体" w:eastAsia="宋体" w:cs="宋体"/>
          <w:color w:val="000000" w:themeColor="text1"/>
          <w:sz w:val="24"/>
          <w:lang w:eastAsia="zh-CN" w:bidi="ar"/>
          <w14:textFill>
            <w14:solidFill>
              <w14:schemeClr w14:val="tx1"/>
            </w14:solidFill>
          </w14:textFill>
        </w:rPr>
        <w:t>。</w:t>
      </w:r>
    </w:p>
    <w:p w14:paraId="3786558D">
      <w:pPr>
        <w:snapToGrid w:val="0"/>
        <w:spacing w:line="360" w:lineRule="auto"/>
        <w:ind w:firstLine="0" w:firstLineChars="0"/>
        <w:rPr>
          <w:rFonts w:hint="eastAsia"/>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w:t>
      </w:r>
      <w:r>
        <w:rPr>
          <w:rFonts w:hint="eastAsia"/>
          <w:color w:val="000000" w:themeColor="text1"/>
          <w:sz w:val="24"/>
          <w:lang w:val="en-US" w:eastAsia="zh-CN"/>
          <w14:textFill>
            <w14:solidFill>
              <w14:schemeClr w14:val="tx1"/>
            </w14:solidFill>
          </w14:textFill>
        </w:rPr>
        <w:t>控制</w:t>
      </w:r>
      <w:r>
        <w:rPr>
          <w:rFonts w:hint="eastAsia"/>
          <w:color w:val="000000" w:themeColor="text1"/>
          <w:sz w:val="24"/>
          <w14:textFill>
            <w14:solidFill>
              <w14:schemeClr w14:val="tx1"/>
            </w14:solidFill>
          </w14:textFill>
        </w:rPr>
        <w:t>单元</w:t>
      </w:r>
      <w:r>
        <w:rPr>
          <w:rFonts w:hint="eastAsia"/>
          <w:color w:val="000000" w:themeColor="text1"/>
          <w:sz w:val="24"/>
          <w:lang w:val="en-US" w:eastAsia="zh-CN"/>
          <w14:textFill>
            <w14:solidFill>
              <w14:schemeClr w14:val="tx1"/>
            </w14:solidFill>
          </w14:textFill>
        </w:rPr>
        <w:t>是指根据项目情况拆分后的目标控制范围。包含按照不同阶段、不同区域、不同顺序等方式的拆分，例如运行按照时间顺序，施工按照施工不同的阶段等。</w:t>
      </w:r>
    </w:p>
    <w:p w14:paraId="74CC6A47">
      <w:pPr>
        <w:snapToGrid w:val="0"/>
        <w:spacing w:line="360" w:lineRule="auto"/>
        <w:ind w:firstLine="480" w:firstLineChars="20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highlight w:val="none"/>
          <w:lang w:eastAsia="zh-CN" w:bidi="ar"/>
          <w14:textFill>
            <w14:solidFill>
              <w14:schemeClr w14:val="tx1"/>
            </w14:solidFill>
          </w14:textFill>
        </w:rPr>
        <w:t>规划设计</w:t>
      </w:r>
      <w:r>
        <w:rPr>
          <w:rFonts w:hint="eastAsia" w:ascii="宋体" w:hAnsi="宋体" w:eastAsia="宋体" w:cs="宋体"/>
          <w:color w:val="000000" w:themeColor="text1"/>
          <w:sz w:val="24"/>
          <w:highlight w:val="none"/>
          <w:lang w:bidi="ar"/>
          <w14:textFill>
            <w14:solidFill>
              <w14:schemeClr w14:val="tx1"/>
            </w14:solidFill>
          </w14:textFill>
        </w:rPr>
        <w:t>阶段应设计能减少项目</w:t>
      </w:r>
      <w:r>
        <w:rPr>
          <w:rFonts w:hint="eastAsia" w:ascii="宋体" w:hAnsi="宋体" w:eastAsia="宋体" w:cs="宋体"/>
          <w:color w:val="000000" w:themeColor="text1"/>
          <w:sz w:val="24"/>
          <w:highlight w:val="none"/>
          <w:lang w:val="en-US" w:eastAsia="zh-CN" w:bidi="ar"/>
          <w14:textFill>
            <w14:solidFill>
              <w14:schemeClr w14:val="tx1"/>
            </w14:solidFill>
          </w14:textFill>
        </w:rPr>
        <w:t>碳</w:t>
      </w:r>
      <w:r>
        <w:rPr>
          <w:rFonts w:hint="eastAsia" w:ascii="宋体" w:hAnsi="宋体" w:eastAsia="宋体" w:cs="宋体"/>
          <w:color w:val="000000" w:themeColor="text1"/>
          <w:sz w:val="24"/>
          <w:highlight w:val="none"/>
          <w:lang w:bidi="ar"/>
          <w14:textFill>
            <w14:solidFill>
              <w14:schemeClr w14:val="tx1"/>
            </w14:solidFill>
          </w14:textFill>
        </w:rPr>
        <w:t>排放</w:t>
      </w:r>
      <w:r>
        <w:rPr>
          <w:rFonts w:hint="eastAsia" w:ascii="宋体" w:hAnsi="宋体" w:eastAsia="宋体" w:cs="宋体"/>
          <w:color w:val="000000" w:themeColor="text1"/>
          <w:sz w:val="24"/>
          <w:highlight w:val="none"/>
          <w:lang w:val="en-US" w:eastAsia="zh-CN" w:bidi="ar"/>
          <w14:textFill>
            <w14:solidFill>
              <w14:schemeClr w14:val="tx1"/>
            </w14:solidFill>
          </w14:textFill>
        </w:rPr>
        <w:t>总量和降低碳排放强度</w:t>
      </w:r>
      <w:r>
        <w:rPr>
          <w:rFonts w:hint="eastAsia" w:ascii="宋体" w:hAnsi="宋体" w:eastAsia="宋体" w:cs="宋体"/>
          <w:color w:val="000000" w:themeColor="text1"/>
          <w:sz w:val="24"/>
          <w:highlight w:val="none"/>
          <w:lang w:bidi="ar"/>
          <w14:textFill>
            <w14:solidFill>
              <w14:schemeClr w14:val="tx1"/>
            </w14:solidFill>
          </w14:textFill>
        </w:rPr>
        <w:t>的方案，</w:t>
      </w:r>
      <w:r>
        <w:rPr>
          <w:rFonts w:hint="eastAsia" w:ascii="宋体" w:hAnsi="宋体" w:eastAsia="宋体" w:cs="宋体"/>
          <w:color w:val="000000" w:themeColor="text1"/>
          <w:sz w:val="24"/>
          <w:lang w:bidi="ar"/>
          <w14:textFill>
            <w14:solidFill>
              <w14:schemeClr w14:val="tx1"/>
            </w14:solidFill>
          </w14:textFill>
        </w:rPr>
        <w:t>包括采用可再生</w:t>
      </w:r>
      <w:r>
        <w:rPr>
          <w:rFonts w:hint="eastAsia" w:ascii="宋体" w:hAnsi="宋体" w:eastAsia="宋体" w:cs="宋体"/>
          <w:color w:val="000000" w:themeColor="text1"/>
          <w:sz w:val="24"/>
          <w:lang w:val="en-US" w:eastAsia="zh-CN" w:bidi="ar"/>
          <w14:textFill>
            <w14:solidFill>
              <w14:schemeClr w14:val="tx1"/>
            </w14:solidFill>
          </w14:textFill>
        </w:rPr>
        <w:t>能源</w:t>
      </w:r>
      <w:r>
        <w:rPr>
          <w:rFonts w:hint="eastAsia" w:ascii="宋体" w:hAnsi="宋体" w:eastAsia="宋体" w:cs="宋体"/>
          <w:color w:val="000000" w:themeColor="text1"/>
          <w:sz w:val="24"/>
          <w:lang w:bidi="ar"/>
          <w14:textFill>
            <w14:solidFill>
              <w14:schemeClr w14:val="tx1"/>
            </w14:solidFill>
          </w14:textFill>
        </w:rPr>
        <w:t>或低碳能源、海绵景观等举措；例如通过海绵城市可与景观设计结合的技术措施，可降低项目场地环境的热岛效应，减少二氧化碳排放。施工</w:t>
      </w:r>
      <w:r>
        <w:rPr>
          <w:rFonts w:hint="eastAsia" w:ascii="宋体" w:hAnsi="宋体" w:eastAsia="宋体" w:cs="宋体"/>
          <w:color w:val="000000" w:themeColor="text1"/>
          <w:sz w:val="24"/>
          <w:lang w:val="en-US" w:eastAsia="zh-CN" w:bidi="ar"/>
          <w14:textFill>
            <w14:solidFill>
              <w14:schemeClr w14:val="tx1"/>
            </w14:solidFill>
          </w14:textFill>
        </w:rPr>
        <w:t>建造阶段</w:t>
      </w:r>
      <w:r>
        <w:rPr>
          <w:rFonts w:hint="eastAsia" w:ascii="宋体" w:hAnsi="宋体" w:eastAsia="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运行阶段应通过提高能源</w:t>
      </w:r>
      <w:r>
        <w:rPr>
          <w:rFonts w:hint="eastAsia" w:ascii="宋体" w:hAnsi="宋体" w:eastAsia="宋体" w:cs="宋体"/>
          <w:color w:val="000000" w:themeColor="text1"/>
          <w:sz w:val="24"/>
          <w:lang w:val="en-US" w:eastAsia="zh-CN" w:bidi="ar"/>
          <w14:textFill>
            <w14:solidFill>
              <w14:schemeClr w14:val="tx1"/>
            </w14:solidFill>
          </w14:textFill>
        </w:rPr>
        <w:t>利用</w:t>
      </w:r>
      <w:r>
        <w:rPr>
          <w:rFonts w:hint="eastAsia" w:ascii="宋体" w:hAnsi="宋体" w:eastAsia="宋体" w:cs="宋体"/>
          <w:color w:val="000000" w:themeColor="text1"/>
          <w:sz w:val="24"/>
          <w:lang w:bidi="ar"/>
          <w14:textFill>
            <w14:solidFill>
              <w14:schemeClr w14:val="tx1"/>
            </w14:solidFill>
          </w14:textFill>
        </w:rPr>
        <w:t>效率</w:t>
      </w:r>
      <w:r>
        <w:rPr>
          <w:rFonts w:hint="eastAsia" w:ascii="宋体" w:hAnsi="宋体" w:eastAsia="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bidi="ar"/>
          <w14:textFill>
            <w14:solidFill>
              <w14:schemeClr w14:val="tx1"/>
            </w14:solidFill>
          </w14:textFill>
        </w:rPr>
        <w:t>使用可再生能源来</w:t>
      </w:r>
      <w:r>
        <w:rPr>
          <w:rFonts w:hint="eastAsia" w:ascii="宋体" w:hAnsi="宋体" w:eastAsia="宋体" w:cs="宋体"/>
          <w:color w:val="000000" w:themeColor="text1"/>
          <w:sz w:val="24"/>
          <w:lang w:bidi="ar"/>
          <w14:textFill>
            <w14:solidFill>
              <w14:schemeClr w14:val="tx1"/>
            </w14:solidFill>
          </w14:textFill>
        </w:rPr>
        <w:t>减少化石燃料的消耗与二氧化碳排放。</w:t>
      </w:r>
    </w:p>
    <w:p w14:paraId="1CD38BC3">
      <w:pPr>
        <w:snapToGrid w:val="0"/>
        <w:spacing w:line="360" w:lineRule="auto"/>
        <w:ind w:firstLine="480" w:firstLineChars="200"/>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考量内容：（1）</w:t>
      </w:r>
      <w:r>
        <w:rPr>
          <w:rFonts w:hint="eastAsia" w:ascii="宋体" w:hAnsi="宋体" w:eastAsia="宋体" w:cs="宋体"/>
          <w:color w:val="000000" w:themeColor="text1"/>
          <w:sz w:val="24"/>
          <w:lang w:val="en-US" w:eastAsia="zh-CN" w:bidi="ar"/>
          <w14:textFill>
            <w14:solidFill>
              <w14:schemeClr w14:val="tx1"/>
            </w14:solidFill>
          </w14:textFill>
        </w:rPr>
        <w:t>碳</w:t>
      </w:r>
      <w:r>
        <w:rPr>
          <w:rFonts w:hint="eastAsia" w:ascii="宋体" w:hAnsi="宋体" w:eastAsia="宋体" w:cs="宋体"/>
          <w:color w:val="000000" w:themeColor="text1"/>
          <w:sz w:val="24"/>
          <w:lang w:bidi="ar"/>
          <w14:textFill>
            <w14:solidFill>
              <w14:schemeClr w14:val="tx1"/>
            </w14:solidFill>
          </w14:textFill>
        </w:rPr>
        <w:t>减排方案；（2）单位产值二氧化碳排放</w:t>
      </w:r>
      <w:r>
        <w:rPr>
          <w:rFonts w:hint="eastAsia" w:ascii="宋体" w:hAnsi="宋体" w:eastAsia="宋体" w:cs="宋体"/>
          <w:color w:val="000000" w:themeColor="text1"/>
          <w:sz w:val="24"/>
          <w:lang w:val="en-US" w:eastAsia="zh-CN" w:bidi="ar"/>
          <w14:textFill>
            <w14:solidFill>
              <w14:schemeClr w14:val="tx1"/>
            </w14:solidFill>
          </w14:textFill>
        </w:rPr>
        <w:t>当</w:t>
      </w:r>
      <w:r>
        <w:rPr>
          <w:rFonts w:hint="eastAsia" w:ascii="宋体" w:hAnsi="宋体" w:eastAsia="宋体" w:cs="宋体"/>
          <w:color w:val="000000" w:themeColor="text1"/>
          <w:sz w:val="24"/>
          <w:lang w:bidi="ar"/>
          <w14:textFill>
            <w14:solidFill>
              <w14:schemeClr w14:val="tx1"/>
            </w14:solidFill>
          </w14:textFill>
        </w:rPr>
        <w:t>量</w:t>
      </w:r>
      <w:r>
        <w:rPr>
          <w:rFonts w:hint="eastAsia" w:ascii="宋体" w:hAnsi="宋体" w:eastAsia="宋体" w:cs="宋体"/>
          <w:color w:val="000000" w:themeColor="text1"/>
          <w:sz w:val="24"/>
          <w:lang w:val="en-US" w:eastAsia="zh-CN" w:bidi="ar"/>
          <w14:textFill>
            <w14:solidFill>
              <w14:schemeClr w14:val="tx1"/>
            </w14:solidFill>
          </w14:textFill>
        </w:rPr>
        <w:t>指标</w:t>
      </w:r>
      <w:r>
        <w:rPr>
          <w:rFonts w:hint="eastAsia" w:ascii="宋体" w:hAnsi="宋体" w:eastAsia="宋体" w:cs="宋体"/>
          <w:color w:val="000000" w:themeColor="text1"/>
          <w:sz w:val="24"/>
          <w:lang w:bidi="ar"/>
          <w14:textFill>
            <w14:solidFill>
              <w14:schemeClr w14:val="tx1"/>
            </w14:solidFill>
          </w14:textFill>
        </w:rPr>
        <w:t>；</w:t>
      </w:r>
      <w:r>
        <w:rPr>
          <w:rFonts w:hint="eastAsia" w:ascii="宋体" w:hAnsi="宋体" w:eastAsia="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bidi="ar"/>
          <w14:textFill>
            <w14:solidFill>
              <w14:schemeClr w14:val="tx1"/>
            </w14:solidFill>
          </w14:textFill>
        </w:rPr>
        <w:t>3</w:t>
      </w:r>
      <w:r>
        <w:rPr>
          <w:rFonts w:hint="eastAsia" w:ascii="宋体" w:hAnsi="宋体" w:eastAsia="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单位</w:t>
      </w:r>
      <w:r>
        <w:rPr>
          <w:rFonts w:hint="eastAsia" w:ascii="宋体" w:hAnsi="宋体" w:eastAsia="宋体" w:cs="宋体"/>
          <w:color w:val="000000" w:themeColor="text1"/>
          <w:sz w:val="24"/>
          <w:lang w:val="en-US" w:eastAsia="zh-CN" w:bidi="ar"/>
          <w14:textFill>
            <w14:solidFill>
              <w14:schemeClr w14:val="tx1"/>
            </w14:solidFill>
          </w14:textFill>
        </w:rPr>
        <w:t>面积</w:t>
      </w:r>
      <w:r>
        <w:rPr>
          <w:rFonts w:hint="eastAsia" w:ascii="宋体" w:hAnsi="宋体" w:eastAsia="宋体" w:cs="宋体"/>
          <w:color w:val="000000" w:themeColor="text1"/>
          <w:sz w:val="24"/>
          <w:lang w:bidi="ar"/>
          <w14:textFill>
            <w14:solidFill>
              <w14:schemeClr w14:val="tx1"/>
            </w14:solidFill>
          </w14:textFill>
        </w:rPr>
        <w:t>二氧化碳排放</w:t>
      </w:r>
      <w:r>
        <w:rPr>
          <w:rFonts w:hint="eastAsia" w:ascii="宋体" w:hAnsi="宋体" w:eastAsia="宋体" w:cs="宋体"/>
          <w:color w:val="000000" w:themeColor="text1"/>
          <w:sz w:val="24"/>
          <w:lang w:val="en-US" w:eastAsia="zh-CN" w:bidi="ar"/>
          <w14:textFill>
            <w14:solidFill>
              <w14:schemeClr w14:val="tx1"/>
            </w14:solidFill>
          </w14:textFill>
        </w:rPr>
        <w:t>当</w:t>
      </w:r>
      <w:r>
        <w:rPr>
          <w:rFonts w:hint="eastAsia" w:ascii="宋体" w:hAnsi="宋体" w:eastAsia="宋体" w:cs="宋体"/>
          <w:color w:val="000000" w:themeColor="text1"/>
          <w:sz w:val="24"/>
          <w:lang w:bidi="ar"/>
          <w14:textFill>
            <w14:solidFill>
              <w14:schemeClr w14:val="tx1"/>
            </w14:solidFill>
          </w14:textFill>
        </w:rPr>
        <w:t>量</w:t>
      </w:r>
      <w:r>
        <w:rPr>
          <w:rFonts w:hint="eastAsia" w:ascii="宋体" w:hAnsi="宋体" w:eastAsia="宋体" w:cs="宋体"/>
          <w:color w:val="000000" w:themeColor="text1"/>
          <w:sz w:val="24"/>
          <w:lang w:val="en-US" w:eastAsia="zh-CN" w:bidi="ar"/>
          <w14:textFill>
            <w14:solidFill>
              <w14:schemeClr w14:val="tx1"/>
            </w14:solidFill>
          </w14:textFill>
        </w:rPr>
        <w:t>指标；</w:t>
      </w:r>
      <w:r>
        <w:rPr>
          <w:rFonts w:hint="eastAsia" w:ascii="宋体" w:hAnsi="宋体" w:eastAsia="宋体" w:cs="宋体"/>
          <w:color w:val="000000" w:themeColor="text1"/>
          <w:sz w:val="24"/>
          <w:lang w:bidi="ar"/>
          <w14:textFill>
            <w14:solidFill>
              <w14:schemeClr w14:val="tx1"/>
            </w14:solidFill>
          </w14:textFill>
        </w:rPr>
        <w:t>（</w:t>
      </w:r>
      <w:r>
        <w:rPr>
          <w:rFonts w:hint="eastAsia" w:ascii="宋体" w:hAnsi="宋体" w:eastAsia="宋体" w:cs="宋体"/>
          <w:color w:val="000000" w:themeColor="text1"/>
          <w:sz w:val="24"/>
          <w:lang w:val="en-US" w:eastAsia="zh-CN" w:bidi="ar"/>
          <w14:textFill>
            <w14:solidFill>
              <w14:schemeClr w14:val="tx1"/>
            </w14:solidFill>
          </w14:textFill>
        </w:rPr>
        <w:t>4</w:t>
      </w:r>
      <w:r>
        <w:rPr>
          <w:rFonts w:hint="eastAsia" w:ascii="宋体" w:hAnsi="宋体" w:eastAsia="宋体" w:cs="宋体"/>
          <w:color w:val="000000" w:themeColor="text1"/>
          <w:sz w:val="24"/>
          <w:lang w:bidi="ar"/>
          <w14:textFill>
            <w14:solidFill>
              <w14:schemeClr w14:val="tx1"/>
            </w14:solidFill>
          </w14:textFill>
        </w:rPr>
        <w:t>）碳排放下降比率</w:t>
      </w:r>
      <w:r>
        <w:rPr>
          <w:rFonts w:hint="eastAsia" w:ascii="宋体" w:hAnsi="宋体" w:eastAsia="宋体" w:cs="宋体"/>
          <w:color w:val="000000" w:themeColor="text1"/>
          <w:sz w:val="24"/>
          <w:lang w:val="en-US" w:eastAsia="zh-CN" w:bidi="ar"/>
          <w14:textFill>
            <w14:solidFill>
              <w14:schemeClr w14:val="tx1"/>
            </w14:solidFill>
          </w14:textFill>
        </w:rPr>
        <w:t>指标</w:t>
      </w:r>
      <w:r>
        <w:rPr>
          <w:rFonts w:hint="eastAsia" w:ascii="宋体" w:hAnsi="宋体" w:eastAsia="宋体" w:cs="宋体"/>
          <w:color w:val="000000" w:themeColor="text1"/>
          <w:sz w:val="24"/>
          <w:lang w:bidi="ar"/>
          <w14:textFill>
            <w14:solidFill>
              <w14:schemeClr w14:val="tx1"/>
            </w14:solidFill>
          </w14:textFill>
        </w:rPr>
        <w:t>。</w:t>
      </w:r>
    </w:p>
    <w:p w14:paraId="5F0CC075">
      <w:pPr>
        <w:snapToGrid w:val="0"/>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w:t>
      </w:r>
      <w:r>
        <w:rPr>
          <w:rFonts w:hint="eastAsia" w:ascii="宋体" w:hAnsi="宋体" w:eastAsia="宋体" w:cs="宋体"/>
          <w:color w:val="000000" w:themeColor="text1"/>
          <w:sz w:val="24"/>
          <w:lang w:val="en-US" w:eastAsia="zh-CN"/>
          <w14:textFill>
            <w14:solidFill>
              <w14:schemeClr w14:val="tx1"/>
            </w14:solidFill>
          </w14:textFill>
        </w:rPr>
        <w:t>在施工建造阶段、运行阶段，通过信息化、智能化技术应用，对污染控制、碳排放控制和生态保护效果实施监测和评估。</w:t>
      </w:r>
    </w:p>
    <w:p w14:paraId="5329904A">
      <w:pPr>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考量内容：（1）环境质量监测系统（软硬件）；（2）记录台账；（3）环境质量控制指标验证说明。</w:t>
      </w:r>
    </w:p>
    <w:p w14:paraId="38709095">
      <w:pPr>
        <w:snapToGrid w:val="0"/>
        <w:spacing w:line="360" w:lineRule="auto"/>
        <w:ind w:firstLine="0" w:firstLineChars="0"/>
        <w:jc w:val="left"/>
        <w:outlineLvl w:val="9"/>
        <w:rPr>
          <w:rFonts w:hint="eastAsia" w:ascii="宋体" w:hAnsi="宋体" w:eastAsia="宋体" w:cs="宋体"/>
          <w:color w:val="000000" w:themeColor="text1"/>
          <w:sz w:val="24"/>
          <w:lang w:eastAsia="zh-CN"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4.1</w:t>
      </w:r>
      <w:r>
        <w:rPr>
          <w:rFonts w:hint="eastAsia" w:ascii="宋体" w:hAnsi="宋体" w:eastAsia="宋体" w:cs="宋体"/>
          <w:color w:val="000000" w:themeColor="text1"/>
          <w:sz w:val="24"/>
          <w:lang w:val="en-US" w:eastAsia="zh-CN" w:bidi="ar"/>
          <w14:textFill>
            <w14:solidFill>
              <w14:schemeClr w14:val="tx1"/>
            </w14:solidFill>
          </w14:textFill>
        </w:rPr>
        <w:t>.5</w:t>
      </w:r>
      <w:r>
        <w:rPr>
          <w:rFonts w:hint="eastAsia" w:ascii="宋体" w:hAnsi="宋体" w:eastAsia="宋体" w:cs="宋体"/>
          <w:color w:val="000000" w:themeColor="text1"/>
          <w:sz w:val="24"/>
          <w:lang w:eastAsia="zh-CN" w:bidi="ar"/>
          <w14:textFill>
            <w14:solidFill>
              <w14:schemeClr w14:val="tx1"/>
            </w14:solidFill>
          </w14:textFill>
        </w:rPr>
        <w:t>项目设计阶段，按照设计图纸编制项目预计碳排放报告；施工建造</w:t>
      </w:r>
      <w:r>
        <w:rPr>
          <w:rFonts w:hint="eastAsia" w:ascii="宋体" w:hAnsi="宋体" w:eastAsia="宋体" w:cs="宋体"/>
          <w:color w:val="000000" w:themeColor="text1"/>
          <w:sz w:val="24"/>
          <w:lang w:val="en-US" w:eastAsia="zh-CN" w:bidi="ar"/>
          <w14:textFill>
            <w14:solidFill>
              <w14:schemeClr w14:val="tx1"/>
            </w14:solidFill>
          </w14:textFill>
        </w:rPr>
        <w:t>阶段，</w:t>
      </w:r>
      <w:r>
        <w:rPr>
          <w:rFonts w:hint="eastAsia" w:ascii="宋体" w:hAnsi="宋体" w:eastAsia="宋体" w:cs="宋体"/>
          <w:color w:val="000000" w:themeColor="text1"/>
          <w:sz w:val="24"/>
          <w:lang w:eastAsia="zh-CN" w:bidi="ar"/>
          <w14:textFill>
            <w14:solidFill>
              <w14:schemeClr w14:val="tx1"/>
            </w14:solidFill>
          </w14:textFill>
        </w:rPr>
        <w:t xml:space="preserve">在项目实施过程中进行碳排放监测与核算，在项目竣工后编制完整的施工建造阶段碳排放报告；运行阶段，需要在项目运行满一年后，按照年度编制项目碳排放报告。 </w:t>
      </w:r>
    </w:p>
    <w:p w14:paraId="706BD814">
      <w:pPr>
        <w:snapToGrid w:val="0"/>
        <w:spacing w:line="360" w:lineRule="auto"/>
        <w:ind w:firstLine="480" w:firstLineChars="200"/>
        <w:rPr>
          <w:rFonts w:hint="eastAsia" w:ascii="宋体" w:hAnsi="宋体" w:eastAsia="宋体" w:cs="宋体"/>
          <w:color w:val="000000" w:themeColor="text1"/>
          <w:sz w:val="24"/>
          <w:lang w:eastAsia="zh-CN" w:bidi="ar"/>
          <w14:textFill>
            <w14:solidFill>
              <w14:schemeClr w14:val="tx1"/>
            </w14:solidFill>
          </w14:textFill>
        </w:rPr>
      </w:pPr>
      <w:r>
        <w:rPr>
          <w:rFonts w:hint="eastAsia" w:ascii="宋体" w:hAnsi="宋体" w:eastAsia="宋体" w:cs="宋体"/>
          <w:color w:val="000000" w:themeColor="text1"/>
          <w:sz w:val="24"/>
          <w:lang w:eastAsia="zh-CN" w:bidi="ar"/>
          <w14:textFill>
            <w14:solidFill>
              <w14:schemeClr w14:val="tx1"/>
            </w14:solidFill>
          </w14:textFill>
        </w:rPr>
        <w:t>考量内容：项目碳排放报告。</w:t>
      </w:r>
    </w:p>
    <w:p w14:paraId="672D528C">
      <w:pPr>
        <w:snapToGrid w:val="0"/>
        <w:spacing w:line="360" w:lineRule="auto"/>
        <w:ind w:firstLine="480" w:firstLineChars="200"/>
        <w:rPr>
          <w:rFonts w:hint="eastAsia" w:ascii="宋体" w:hAnsi="宋体" w:eastAsia="宋体" w:cs="宋体"/>
          <w:color w:val="000000" w:themeColor="text1"/>
          <w:sz w:val="24"/>
          <w:lang w:eastAsia="zh-CN" w:bidi="ar"/>
          <w14:textFill>
            <w14:solidFill>
              <w14:schemeClr w14:val="tx1"/>
            </w14:solidFill>
          </w14:textFill>
        </w:rPr>
      </w:pPr>
    </w:p>
    <w:p w14:paraId="4854F0D0">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09" w:name="_Toc29813"/>
      <w:bookmarkStart w:id="710" w:name="_Toc20621"/>
      <w:bookmarkStart w:id="711" w:name="_Toc15583"/>
      <w:bookmarkStart w:id="712" w:name="_Toc4932"/>
      <w:bookmarkStart w:id="713" w:name="_Toc15085"/>
      <w:bookmarkStart w:id="714" w:name="_Toc12708"/>
      <w:bookmarkStart w:id="715" w:name="_Toc23553"/>
      <w:r>
        <w:rPr>
          <w:rFonts w:hint="eastAsia" w:ascii="黑体" w:hAnsi="黑体" w:eastAsia="黑体" w:cs="黑体"/>
          <w:b/>
          <w:bCs/>
          <w:color w:val="000000" w:themeColor="text1"/>
          <w:sz w:val="28"/>
          <w:szCs w:val="28"/>
          <w14:textFill>
            <w14:solidFill>
              <w14:schemeClr w14:val="tx1"/>
            </w14:solidFill>
          </w14:textFill>
        </w:rPr>
        <w:t>4.2 评分项</w:t>
      </w:r>
      <w:bookmarkEnd w:id="709"/>
      <w:bookmarkEnd w:id="710"/>
      <w:bookmarkEnd w:id="711"/>
      <w:bookmarkEnd w:id="712"/>
      <w:bookmarkEnd w:id="713"/>
      <w:bookmarkEnd w:id="714"/>
      <w:bookmarkEnd w:id="715"/>
    </w:p>
    <w:p w14:paraId="2B79B59A">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16" w:name="_Toc4706"/>
      <w:bookmarkStart w:id="717" w:name="_Toc31872"/>
      <w:bookmarkStart w:id="718" w:name="_Toc25518"/>
      <w:bookmarkStart w:id="719" w:name="_Toc20785"/>
      <w:bookmarkStart w:id="720" w:name="_Toc28007"/>
      <w:r>
        <w:rPr>
          <w:rFonts w:hint="eastAsia" w:ascii="仿宋" w:hAnsi="仿宋" w:eastAsia="仿宋" w:cs="仿宋"/>
          <w:color w:val="000000" w:themeColor="text1"/>
          <w:sz w:val="28"/>
          <w:szCs w:val="28"/>
          <w14:textFill>
            <w14:solidFill>
              <w14:schemeClr w14:val="tx1"/>
            </w14:solidFill>
          </w14:textFill>
        </w:rPr>
        <w:t>Ⅰ 污染防治</w:t>
      </w:r>
      <w:bookmarkEnd w:id="716"/>
      <w:bookmarkEnd w:id="717"/>
      <w:bookmarkEnd w:id="718"/>
      <w:bookmarkEnd w:id="719"/>
      <w:bookmarkEnd w:id="720"/>
    </w:p>
    <w:p w14:paraId="6AE6C60A">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4.2.1</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val="en-US" w:eastAsia="zh-CN" w:bidi="ar"/>
          <w14:textFill>
            <w14:solidFill>
              <w14:schemeClr w14:val="tx1"/>
            </w14:solidFill>
          </w14:textFill>
        </w:rPr>
        <w:t>规划</w:t>
      </w:r>
      <w:r>
        <w:rPr>
          <w:rFonts w:hint="eastAsia" w:ascii="宋体" w:hAnsi="宋体" w:eastAsia="宋体" w:cs="宋体"/>
          <w:color w:val="000000" w:themeColor="text1"/>
          <w:kern w:val="0"/>
          <w:sz w:val="24"/>
          <w:lang w:bidi="ar"/>
          <w14:textFill>
            <w14:solidFill>
              <w14:schemeClr w14:val="tx1"/>
            </w14:solidFill>
          </w14:textFill>
        </w:rPr>
        <w:t>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、施工</w:t>
      </w:r>
      <w:r>
        <w:rPr>
          <w:rFonts w:hint="eastAsia" w:ascii="宋体" w:hAnsi="宋体" w:eastAsia="宋体" w:cs="宋体"/>
          <w:color w:val="000000" w:themeColor="text1"/>
          <w:kern w:val="0"/>
          <w:sz w:val="24"/>
          <w:lang w:val="en-US" w:eastAsia="zh-CN" w:bidi="ar"/>
          <w14:textFill>
            <w14:solidFill>
              <w14:schemeClr w14:val="tx1"/>
            </w14:solidFill>
          </w14:textFill>
        </w:rPr>
        <w:t>建造阶段</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的评价</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 xml:space="preserve"> </w:t>
      </w:r>
    </w:p>
    <w:p w14:paraId="2BD99191">
      <w:pPr>
        <w:keepNext w:val="0"/>
        <w:keepLines w:val="0"/>
        <w:widowControl/>
        <w:suppressLineNumbers w:val="0"/>
        <w:shd w:val="clear" w:fill="FFFFFF"/>
        <w:snapToGrid w:val="0"/>
        <w:spacing w:before="0" w:beforeAutospacing="0" w:after="180" w:afterAutospacing="0" w:line="360" w:lineRule="auto"/>
        <w:ind w:left="0" w:right="0" w:firstLine="480" w:firstLineChars="200"/>
        <w:rPr>
          <w:rFonts w:hint="default" w:ascii="宋体" w:hAnsi="宋体" w:cs="宋体" w:eastAsia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m:oMathPara>
        <m:oMath>
          <m:r>
            <m:rPr>
              <m:sty m:val="p"/>
            </m:rPr>
            <w:rPr>
              <w:rFonts w:hint="eastAsia" w:ascii="Cambria Math" w:hAnsi="Cambria Math" w:cs="宋体"/>
              <w:caps w:val="0"/>
              <w:color w:val="000000" w:themeColor="text1"/>
              <w:spacing w:val="0"/>
              <w:kern w:val="0"/>
              <w:sz w:val="24"/>
              <w:szCs w:val="24"/>
              <w:shd w:val="clear" w:fill="FFFFFF"/>
              <w:lang w:val="en-US" w:eastAsia="zh-CN" w:bidi="ar"/>
              <w14:textFill>
                <w14:solidFill>
                  <w14:schemeClr w14:val="tx1"/>
                </w14:solidFill>
              </w14:textFill>
            </w:rPr>
            <m:t>废水排放强度</m:t>
          </m:r>
          <m:r>
            <m:rPr/>
            <w:rPr>
              <w:rFonts w:ascii="Cambria Math" w:hAnsi="Cambria Math" w:cs="宋体"/>
              <w:caps w:val="0"/>
              <w:color w:val="000000" w:themeColor="text1"/>
              <w:spacing w:val="0"/>
              <w:kern w:val="0"/>
              <w:sz w:val="24"/>
              <w:szCs w:val="24"/>
              <w:shd w:val="clear" w:fill="FFFFFF"/>
              <w:lang w:bidi="ar"/>
              <w14:textFill>
                <w14:solidFill>
                  <w14:schemeClr w14:val="tx1"/>
                </w14:solidFill>
              </w14:textFill>
            </w:rPr>
            <m:t>=</m:t>
          </m:r>
          <m:f>
            <m:fPr>
              <m:ctrlPr>
                <w:rPr>
                  <w:rFonts w:ascii="Cambria Math" w:hAnsi="Cambria Math" w:cs="宋体"/>
                  <w:i w:val="0"/>
                  <w:iCs/>
                  <w:caps w:val="0"/>
                  <w:color w:val="000000" w:themeColor="text1"/>
                  <w:spacing w:val="0"/>
                  <w:kern w:val="0"/>
                  <w:sz w:val="24"/>
                  <w:szCs w:val="24"/>
                  <w:shd w:val="clear" w:fill="FFFFFF"/>
                  <w:lang w:bidi="ar"/>
                  <w14:textFill>
                    <w14:solidFill>
                      <w14:schemeClr w14:val="tx1"/>
                    </w14:solidFill>
                  </w14:textFill>
                </w:rPr>
              </m:ctrlPr>
            </m:fPr>
            <m:num>
              <m:r>
                <m:rPr>
                  <m:sty m:val="p"/>
                </m:rPr>
                <w:rPr>
                  <w:rFonts w:hint="eastAsia" w:ascii="Cambria Math" w:hAnsi="Cambria Math" w:cs="宋体"/>
                  <w:caps w:val="0"/>
                  <w:color w:val="000000" w:themeColor="text1"/>
                  <w:spacing w:val="0"/>
                  <w:kern w:val="0"/>
                  <w:sz w:val="24"/>
                  <w:szCs w:val="24"/>
                  <w:shd w:val="clear" w:fill="FFFFFF"/>
                  <w:lang w:val="en-US" w:eastAsia="zh-CN" w:bidi="ar"/>
                  <w14:textFill>
                    <w14:solidFill>
                      <w14:schemeClr w14:val="tx1"/>
                    </w14:solidFill>
                  </w14:textFill>
                </w:rPr>
                <m:t>废水排放总量</m:t>
              </m:r>
              <m:ctrlPr>
                <w:rPr>
                  <w:rFonts w:ascii="Cambria Math" w:hAnsi="Cambria Math" w:cs="宋体"/>
                  <w:i w:val="0"/>
                  <w:iCs/>
                  <w:caps w:val="0"/>
                  <w:color w:val="000000" w:themeColor="text1"/>
                  <w:spacing w:val="0"/>
                  <w:kern w:val="0"/>
                  <w:sz w:val="24"/>
                  <w:szCs w:val="24"/>
                  <w:shd w:val="clear" w:fill="FFFFFF"/>
                  <w:lang w:bidi="ar"/>
                  <w14:textFill>
                    <w14:solidFill>
                      <w14:schemeClr w14:val="tx1"/>
                    </w14:solidFill>
                  </w14:textFill>
                </w:rPr>
              </m:ctrlPr>
            </m:num>
            <m:den>
              <m:r>
                <m:rPr>
                  <m:sty m:val="p"/>
                </m:rPr>
                <w:rPr>
                  <w:rFonts w:hint="eastAsia" w:ascii="Cambria Math" w:hAnsi="Cambria Math" w:cs="宋体"/>
                  <w:caps w:val="0"/>
                  <w:color w:val="000000" w:themeColor="text1"/>
                  <w:spacing w:val="0"/>
                  <w:kern w:val="0"/>
                  <w:sz w:val="24"/>
                  <w:szCs w:val="24"/>
                  <w:shd w:val="clear" w:fill="FFFFFF"/>
                  <w:lang w:val="en-US" w:eastAsia="zh-CN" w:bidi="ar"/>
                  <w14:textFill>
                    <w14:solidFill>
                      <w14:schemeClr w14:val="tx1"/>
                    </w14:solidFill>
                  </w14:textFill>
                </w:rPr>
                <m:t>总面积</m:t>
              </m:r>
              <m:ctrlPr>
                <w:rPr>
                  <w:rFonts w:ascii="Cambria Math" w:hAnsi="Cambria Math" w:cs="宋体"/>
                  <w:i w:val="0"/>
                  <w:iCs/>
                  <w:caps w:val="0"/>
                  <w:color w:val="000000" w:themeColor="text1"/>
                  <w:spacing w:val="0"/>
                  <w:kern w:val="0"/>
                  <w:sz w:val="24"/>
                  <w:szCs w:val="24"/>
                  <w:shd w:val="clear" w:fill="FFFFFF"/>
                  <w:lang w:bidi="ar"/>
                  <w14:textFill>
                    <w14:solidFill>
                      <w14:schemeClr w14:val="tx1"/>
                    </w14:solidFill>
                  </w14:textFill>
                </w:rPr>
              </m:ctrlPr>
            </m:den>
          </m:f>
        </m:oMath>
      </m:oMathPara>
    </w:p>
    <w:p w14:paraId="118BA61D">
      <w:pPr>
        <w:keepNext w:val="0"/>
        <w:keepLines w:val="0"/>
        <w:widowControl/>
        <w:suppressLineNumbers w:val="0"/>
        <w:shd w:val="clear" w:fill="FFFFFF"/>
        <w:snapToGrid w:val="0"/>
        <w:spacing w:before="0" w:beforeAutospacing="0" w:after="180" w:afterAutospacing="0" w:line="360" w:lineRule="auto"/>
        <w:ind w:left="0" w:right="0" w:firstLine="0" w:firstLineChars="0"/>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其中：</w:t>
      </w:r>
    </w:p>
    <w:p w14:paraId="38FEA68E">
      <w:pPr>
        <w:keepNext w:val="0"/>
        <w:keepLines w:val="0"/>
        <w:widowControl/>
        <w:numPr>
          <w:ilvl w:val="-1"/>
          <w:numId w:val="0"/>
        </w:numPr>
        <w:suppressLineNumbers w:val="0"/>
        <w:snapToGrid w:val="0"/>
        <w:spacing w:before="0" w:beforeAutospacing="0" w:after="0" w:afterAutospacing="0" w:line="360" w:lineRule="auto"/>
        <w:ind w:left="0" w:firstLine="480" w:firstLineChars="200"/>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废水排放总量：在一定时间内排放的废水总体积，通常以立方米（m³）为单位。</w:t>
      </w:r>
    </w:p>
    <w:p w14:paraId="2E5A5688">
      <w:pPr>
        <w:keepNext w:val="0"/>
        <w:keepLines w:val="0"/>
        <w:widowControl/>
        <w:numPr>
          <w:ilvl w:val="-1"/>
          <w:numId w:val="0"/>
        </w:numPr>
        <w:suppressLineNumbers w:val="0"/>
        <w:snapToGrid w:val="0"/>
        <w:spacing w:before="0" w:beforeAutospacing="0" w:after="0" w:afterAutospacing="0" w:line="360" w:lineRule="auto"/>
        <w:ind w:left="0" w:firstLine="480" w:firstLineChars="200"/>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面积：如果废水排放与土地使用相关，面积是土地面积，</w:t>
      </w:r>
      <w:r>
        <w:rPr>
          <w:rFonts w:hint="eastAsia" w:ascii="宋体" w:hAnsi="宋体" w:eastAsia="宋体" w:cs="宋体"/>
          <w:i w:val="0"/>
          <w:iCs w:val="0"/>
          <w:caps w:val="0"/>
          <w:color w:val="000000" w:themeColor="text1"/>
          <w:spacing w:val="0"/>
          <w:kern w:val="0"/>
          <w:sz w:val="24"/>
          <w:szCs w:val="24"/>
          <w:shd w:val="clear" w:fill="auto"/>
          <w:lang w:val="en-US" w:eastAsia="zh-CN" w:bidi="ar"/>
          <w14:textFill>
            <w14:solidFill>
              <w14:schemeClr w14:val="tx1"/>
            </w14:solidFill>
          </w14:textFill>
        </w:rPr>
        <w:t>单位</w:t>
      </w: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平方米（m²）。</w:t>
      </w:r>
    </w:p>
    <w:p w14:paraId="0D423B5F">
      <w:pPr>
        <w:keepNext w:val="0"/>
        <w:keepLines w:val="0"/>
        <w:widowControl/>
        <w:numPr>
          <w:ilvl w:val="0"/>
          <w:numId w:val="0"/>
        </w:numPr>
        <w:suppressLineNumbers w:val="0"/>
        <w:shd w:val="clear" w:fill="FFFFFF"/>
        <w:snapToGrid w:val="0"/>
        <w:spacing w:before="0" w:beforeAutospacing="0" w:after="0" w:afterAutospacing="0" w:line="360" w:lineRule="auto"/>
        <w:ind w:left="0" w:right="0" w:firstLine="480" w:firstLineChars="200"/>
        <w:rPr>
          <w:rFonts w:hint="default" w:ascii="宋体" w:hAnsi="宋体" w:cs="宋体" w:eastAsiaTheme="minorEastAsia"/>
          <w:i w:val="0"/>
          <w:iCs/>
          <w:caps w:val="0"/>
          <w:color w:val="000000" w:themeColor="text1"/>
          <w:spacing w:val="0"/>
          <w:kern w:val="0"/>
          <w:sz w:val="24"/>
          <w:szCs w:val="24"/>
          <w:highlight w:val="none"/>
          <w:shd w:val="clear" w:fill="FFFFFF"/>
          <w:lang w:val="en-US" w:eastAsia="zh-CN" w:bidi="ar"/>
          <w14:textFill>
            <w14:solidFill>
              <w14:schemeClr w14:val="tx1"/>
            </w14:solidFill>
          </w14:textFill>
        </w:rPr>
      </w:pPr>
      <m:oMathPara>
        <m:oMath>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废水</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回收</m:t>
          </m:r>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利用率（</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ascii="Cambria Math" w:hAnsi="Cambria Math" w:cs="宋体"/>
              <w:caps w:val="0"/>
              <w:color w:val="000000" w:themeColor="text1"/>
              <w:spacing w:val="0"/>
              <w:kern w:val="0"/>
              <w:sz w:val="24"/>
              <w:szCs w:val="24"/>
              <w:highlight w:val="none"/>
              <w:shd w:val="clear" w:fill="FFFFFF"/>
              <w:lang w:bidi="ar"/>
              <w14:textFill>
                <w14:solidFill>
                  <w14:schemeClr w14:val="tx1"/>
                </w14:solidFill>
              </w14:textFill>
            </w:rPr>
            <m:t>=</m:t>
          </m:r>
          <m:f>
            <m:fP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fPr>
            <m:num>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废水回收量</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num>
            <m:den>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废水总产生量</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den>
          </m:f>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100%</m:t>
          </m:r>
        </m:oMath>
      </m:oMathPara>
    </w:p>
    <w:p w14:paraId="2F2275DB">
      <w:pPr>
        <w:keepNext w:val="0"/>
        <w:keepLines w:val="0"/>
        <w:widowControl/>
        <w:numPr>
          <w:ilvl w:val="0"/>
          <w:numId w:val="0"/>
        </w:numPr>
        <w:suppressLineNumbers w:val="0"/>
        <w:shd w:val="clear" w:fill="FFFFFF"/>
        <w:snapToGrid w:val="0"/>
        <w:spacing w:before="0" w:beforeAutospacing="0" w:after="0" w:afterAutospacing="0" w:line="360" w:lineRule="auto"/>
        <w:ind w:left="0" w:right="0" w:firstLine="0" w:firstLineChars="0"/>
        <w:rPr>
          <w:rFonts w:hint="eastAsia" w:ascii="宋体" w:hAnsi="宋体" w:eastAsia="宋体" w:cs="宋体"/>
          <w:i w:val="0"/>
          <w:iCs w:val="0"/>
          <w:caps w:val="0"/>
          <w:color w:val="000000" w:themeColor="text1"/>
          <w:spacing w:val="0"/>
          <w:kern w:val="0"/>
          <w:sz w:val="24"/>
          <w:szCs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其中：</w:t>
      </w:r>
    </w:p>
    <w:p w14:paraId="54F65924">
      <w:pPr>
        <w:keepNext w:val="0"/>
        <w:keepLines w:val="0"/>
        <w:widowControl/>
        <w:numPr>
          <w:ilvl w:val="-1"/>
          <w:numId w:val="0"/>
        </w:numPr>
        <w:suppressLineNumbers w:val="0"/>
        <w:snapToGrid w:val="0"/>
        <w:spacing w:before="0" w:beforeAutospacing="0" w:after="0" w:afterAutospacing="0" w:line="360" w:lineRule="auto"/>
        <w:ind w:left="0" w:firstLine="480" w:firstLineChars="200"/>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回收量：在一定时间内回收的资源量，单位以吨</w:t>
      </w:r>
      <w:r>
        <w:rPr>
          <w:rFonts w:hint="eastAsia" w:ascii="宋体" w:hAnsi="宋体" w:eastAsia="宋体" w:cs="宋体"/>
          <w:i w:val="0"/>
          <w:iCs w:val="0"/>
          <w:caps w:val="0"/>
          <w:color w:val="000000" w:themeColor="text1"/>
          <w:spacing w:val="0"/>
          <w:kern w:val="0"/>
          <w:sz w:val="24"/>
          <w:szCs w:val="24"/>
          <w:shd w:val="clear" w:fill="auto"/>
          <w:lang w:val="en-US" w:eastAsia="zh-CN" w:bidi="ar"/>
          <w14:textFill>
            <w14:solidFill>
              <w14:schemeClr w14:val="tx1"/>
            </w14:solidFill>
          </w14:textFill>
        </w:rPr>
        <w:t>计算</w:t>
      </w: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w:t>
      </w:r>
    </w:p>
    <w:p w14:paraId="1B9083C7">
      <w:pPr>
        <w:keepNext w:val="0"/>
        <w:keepLines w:val="0"/>
        <w:widowControl/>
        <w:numPr>
          <w:ilvl w:val="-1"/>
          <w:numId w:val="0"/>
        </w:numPr>
        <w:suppressLineNumbers w:val="0"/>
        <w:snapToGrid w:val="0"/>
        <w:spacing w:before="0" w:beforeAutospacing="0" w:after="0" w:afterAutospacing="0" w:line="360" w:lineRule="auto"/>
        <w:ind w:left="0" w:firstLine="480" w:firstLineChars="200"/>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总产生量：在相同时间内产生的资源总量，单位应与回收量一致。</w:t>
      </w:r>
    </w:p>
    <w:p w14:paraId="4F80422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重点排污单位名录</w:t>
      </w:r>
      <w:r>
        <w:rPr>
          <w:rFonts w:hint="eastAsia" w:ascii="宋体" w:hAnsi="宋体" w:eastAsia="宋体" w:cs="宋体"/>
          <w:color w:val="000000" w:themeColor="text1"/>
          <w:kern w:val="0"/>
          <w:sz w:val="24"/>
          <w:lang w:val="en-US" w:eastAsia="zh-CN" w:bidi="ar"/>
          <w14:textFill>
            <w14:solidFill>
              <w14:schemeClr w14:val="tx1"/>
            </w14:solidFill>
          </w14:textFill>
        </w:rPr>
        <w:t>来自于当年</w:t>
      </w:r>
      <w:r>
        <w:rPr>
          <w:rFonts w:hint="eastAsia" w:ascii="宋体" w:hAnsi="宋体" w:eastAsia="宋体" w:cs="宋体"/>
          <w:color w:val="000000" w:themeColor="text1"/>
          <w:kern w:val="0"/>
          <w:sz w:val="24"/>
          <w:lang w:bidi="ar"/>
          <w14:textFill>
            <w14:solidFill>
              <w14:schemeClr w14:val="tx1"/>
            </w14:solidFill>
          </w14:textFill>
        </w:rPr>
        <w:t>生态环境部《环境监管重点单位名录管理办法》相应</w:t>
      </w:r>
      <w:r>
        <w:rPr>
          <w:rFonts w:hint="eastAsia" w:ascii="宋体" w:hAnsi="宋体" w:eastAsia="宋体" w:cs="宋体"/>
          <w:color w:val="000000" w:themeColor="text1"/>
          <w:kern w:val="0"/>
          <w:sz w:val="24"/>
          <w:lang w:val="en-US" w:eastAsia="zh-CN" w:bidi="ar"/>
          <w14:textFill>
            <w14:solidFill>
              <w14:schemeClr w14:val="tx1"/>
            </w14:solidFill>
          </w14:textFill>
        </w:rPr>
        <w:t>规定</w:t>
      </w:r>
      <w:r>
        <w:rPr>
          <w:rFonts w:hint="eastAsia" w:ascii="宋体" w:hAnsi="宋体" w:eastAsia="宋体" w:cs="宋体"/>
          <w:color w:val="000000" w:themeColor="text1"/>
          <w:kern w:val="0"/>
          <w:sz w:val="24"/>
          <w:lang w:bidi="ar"/>
          <w14:textFill>
            <w14:solidFill>
              <w14:schemeClr w14:val="tx1"/>
            </w14:solidFill>
          </w14:textFill>
        </w:rPr>
        <w:t xml:space="preserve">。 </w:t>
      </w:r>
    </w:p>
    <w:p w14:paraId="671716A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考量内容：（1）项目降低污废水</w:t>
      </w:r>
      <w:r>
        <w:rPr>
          <w:rFonts w:hint="eastAsia" w:ascii="宋体" w:hAnsi="宋体" w:eastAsia="宋体" w:cs="宋体"/>
          <w:color w:val="000000" w:themeColor="text1"/>
          <w:kern w:val="0"/>
          <w:sz w:val="24"/>
          <w:lang w:val="en-US" w:eastAsia="zh-CN" w:bidi="ar"/>
          <w14:textFill>
            <w14:solidFill>
              <w14:schemeClr w14:val="tx1"/>
            </w14:solidFill>
          </w14:textFill>
        </w:rPr>
        <w:t>污染控制设计方案和</w:t>
      </w:r>
      <w:r>
        <w:rPr>
          <w:rFonts w:hint="eastAsia" w:ascii="宋体" w:hAnsi="宋体" w:eastAsia="宋体" w:cs="宋体"/>
          <w:color w:val="000000" w:themeColor="text1"/>
          <w:kern w:val="0"/>
          <w:sz w:val="24"/>
          <w:lang w:bidi="ar"/>
          <w14:textFill>
            <w14:solidFill>
              <w14:schemeClr w14:val="tx1"/>
            </w14:solidFill>
          </w14:textFill>
        </w:rPr>
        <w:t>措施方案；（2）污废水</w:t>
      </w:r>
      <w:r>
        <w:rPr>
          <w:rFonts w:hint="eastAsia" w:ascii="宋体" w:hAnsi="宋体" w:eastAsia="宋体" w:cs="宋体"/>
          <w:color w:val="000000" w:themeColor="text1"/>
          <w:kern w:val="0"/>
          <w:sz w:val="24"/>
          <w:lang w:val="en-US" w:eastAsia="zh-CN" w:bidi="ar"/>
          <w14:textFill>
            <w14:solidFill>
              <w14:schemeClr w14:val="tx1"/>
            </w14:solidFill>
          </w14:textFill>
        </w:rPr>
        <w:t>排放轻度及回收利用目标</w:t>
      </w:r>
      <w:r>
        <w:rPr>
          <w:rFonts w:hint="eastAsia" w:ascii="宋体" w:hAnsi="宋体" w:eastAsia="宋体" w:cs="宋体"/>
          <w:color w:val="000000" w:themeColor="text1"/>
          <w:kern w:val="0"/>
          <w:sz w:val="24"/>
          <w:lang w:bidi="ar"/>
          <w14:textFill>
            <w14:solidFill>
              <w14:schemeClr w14:val="tx1"/>
            </w14:solidFill>
          </w14:textFill>
        </w:rPr>
        <w:t>；（3）各类污废水污染物的排放量监测数据；（</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地下水污染控制措施；</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）污水处理率。</w:t>
      </w:r>
    </w:p>
    <w:p w14:paraId="599BF2F2">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4.2.2本条款适用于基础设施项目规划设计阶段、施工建造阶段、运行阶段</w:t>
      </w:r>
      <w:r>
        <w:rPr>
          <w:rFonts w:hint="eastAsia" w:ascii="宋体" w:hAnsi="宋体" w:eastAsia="宋体" w:cs="宋体"/>
          <w:color w:val="000000" w:themeColor="text1"/>
          <w:kern w:val="0"/>
          <w:sz w:val="24"/>
          <w:lang w:val="en-US" w:eastAsia="zh-CN" w:bidi="ar"/>
          <w14:textFill>
            <w14:solidFill>
              <w14:schemeClr w14:val="tx1"/>
            </w14:solidFill>
          </w14:textFill>
        </w:rPr>
        <w:t>的</w:t>
      </w:r>
      <w:r>
        <w:rPr>
          <w:rFonts w:hint="eastAsia" w:ascii="宋体" w:hAnsi="宋体" w:eastAsia="宋体" w:cs="宋体"/>
          <w:color w:val="000000" w:themeColor="text1"/>
          <w:kern w:val="0"/>
          <w:sz w:val="24"/>
          <w:lang w:bidi="ar"/>
          <w14:textFill>
            <w14:solidFill>
              <w14:schemeClr w14:val="tx1"/>
            </w14:solidFill>
          </w14:textFill>
        </w:rPr>
        <w:t xml:space="preserve">评价。 </w:t>
      </w:r>
    </w:p>
    <w:p w14:paraId="37551FF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考量内容：（1）降低废气污染物排放的规划设计方案；（2）重点废气污染物（如氮氧化物NOx、二氧化硫、颗粒物等）排放总量（千克）；（3）各类污染物排放量（千克）监测数据</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废气排放许可证</w:t>
      </w:r>
      <w:r>
        <w:rPr>
          <w:rFonts w:hint="eastAsia" w:ascii="宋体" w:hAnsi="宋体" w:eastAsia="宋体" w:cs="宋体"/>
          <w:color w:val="000000" w:themeColor="text1"/>
          <w:kern w:val="0"/>
          <w:sz w:val="24"/>
          <w:lang w:bidi="ar"/>
          <w14:textFill>
            <w14:solidFill>
              <w14:schemeClr w14:val="tx1"/>
            </w14:solidFill>
          </w14:textFill>
        </w:rPr>
        <w:t>。</w:t>
      </w:r>
    </w:p>
    <w:p w14:paraId="33467A48">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4.2.3</w:t>
      </w:r>
      <w:r>
        <w:rPr>
          <w:rFonts w:hint="eastAsia" w:ascii="宋体" w:hAnsi="宋体" w:eastAsia="宋体" w:cs="宋体"/>
          <w:color w:val="000000" w:themeColor="text1"/>
          <w:kern w:val="0"/>
          <w:sz w:val="24"/>
          <w:lang w:bidi="ar"/>
          <w14:textFill>
            <w14:solidFill>
              <w14:schemeClr w14:val="tx1"/>
            </w14:solidFill>
          </w14:textFill>
        </w:rPr>
        <w:t xml:space="preserve">本条款适用于基础设施项目的规划设计阶段、施工建造阶段、运行阶段的评价。 </w:t>
      </w:r>
    </w:p>
    <w:p w14:paraId="5A1372D9">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施工现场应采取有效措施控制扬尘，满足渣土堆放清运要求。符合《中华人民共和国大气污染防治法》关于防治施工扬尘污染的规定，并符合《绿色施工导则》建质〔2007〕223号扬尘控制措施。需对裸露场地、物料堆放、渣土堆场等区域实施封闭式管理，通过覆盖防尘网、设置围挡或进行绿化，并定期开展清扫和洒水作业以抑制扬尘。同时，渣土运输车辆必须采用密闭覆盖方式，并配备喷淋降尘设施，以减少扬尘扩散。遵循《建设工程施工现场环境与卫生标准》JGJ 146-2013</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《城市建筑垃圾管理规定》建设部令第139号，降低施工活动对周边环境的影响，符合城市轨道交通工程施工现场环境保护的相关标准，确保施工过程的绿色、环保与可持续性。</w:t>
      </w:r>
    </w:p>
    <w:p w14:paraId="2CF8FABB">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考量内容：（1）施工组织设计；（2）现场PM2.5监测数据；（3）环境影响评价报告；（4）渣土清运合规性文件等。</w:t>
      </w:r>
    </w:p>
    <w:p w14:paraId="0DB9FE94">
      <w:pPr>
        <w:widowControl/>
        <w:snapToGrid w:val="0"/>
        <w:spacing w:line="360" w:lineRule="auto"/>
        <w:ind w:left="0" w:firstLine="0" w:firstLineChars="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4.2.4</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的评价</w:t>
      </w:r>
      <w:r>
        <w:rPr>
          <w:rFonts w:hint="eastAsia" w:ascii="宋体" w:hAnsi="宋体" w:eastAsia="宋体" w:cs="宋体"/>
          <w:color w:val="000000" w:themeColor="text1"/>
          <w:kern w:val="0"/>
          <w:sz w:val="24"/>
          <w:lang w:eastAsia="zh-CN" w:bidi="ar"/>
          <w14:textFill>
            <w14:solidFill>
              <w14:schemeClr w14:val="tx1"/>
            </w14:solidFill>
          </w14:textFill>
        </w:rPr>
        <w:t>。</w:t>
      </w:r>
    </w:p>
    <w:p w14:paraId="4BBF464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噪声敏感区指以疗养处所、医院、学校、机关、科研单位、集中居住区等为主，需要保持相对安静的区域。 </w:t>
      </w:r>
    </w:p>
    <w:p w14:paraId="4D0209A2">
      <w:pPr>
        <w:widowControl/>
        <w:snapToGrid w:val="0"/>
        <w:spacing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位于城市区域的基础设施项目，在运行过程中应控制其产生的噪声水平，包括设备噪音，确保噪声排放不对周边居民和环境造成不良影响。评估所采取噪声控制措施的有效性，如隔音墙、消声器、减震垫等设备的使用情况，以及这些措施在实际操作中的效果。同时，考虑是否存在改进空间以提高噪声控制效果。定期进行合规性审查，确保噪声控制持续符合相关环保法规和标准要求。包括内部审核、第三方检测和监管机构的检查。</w:t>
      </w:r>
    </w:p>
    <w:p w14:paraId="6B5EA20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考量内容：（1）降低噪声污染</w:t>
      </w:r>
      <w:r>
        <w:rPr>
          <w:rFonts w:hint="eastAsia" w:ascii="宋体" w:hAnsi="宋体" w:eastAsia="宋体" w:cs="宋体"/>
          <w:color w:val="000000" w:themeColor="text1"/>
          <w:kern w:val="0"/>
          <w:sz w:val="24"/>
          <w:lang w:val="en-US" w:eastAsia="zh-CN" w:bidi="ar"/>
          <w14:textFill>
            <w14:solidFill>
              <w14:schemeClr w14:val="tx1"/>
            </w14:solidFill>
          </w14:textFill>
        </w:rPr>
        <w:t>设计方案或</w:t>
      </w:r>
      <w:r>
        <w:rPr>
          <w:rFonts w:hint="eastAsia" w:ascii="宋体" w:hAnsi="宋体" w:eastAsia="宋体" w:cs="宋体"/>
          <w:color w:val="000000" w:themeColor="text1"/>
          <w:kern w:val="0"/>
          <w:sz w:val="24"/>
          <w:lang w:bidi="ar"/>
          <w14:textFill>
            <w14:solidFill>
              <w14:schemeClr w14:val="tx1"/>
            </w14:solidFill>
          </w14:textFill>
        </w:rPr>
        <w:t>措施</w:t>
      </w:r>
      <w:r>
        <w:rPr>
          <w:rFonts w:hint="eastAsia" w:ascii="宋体" w:hAnsi="宋体" w:eastAsia="宋体" w:cs="宋体"/>
          <w:color w:val="000000" w:themeColor="text1"/>
          <w:kern w:val="0"/>
          <w:sz w:val="24"/>
          <w:lang w:val="en-US" w:eastAsia="zh-CN" w:bidi="ar"/>
          <w14:textFill>
            <w14:solidFill>
              <w14:schemeClr w14:val="tx1"/>
            </w14:solidFill>
          </w14:textFill>
        </w:rPr>
        <w:t>方案</w:t>
      </w:r>
      <w:r>
        <w:rPr>
          <w:rFonts w:hint="eastAsia" w:ascii="宋体" w:hAnsi="宋体" w:eastAsia="宋体" w:cs="宋体"/>
          <w:color w:val="000000" w:themeColor="text1"/>
          <w:kern w:val="0"/>
          <w:sz w:val="24"/>
          <w:lang w:bidi="ar"/>
          <w14:textFill>
            <w14:solidFill>
              <w14:schemeClr w14:val="tx1"/>
            </w14:solidFill>
          </w14:textFill>
        </w:rPr>
        <w:t>；（2）噪声监测点布设情况；（3）噪声值监测数据</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（4）热线或居民投诉意见记录。</w:t>
      </w:r>
    </w:p>
    <w:p w14:paraId="56D1FE8B">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4.2.5</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 xml:space="preserve">的评价。 </w:t>
      </w:r>
    </w:p>
    <w:p w14:paraId="1D93F7F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落实《中华人民共和国噪声污染防治法》对光环境管理的法定责任，并执行《城市夜景照明设计规范》JGJ/T 163-2020的技术规定、</w:t>
      </w:r>
      <w:r>
        <w:rPr>
          <w:rFonts w:hint="eastAsia" w:ascii="宋体" w:hAnsi="宋体" w:eastAsia="宋体" w:cs="宋体"/>
          <w:color w:val="000000" w:themeColor="text1"/>
          <w:kern w:val="0"/>
          <w:sz w:val="24"/>
          <w:lang w:bidi="ar"/>
          <w14:textFill>
            <w14:solidFill>
              <w14:schemeClr w14:val="tx1"/>
            </w14:solidFill>
          </w14:textFill>
        </w:rPr>
        <w:t xml:space="preserve">《室外照明干扰光限制规范》GB/T 35626、《玻璃幕墙光热性能》GB/T 18091等。 </w:t>
      </w:r>
    </w:p>
    <w:p w14:paraId="5766EC72">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施工建造阶段和运行阶段应控制光污染，夜间作业照明设备需配备遮光罩，地面出入口设计应避免眩光影响周边居民。通过设备控光（遮光罩）、设计防眩（配光角）、强度限值（分区标准）、时段管理（熄灯关闭） 的全链条措施，实现光污染源头削减与传播阻断，保障城市生态安全与居民环境权益。</w:t>
      </w:r>
    </w:p>
    <w:p w14:paraId="5D400595">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p>
    <w:p w14:paraId="549612B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考量内容：（1）施工组织设计；（2）现场绿色照明管理规定；（3）环境影响评价报告；（4）周边街道社区居民投诉事件记录及处理记录等。</w:t>
      </w:r>
    </w:p>
    <w:p w14:paraId="38EF2B9D">
      <w:pPr>
        <w:widowControl/>
        <w:snapToGrid w:val="0"/>
        <w:spacing w:line="360" w:lineRule="auto"/>
        <w:ind w:firstLine="0" w:firstLineChars="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4.2.6 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规划设计阶段、施工建造阶段、运行阶段的评价。</w:t>
      </w:r>
    </w:p>
    <w:p w14:paraId="2130BAEF">
      <w:pPr>
        <w:widowControl/>
        <w:snapToGrid w:val="0"/>
        <w:spacing w:after="0" w:afterLines="-2147483648" w:line="360" w:lineRule="auto"/>
        <w:ind w:firstLine="480" w:firstLineChars="20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固体废弃物和危险废弃物应按规定委托具有相应资质的单位进行处理。确保系统运行过程中产生的固体废弃物和危险废弃物被正确识别和分类。委托处理固体废弃物和危险废弃物的单位应具备相应的资质和许可，确保处理过程符合相关法规和标准要求。药剂等化学物品妥善管理，中属于危险化学品的应按危险化学品管理。临时排放的废物进行妥善安置。</w:t>
      </w:r>
    </w:p>
    <w:p w14:paraId="64FCFF6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考量内容：（1）项目固体废物源头减量化技术设计方案或措施方案；（2）各类固体废物排放量监测数据；（3）固体废物循环利用率（吨）；（4）垃圾处理记录；（5）废物排放量、排放强度分类统计分析报告</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（6）第三方检测和监管机构的检查记录</w:t>
      </w:r>
      <w:r>
        <w:rPr>
          <w:rFonts w:hint="eastAsia" w:ascii="宋体" w:hAnsi="宋体" w:eastAsia="宋体" w:cs="宋体"/>
          <w:color w:val="000000" w:themeColor="text1"/>
          <w:kern w:val="0"/>
          <w:sz w:val="24"/>
          <w:lang w:bidi="ar"/>
          <w14:textFill>
            <w14:solidFill>
              <w14:schemeClr w14:val="tx1"/>
            </w14:solidFill>
          </w14:textFill>
        </w:rPr>
        <w:t>。</w:t>
      </w:r>
    </w:p>
    <w:p w14:paraId="1FB8BD82">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4.2.7</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 xml:space="preserve">评价。 </w:t>
      </w:r>
    </w:p>
    <w:p w14:paraId="20723F63">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考量内容：（1）土壤污染物识别情况；（2）</w:t>
      </w:r>
      <w:r>
        <w:rPr>
          <w:rFonts w:hint="eastAsia" w:eastAsia="宋体"/>
          <w:color w:val="000000" w:themeColor="text1"/>
          <w:sz w:val="24"/>
          <w:lang w:val="en-US" w:eastAsia="zh-CN"/>
          <w14:textFill>
            <w14:solidFill>
              <w14:schemeClr w14:val="tx1"/>
            </w14:solidFill>
          </w14:textFill>
        </w:rPr>
        <w:t>土壤保护方案</w:t>
      </w:r>
      <w:r>
        <w:rPr>
          <w:rFonts w:hint="eastAsia" w:ascii="宋体" w:hAnsi="宋体" w:eastAsia="宋体" w:cs="宋体"/>
          <w:color w:val="000000" w:themeColor="text1"/>
          <w:kern w:val="0"/>
          <w:sz w:val="24"/>
          <w:lang w:bidi="ar"/>
          <w14:textFill>
            <w14:solidFill>
              <w14:schemeClr w14:val="tx1"/>
            </w14:solidFill>
          </w14:textFill>
        </w:rPr>
        <w:t>；（3）采取的土壤污染物控制措施</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含</w:t>
      </w:r>
      <w:r>
        <w:rPr>
          <w:rFonts w:hint="eastAsia"/>
          <w:color w:val="000000" w:themeColor="text1"/>
          <w:sz w:val="24"/>
          <w14:textFill>
            <w14:solidFill>
              <w14:schemeClr w14:val="tx1"/>
            </w14:solidFill>
          </w14:textFill>
        </w:rPr>
        <w:t>防范突发污染事件的技术方案</w:t>
      </w:r>
      <w:r>
        <w:rPr>
          <w:rFonts w:hint="eastAsia"/>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土壤污染监测数据；（6）</w:t>
      </w:r>
      <w:r>
        <w:rPr>
          <w:rFonts w:hint="eastAsia"/>
          <w:color w:val="000000" w:themeColor="text1"/>
          <w:sz w:val="24"/>
          <w14:textFill>
            <w14:solidFill>
              <w14:schemeClr w14:val="tx1"/>
            </w14:solidFill>
          </w14:textFill>
        </w:rPr>
        <w:t>污染土壤的场地制定治理方案</w:t>
      </w:r>
      <w:r>
        <w:rPr>
          <w:rFonts w:hint="eastAsia" w:ascii="宋体" w:hAnsi="宋体" w:eastAsia="宋体" w:cs="宋体"/>
          <w:color w:val="000000" w:themeColor="text1"/>
          <w:kern w:val="0"/>
          <w:sz w:val="24"/>
          <w:lang w:val="en-US" w:eastAsia="zh-CN" w:bidi="ar"/>
          <w14:textFill>
            <w14:solidFill>
              <w14:schemeClr w14:val="tx1"/>
            </w14:solidFill>
          </w14:textFill>
        </w:rPr>
        <w:t>。</w:t>
      </w:r>
    </w:p>
    <w:p w14:paraId="6631C3EC">
      <w:pPr>
        <w:widowControl/>
        <w:snapToGrid w:val="0"/>
        <w:spacing w:after="0" w:afterLines="-2147483648" w:line="360" w:lineRule="auto"/>
        <w:jc w:val="left"/>
        <w:outlineLvl w:val="9"/>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4.2.8本条款适用于</w:t>
      </w:r>
      <w:r>
        <w:rPr>
          <w:rFonts w:hint="eastAsia" w:ascii="宋体" w:hAnsi="宋体" w:eastAsia="宋体" w:cs="宋体"/>
          <w:color w:val="000000" w:themeColor="text1"/>
          <w:kern w:val="0"/>
          <w:sz w:val="24"/>
          <w:lang w:bidi="ar"/>
          <w14:textFill>
            <w14:solidFill>
              <w14:schemeClr w14:val="tx1"/>
            </w14:solidFill>
          </w14:textFill>
        </w:rPr>
        <w:t>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项目运行阶段的评价。</w:t>
      </w:r>
    </w:p>
    <w:p w14:paraId="10E1D683">
      <w:pPr>
        <w:widowControl/>
        <w:snapToGrid w:val="0"/>
        <w:spacing w:after="0" w:afterLines="-2147483648" w:line="360" w:lineRule="auto"/>
        <w:jc w:val="left"/>
        <w:outlineLvl w:val="9"/>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    评估水处理药剂包括化学品仓库的环境条件如温度、湿度、通风等应符合安全管理要求。药剂中属于危险化学品的部分应按照危险化学品管理的要求进行管理。包括对危险化学品的标识、分类、隔离存放、安全防护措施等。水处理药剂的使用和操作过程中应遵循安全操作规程，包括个人防护装备的使用、泄漏应急处理、火灾防范等措施的落实情况。评估相关人员是否接受了关于水处理药剂使用和管理的培训和教育，包括对危险化学品的认识、使用方法、事故应对等方面的知识和技能。</w:t>
      </w:r>
    </w:p>
    <w:p w14:paraId="4AD4F77F">
      <w:pPr>
        <w:widowControl/>
        <w:snapToGrid w:val="0"/>
        <w:spacing w:after="0" w:afterLines="-2147483648" w:line="360" w:lineRule="auto"/>
        <w:ind w:firstLine="480" w:firstLineChars="200"/>
        <w:jc w:val="left"/>
        <w:outlineLvl w:val="9"/>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考量内容：（1）定期进行合规性审查记录；（2）内部运行维护、培训记录；（3）第三方检测和监管机构的检查记录。</w:t>
      </w:r>
    </w:p>
    <w:p w14:paraId="67DE97F6">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21" w:name="_Toc9194"/>
      <w:bookmarkStart w:id="722" w:name="_Toc29630"/>
      <w:bookmarkStart w:id="723" w:name="_Toc17563"/>
      <w:bookmarkStart w:id="724" w:name="_Toc31356"/>
      <w:bookmarkStart w:id="725" w:name="_Toc23106"/>
      <w:r>
        <w:rPr>
          <w:rFonts w:hint="eastAsia" w:ascii="仿宋" w:hAnsi="仿宋" w:eastAsia="仿宋" w:cs="仿宋"/>
          <w:color w:val="000000" w:themeColor="text1"/>
          <w:sz w:val="28"/>
          <w:szCs w:val="28"/>
          <w14:textFill>
            <w14:solidFill>
              <w14:schemeClr w14:val="tx1"/>
            </w14:solidFill>
          </w14:textFill>
        </w:rPr>
        <w:t xml:space="preserve">Ⅱ </w:t>
      </w:r>
      <w:bookmarkEnd w:id="721"/>
      <w:bookmarkEnd w:id="722"/>
      <w:bookmarkEnd w:id="723"/>
      <w:bookmarkEnd w:id="724"/>
      <w:r>
        <w:rPr>
          <w:rFonts w:hint="eastAsia" w:ascii="仿宋" w:hAnsi="仿宋" w:eastAsia="仿宋" w:cs="仿宋"/>
          <w:color w:val="000000" w:themeColor="text1"/>
          <w:sz w:val="28"/>
          <w:szCs w:val="28"/>
          <w14:textFill>
            <w14:solidFill>
              <w14:schemeClr w14:val="tx1"/>
            </w14:solidFill>
          </w14:textFill>
        </w:rPr>
        <w:t>温室气体减排</w:t>
      </w:r>
      <w:bookmarkEnd w:id="725"/>
    </w:p>
    <w:p w14:paraId="00C952C1">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kern w:val="0"/>
          <w:sz w:val="24"/>
          <w:lang w:bidi="ar"/>
          <w14:textFill>
            <w14:solidFill>
              <w14:schemeClr w14:val="tx1"/>
            </w14:solidFill>
          </w14:textFill>
        </w:rPr>
        <w:t>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 xml:space="preserve">施工建造阶段、运行阶段的评价。 </w:t>
      </w:r>
    </w:p>
    <w:p w14:paraId="1D93D5F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城市基础设施温室气体排放主要包括有二氧化碳（CO2）、甲烷（CH4）、氧化亚氮（N2O）、氢氟碳化物（HF-Cs）等。其中公共设施建筑中主要温室气体排放有二氧化碳（CO2）、甲烷（CH4）、氢氟碳化物（HF-Cs）等；排水系统、垃圾处理设施中温室气体排放主要有二氧化碳（CO2）、甲烷（CH4）、氧化亚氮（N2O）等。</w:t>
      </w:r>
    </w:p>
    <w:p w14:paraId="3BCB811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碳排放计量监测包括燃料燃烧引起的直接碳排放，以及电力和热力消耗产生的间接碳排放。温室气体排放量需转换为二氧化碳当量进行信息管理。</w:t>
      </w:r>
    </w:p>
    <w:p w14:paraId="55AB2BFC">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遵循全生命周期核算原则，应参照《民用建筑碳排放评价标准》的核算方法：碳排放目标管理覆盖建材生产、施工运输、运行能耗，分解年度减排目标。信息化平台建设需集成物联网实时监测设备，执行《温室气体排放核算与报告要求》GB/T 32151.12-2023分类规则：施工阶段分项监测燃油机械、运输车辆；运行阶段：实时采集牵引耗电、通风空调能耗，平台自动生成碳清单。</w:t>
      </w:r>
    </w:p>
    <w:p w14:paraId="1D86420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考量内容：（1）施工组织设计；</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）温室气体来源与种类；（</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）碳排放信息管理平台</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）温室气体排放量（CO2当量公吨）；（</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现场能碳计量、监测数据；（6）全周期碳排放量核算报告；（7）专项方案等。</w:t>
      </w:r>
    </w:p>
    <w:p w14:paraId="2E5D8C8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w:t>
      </w:r>
      <w:r>
        <w:rPr>
          <w:rFonts w:hint="eastAsia" w:ascii="宋体" w:hAnsi="宋体" w:eastAsia="宋体" w:cs="宋体"/>
          <w:color w:val="000000" w:themeColor="text1"/>
          <w:kern w:val="0"/>
          <w:sz w:val="24"/>
          <w:lang w:val="en-US" w:eastAsia="zh-CN" w:bidi="ar"/>
          <w14:textFill>
            <w14:solidFill>
              <w14:schemeClr w14:val="tx1"/>
            </w14:solidFill>
          </w14:textFill>
        </w:rPr>
        <w:t>10</w:t>
      </w:r>
      <w:r>
        <w:rPr>
          <w:rFonts w:hint="eastAsia" w:ascii="宋体" w:hAnsi="宋体" w:eastAsia="宋体" w:cs="宋体"/>
          <w:color w:val="000000" w:themeColor="text1"/>
          <w:kern w:val="0"/>
          <w:sz w:val="24"/>
          <w:lang w:bidi="ar"/>
          <w14:textFill>
            <w14:solidFill>
              <w14:schemeClr w14:val="tx1"/>
            </w14:solidFill>
          </w14:textFill>
        </w:rPr>
        <w:t>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规划设计阶段、施工建造阶段、运行阶段的评价。</w:t>
      </w:r>
    </w:p>
    <w:p w14:paraId="7AC0A2DC">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规划设计降碳优化建材与设备用量，物流方案符合《绿色物流服务要求》（GB/T 37099-2018）规定；施工运行控碳碳排放强度需满足立项减排目标，工艺措施可借鉴引用《绿色施工规范》GB/T 50905-2014推荐措施；专项资金≥建安费1.5%用于低碳技术（参照北京地铁28号线碳基金案例）；碳汇专项核算，独立核算碳汇量，按《园林绿化项目碳汇计量监测标准》LY/T 3148-2023计量红线内植被固碳。通过“设计减量-过程控制-碳汇抵消”三级机制，实现全链条降碳增效。</w:t>
      </w:r>
    </w:p>
    <w:p w14:paraId="02CB9EA0">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val="en-US" w:eastAsia="zh-CN" w:bidi="ar"/>
          <w14:textFill>
            <w14:solidFill>
              <w14:schemeClr w14:val="tx1"/>
            </w14:solidFill>
          </w14:textFill>
        </w:rPr>
        <w:t>施工组织设计；（2）绿色施工方案；（3）</w:t>
      </w:r>
      <w:r>
        <w:rPr>
          <w:rFonts w:hint="eastAsia" w:ascii="宋体" w:hAnsi="宋体" w:eastAsia="宋体" w:cs="宋体"/>
          <w:color w:val="000000" w:themeColor="text1"/>
          <w:kern w:val="0"/>
          <w:sz w:val="24"/>
          <w:lang w:bidi="ar"/>
          <w14:textFill>
            <w14:solidFill>
              <w14:schemeClr w14:val="tx1"/>
            </w14:solidFill>
          </w14:textFill>
        </w:rPr>
        <w:t>碳排放控制方案和采用的绿色低碳技术措施（规划阶段包含降低隐含碳的考虑）；（</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）在低碳降碳方面资金投入情况；（</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）碳排放量（CO2当量公吨）计量监测数据；（</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）降低的碳排放强度（CO2当量公吨/单位产值）</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绿色物流方案</w:t>
      </w:r>
      <w:r>
        <w:rPr>
          <w:rFonts w:hint="eastAsia" w:ascii="宋体" w:hAnsi="宋体" w:eastAsia="宋体" w:cs="宋体"/>
          <w:color w:val="000000" w:themeColor="text1"/>
          <w:kern w:val="0"/>
          <w:sz w:val="24"/>
          <w:lang w:bidi="ar"/>
          <w14:textFill>
            <w14:solidFill>
              <w14:schemeClr w14:val="tx1"/>
            </w14:solidFill>
          </w14:textFill>
        </w:rPr>
        <w:t>。</w:t>
      </w:r>
    </w:p>
    <w:p w14:paraId="2556F7ED">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26" w:name="_Toc18808"/>
      <w:bookmarkStart w:id="727" w:name="_Toc9523"/>
      <w:bookmarkStart w:id="728" w:name="_Toc7151"/>
      <w:bookmarkStart w:id="729" w:name="_Toc3369"/>
      <w:bookmarkStart w:id="730" w:name="_Toc14943"/>
      <w:r>
        <w:rPr>
          <w:rFonts w:hint="eastAsia" w:ascii="仿宋" w:hAnsi="仿宋" w:eastAsia="仿宋" w:cs="仿宋"/>
          <w:color w:val="000000" w:themeColor="text1"/>
          <w:sz w:val="28"/>
          <w:szCs w:val="28"/>
          <w14:textFill>
            <w14:solidFill>
              <w14:schemeClr w14:val="tx1"/>
            </w14:solidFill>
          </w14:textFill>
        </w:rPr>
        <w:t>Ⅲ 生态系统保护</w:t>
      </w:r>
      <w:bookmarkEnd w:id="726"/>
      <w:bookmarkEnd w:id="727"/>
      <w:bookmarkEnd w:id="728"/>
      <w:bookmarkEnd w:id="729"/>
      <w:bookmarkEnd w:id="730"/>
    </w:p>
    <w:p w14:paraId="754CAD9F">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w:t>
      </w:r>
      <w:r>
        <w:rPr>
          <w:rFonts w:hint="eastAsia" w:ascii="宋体" w:hAnsi="宋体" w:eastAsia="宋体" w:cs="宋体"/>
          <w:color w:val="000000" w:themeColor="text1"/>
          <w:kern w:val="0"/>
          <w:sz w:val="24"/>
          <w:lang w:val="en-US" w:eastAsia="zh-CN" w:bidi="ar"/>
          <w14:textFill>
            <w14:solidFill>
              <w14:schemeClr w14:val="tx1"/>
            </w14:solidFill>
          </w14:textFill>
        </w:rPr>
        <w:t>11</w:t>
      </w:r>
      <w:r>
        <w:rPr>
          <w:rFonts w:hint="eastAsia" w:ascii="宋体" w:hAnsi="宋体" w:eastAsia="宋体" w:cs="宋体"/>
          <w:color w:val="000000" w:themeColor="text1"/>
          <w:kern w:val="0"/>
          <w:sz w:val="24"/>
          <w:lang w:bidi="ar"/>
          <w14:textFill>
            <w14:solidFill>
              <w14:schemeClr w14:val="tx1"/>
            </w14:solidFill>
          </w14:textFill>
        </w:rPr>
        <w:t>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 xml:space="preserve">规划设计阶段、施工建造阶段、运行阶段的评价。 </w:t>
      </w:r>
    </w:p>
    <w:p w14:paraId="7195DD40">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濒危/特有物种、古树根据</w:t>
      </w:r>
      <w:r>
        <w:rPr>
          <w:rFonts w:hint="eastAsia" w:ascii="宋体" w:hAnsi="宋体" w:eastAsia="宋体" w:cs="宋体"/>
          <w:color w:val="000000" w:themeColor="text1"/>
          <w:kern w:val="0"/>
          <w:sz w:val="24"/>
          <w:lang w:eastAsia="zh-CN" w:bidi="ar"/>
          <w14:textFill>
            <w14:solidFill>
              <w14:schemeClr w14:val="tx1"/>
            </w14:solidFill>
          </w14:textFill>
        </w:rPr>
        <w:t>当地</w:t>
      </w:r>
      <w:r>
        <w:rPr>
          <w:rFonts w:hint="eastAsia" w:ascii="宋体" w:hAnsi="宋体" w:eastAsia="宋体" w:cs="宋体"/>
          <w:color w:val="000000" w:themeColor="text1"/>
          <w:kern w:val="0"/>
          <w:sz w:val="24"/>
          <w:lang w:bidi="ar"/>
          <w14:textFill>
            <w14:solidFill>
              <w14:schemeClr w14:val="tx1"/>
            </w14:solidFill>
          </w14:textFill>
        </w:rPr>
        <w:t xml:space="preserve">生态部门公布的文件确定（如《世界自然保护联盟濒危物种红色名录》、《中华人民共和国野生植物保护条例》）。 </w:t>
      </w:r>
    </w:p>
    <w:p w14:paraId="7AC46978">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考量内容：（1）生物多样性保护实施方案和预案；（2）采取的物种保护措施；（3）物种保护设施建设情况。</w:t>
      </w:r>
    </w:p>
    <w:p w14:paraId="48CF56D1">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w:t>
      </w:r>
      <w:r>
        <w:rPr>
          <w:rFonts w:hint="eastAsia" w:ascii="宋体" w:hAnsi="宋体" w:eastAsia="宋体" w:cs="宋体"/>
          <w:color w:val="000000" w:themeColor="text1"/>
          <w:kern w:val="0"/>
          <w:sz w:val="24"/>
          <w:lang w:val="en-US" w:eastAsia="zh-CN" w:bidi="ar"/>
          <w14:textFill>
            <w14:solidFill>
              <w14:schemeClr w14:val="tx1"/>
            </w14:solidFill>
          </w14:textFill>
        </w:rPr>
        <w:t>12</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项目规划</w:t>
      </w:r>
      <w:r>
        <w:rPr>
          <w:rFonts w:hint="eastAsia" w:ascii="宋体" w:hAnsi="宋体" w:eastAsia="宋体" w:cs="宋体"/>
          <w:color w:val="000000" w:themeColor="text1"/>
          <w:kern w:val="0"/>
          <w:sz w:val="24"/>
          <w:lang w:bidi="ar"/>
          <w14:textFill>
            <w14:solidFill>
              <w14:schemeClr w14:val="tx1"/>
            </w14:solidFill>
          </w14:textFill>
        </w:rPr>
        <w:t>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 xml:space="preserve">的评价。 </w:t>
      </w:r>
    </w:p>
    <w:p w14:paraId="1CE58A3A">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保护生态系统完整性，严格遵循《中华人民共和国环境保护法》“生态保护红线”制度及《建设项目环境影响评价技术导则 生态影响》HJ 19-2022的避让优先原则。无法避让时，施工前必要时需开展环境评估，尽量避开生态保护区、湿地、古树名木等敏感区域。当无法避让时，采取微扰动施工和专项保护措施，控制地面沉降，减少对周边植被、水体及地下生态系统的扰动。</w:t>
      </w:r>
    </w:p>
    <w:p w14:paraId="726F4028">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可渗透面积比例计算： </w:t>
      </w:r>
    </w:p>
    <w:p w14:paraId="53B7839F">
      <w:pPr>
        <w:keepNext w:val="0"/>
        <w:keepLines w:val="0"/>
        <w:widowControl/>
        <w:numPr>
          <w:ilvl w:val="0"/>
          <w:numId w:val="0"/>
        </w:numPr>
        <w:suppressLineNumbers w:val="0"/>
        <w:shd w:val="clear" w:fill="FFFFFF"/>
        <w:snapToGrid w:val="0"/>
        <w:spacing w:before="0" w:beforeAutospacing="0" w:after="0" w:afterAutospacing="0" w:line="360" w:lineRule="auto"/>
        <w:ind w:left="0" w:right="0" w:firstLine="480" w:firstLineChars="200"/>
        <w:rPr>
          <w:rFonts w:hint="default" w:ascii="宋体" w:hAnsi="宋体" w:cs="宋体" w:eastAsiaTheme="minorEastAsia"/>
          <w:i w:val="0"/>
          <w:iCs/>
          <w:caps w:val="0"/>
          <w:color w:val="000000" w:themeColor="text1"/>
          <w:spacing w:val="0"/>
          <w:kern w:val="0"/>
          <w:sz w:val="24"/>
          <w:szCs w:val="24"/>
          <w:highlight w:val="none"/>
          <w:shd w:val="clear" w:fill="FFFFFF"/>
          <w:lang w:val="en-US" w:eastAsia="zh-CN" w:bidi="ar"/>
          <w14:textFill>
            <w14:solidFill>
              <w14:schemeClr w14:val="tx1"/>
            </w14:solidFill>
          </w14:textFill>
        </w:rPr>
      </w:pPr>
      <m:oMathPara>
        <m:oMath>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PSC</m:t>
          </m:r>
          <m:r>
            <m:rPr>
              <m:sty m:val="p"/>
            </m:rPr>
            <w:rPr>
              <w:rFonts w:ascii="Cambria Math" w:hAnsi="Cambria Math" w:cs="宋体"/>
              <w:caps w:val="0"/>
              <w:color w:val="000000" w:themeColor="text1"/>
              <w:spacing w:val="0"/>
              <w:kern w:val="0"/>
              <w:sz w:val="24"/>
              <w:szCs w:val="24"/>
              <w:highlight w:val="none"/>
              <w:shd w:val="clear" w:fill="FFFFFF"/>
              <w:lang w:bidi="ar"/>
              <w14:textFill>
                <w14:solidFill>
                  <w14:schemeClr w14:val="tx1"/>
                </w14:solidFill>
              </w14:textFill>
            </w:rPr>
            <m:t>=</m:t>
          </m:r>
          <m:f>
            <m:fP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fPr>
            <m:num>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PA</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num>
            <m:den>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TA</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den>
          </m:f>
        </m:oMath>
      </m:oMathPara>
    </w:p>
    <w:p w14:paraId="10AFBCE2">
      <w:pPr>
        <w:widowControl/>
        <w:snapToGrid w:val="0"/>
        <w:spacing w:line="360" w:lineRule="auto"/>
        <w:ind w:firstLine="480" w:firstLineChars="200"/>
        <w:jc w:val="both"/>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式中PSC——可渗透面积比例；PA——透水面积，促进雨水渗入地面的面积，如水面、草坪、林地、工程渗透区、透水铺装等面积；TA——总面积。 </w:t>
      </w:r>
    </w:p>
    <w:p w14:paraId="50BC9B1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firstLineChars="200"/>
        <w:jc w:val="both"/>
        <w:rPr>
          <w:rFonts w:hint="eastAsia" w:ascii="宋体" w:hAnsi="宋体" w:eastAsia="宋体" w:cs="宋体"/>
          <w:i w:val="0"/>
          <w:iCs w:val="0"/>
          <w:caps w:val="0"/>
          <w:color w:val="000000" w:themeColor="text1"/>
          <w:spacing w:val="0"/>
          <w:sz w:val="24"/>
          <w:szCs w:val="24"/>
          <w:shd w:val="clear" w:fill="auto"/>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2013年4月1日，</w:t>
      </w:r>
      <w:r>
        <w:rPr>
          <w:rFonts w:hint="eastAsia" w:ascii="宋体" w:hAnsi="宋体" w:eastAsia="宋体" w:cs="宋体"/>
          <w:i w:val="0"/>
          <w:iCs w:val="0"/>
          <w:caps w:val="0"/>
          <w:color w:val="000000" w:themeColor="text1"/>
          <w:spacing w:val="0"/>
          <w:sz w:val="24"/>
          <w:szCs w:val="24"/>
          <w:shd w:val="clear" w:fill="auto"/>
          <w14:textFill>
            <w14:solidFill>
              <w14:schemeClr w14:val="tx1"/>
            </w14:solidFill>
          </w14:textFill>
        </w:rPr>
        <w:t>国务院厅发布《关于做好城市排水防涝设施建设工作的通知》，通知要求，各地区旧城改造与新区建设需因地制宜配套建设雨水滞渗，新建城区硬化地面中，可渗透地面面积比例不宜低于40%。</w:t>
      </w:r>
    </w:p>
    <w:p w14:paraId="2FC25F39">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运行阶段管道中</w:t>
      </w:r>
      <w:r>
        <w:rPr>
          <w:rFonts w:hint="eastAsia" w:ascii="宋体" w:hAnsi="宋体" w:eastAsia="宋体" w:cs="宋体"/>
          <w:color w:val="000000" w:themeColor="text1"/>
          <w:sz w:val="24"/>
          <w:lang w:val="en-US" w:eastAsia="zh-CN"/>
          <w14:textFill>
            <w14:solidFill>
              <w14:schemeClr w14:val="tx1"/>
            </w14:solidFill>
          </w14:textFill>
        </w:rPr>
        <w:t>高温水不得直接排放至城市下水管线、雨水管线或自然水体中。必须经过适当的冷却和处理，确保排放水质符合《污水排入城镇下水道水质标准》GB/T31962的规定后，方可排放。</w:t>
      </w:r>
    </w:p>
    <w:p w14:paraId="2D83BDA9">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施工组织设计；（2）</w:t>
      </w:r>
      <w:r>
        <w:rPr>
          <w:rFonts w:hint="eastAsia"/>
          <w:color w:val="000000" w:themeColor="text1"/>
          <w:sz w:val="24"/>
          <w14:textFill>
            <w14:solidFill>
              <w14:schemeClr w14:val="tx1"/>
            </w14:solidFill>
          </w14:textFill>
        </w:rPr>
        <w:t>硬化地面中可渗透地面面积</w:t>
      </w:r>
      <w:r>
        <w:rPr>
          <w:rFonts w:hint="eastAsia"/>
          <w:color w:val="000000" w:themeColor="text1"/>
          <w:sz w:val="24"/>
          <w:lang w:val="en-US" w:eastAsia="zh-CN"/>
          <w14:textFill>
            <w14:solidFill>
              <w14:schemeClr w14:val="tx1"/>
            </w14:solidFill>
          </w14:textFill>
        </w:rPr>
        <w:t>比例；</w:t>
      </w:r>
      <w:r>
        <w:rPr>
          <w:rFonts w:hint="eastAsia" w:ascii="宋体" w:hAnsi="宋体" w:eastAsia="宋体" w:cs="宋体"/>
          <w:color w:val="000000" w:themeColor="text1"/>
          <w:sz w:val="24"/>
          <w:lang w:val="en-US" w:eastAsia="zh-CN"/>
          <w14:textFill>
            <w14:solidFill>
              <w14:schemeClr w14:val="tx1"/>
            </w14:solidFill>
          </w14:textFill>
        </w:rPr>
        <w:t>（3）环境影响评价报告；</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）项目生态保护</w:t>
      </w:r>
      <w:r>
        <w:rPr>
          <w:rFonts w:hint="eastAsia" w:ascii="宋体" w:hAnsi="宋体" w:eastAsia="宋体" w:cs="宋体"/>
          <w:color w:val="000000" w:themeColor="text1"/>
          <w:kern w:val="0"/>
          <w:sz w:val="24"/>
          <w:lang w:val="en-US" w:eastAsia="zh-CN" w:bidi="ar"/>
          <w14:textFill>
            <w14:solidFill>
              <w14:schemeClr w14:val="tx1"/>
            </w14:solidFill>
          </w14:textFill>
        </w:rPr>
        <w:t>方案和保护</w:t>
      </w:r>
      <w:r>
        <w:rPr>
          <w:rFonts w:hint="eastAsia" w:ascii="宋体" w:hAnsi="宋体" w:eastAsia="宋体" w:cs="宋体"/>
          <w:color w:val="000000" w:themeColor="text1"/>
          <w:kern w:val="0"/>
          <w:sz w:val="24"/>
          <w:lang w:bidi="ar"/>
          <w14:textFill>
            <w14:solidFill>
              <w14:schemeClr w14:val="tx1"/>
            </w14:solidFill>
          </w14:textFill>
        </w:rPr>
        <w:t>措施；</w:t>
      </w:r>
      <w:r>
        <w:rPr>
          <w:rFonts w:hint="eastAsia" w:ascii="宋体" w:hAnsi="宋体" w:eastAsia="宋体" w:cs="宋体"/>
          <w:color w:val="000000" w:themeColor="text1"/>
          <w:sz w:val="24"/>
          <w:lang w:val="en-US" w:eastAsia="zh-CN"/>
          <w14:textFill>
            <w14:solidFill>
              <w14:schemeClr w14:val="tx1"/>
            </w14:solidFill>
          </w14:textFill>
        </w:rPr>
        <w:t>（5）专项施工方案。</w:t>
      </w:r>
    </w:p>
    <w:p w14:paraId="797B6F8E">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4.2.1</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项目规划</w:t>
      </w:r>
      <w:r>
        <w:rPr>
          <w:rFonts w:hint="eastAsia" w:ascii="宋体" w:hAnsi="宋体" w:eastAsia="宋体" w:cs="宋体"/>
          <w:color w:val="000000" w:themeColor="text1"/>
          <w:kern w:val="0"/>
          <w:sz w:val="24"/>
          <w:lang w:bidi="ar"/>
          <w14:textFill>
            <w14:solidFill>
              <w14:schemeClr w14:val="tx1"/>
            </w14:solidFill>
          </w14:textFill>
        </w:rPr>
        <w:t>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的评价。</w:t>
      </w:r>
    </w:p>
    <w:p w14:paraId="49AACD4A">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生态补偿方案栖息地补偿执行《生物多样性保护重大工程实施方案（2024）》“占补平衡”原则，实施专项保护措施。施工完成后，对临时占用的绿地、道路等进行生态修复，恢复其原有功能。此外，还需对受影响的动植物栖息地提供补偿方案，如补植绿化、设置生态廊道等，减少施工活动对生态环境的影响，确保工程建设与生态环境的协调发展，促进生态系统的可持续性。</w:t>
      </w:r>
    </w:p>
    <w:p w14:paraId="42818FE9">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生态补偿是指项目给生态系统和自然资源造成的破坏及对环境造成的污染的补偿、恢复、综合治理等一系列活动的总称。生态补偿实施方案包含对生态环境破坏的评估、修复和恢复措施的具体规划、所需成本预算、实施时间表以及监测与评估机制等内容。</w:t>
      </w:r>
    </w:p>
    <w:p w14:paraId="14563A5D">
      <w:pPr>
        <w:pStyle w:val="4"/>
        <w:widowControl/>
        <w:snapToGrid w:val="0"/>
        <w:spacing w:line="360" w:lineRule="auto"/>
        <w:ind w:firstLine="480" w:firstLineChars="200"/>
        <w:jc w:val="left"/>
        <w:rPr>
          <w:rFonts w:hint="eastAsia" w:asciiTheme="minorHAnsi" w:hAnsiTheme="minorHAnsi" w:eastAsiaTheme="minorEastAsia" w:cstheme="minorBidi"/>
          <w:color w:val="000000" w:themeColor="text1"/>
          <w:kern w:val="2"/>
          <w:sz w:val="24"/>
          <w:lang w:val="en-US" w:eastAsia="zh-CN" w:bidi="ar"/>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针对占地规模较大，或者生态影响较为明显的</w:t>
      </w:r>
      <w:r>
        <w:rPr>
          <w:rFonts w:hint="eastAsia"/>
          <w:color w:val="000000" w:themeColor="text1"/>
          <w:sz w:val="24"/>
          <w:lang w:val="en-US" w:eastAsia="zh-CN"/>
          <w14:textFill>
            <w14:solidFill>
              <w14:schemeClr w14:val="tx1"/>
            </w14:solidFill>
          </w14:textFill>
        </w:rPr>
        <w:t>高铁站房、机场等新型基础设施项目，</w:t>
      </w:r>
      <w:r>
        <w:rPr>
          <w:rFonts w:hint="eastAsia"/>
          <w:color w:val="000000" w:themeColor="text1"/>
          <w:sz w:val="24"/>
          <w:highlight w:val="none"/>
          <w14:textFill>
            <w14:solidFill>
              <w14:schemeClr w14:val="tx1"/>
            </w14:solidFill>
          </w14:textFill>
        </w:rPr>
        <w:t>定期</w:t>
      </w:r>
      <w:r>
        <w:rPr>
          <w:rFonts w:hint="eastAsia"/>
          <w:color w:val="000000" w:themeColor="text1"/>
          <w:sz w:val="24"/>
          <w14:textFill>
            <w14:solidFill>
              <w14:schemeClr w14:val="tx1"/>
            </w14:solidFill>
          </w14:textFill>
        </w:rPr>
        <w:t>评估</w:t>
      </w:r>
      <w:r>
        <w:rPr>
          <w:rFonts w:hint="eastAsia"/>
          <w:color w:val="000000" w:themeColor="text1"/>
          <w:sz w:val="24"/>
          <w:lang w:val="en-US" w:eastAsia="zh-CN"/>
          <w14:textFill>
            <w14:solidFill>
              <w14:schemeClr w14:val="tx1"/>
            </w14:solidFill>
          </w14:textFill>
        </w:rPr>
        <w:t>项目对周边物种多样性、水土流失的影响。包含目建设可能影响的动植物、水土流失涉及区域内水土流失现状、‌成因及危害，‌并预测分析工程建设对水土流失的影响。</w:t>
      </w:r>
    </w:p>
    <w:p w14:paraId="29B17683">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考量内容：（1）项目生态补偿及修复实施方案；（</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物种多样性、水土流失等生态条件</w:t>
      </w:r>
      <w:r>
        <w:rPr>
          <w:rFonts w:hint="eastAsia" w:ascii="宋体" w:hAnsi="宋体" w:eastAsia="宋体" w:cs="宋体"/>
          <w:color w:val="000000" w:themeColor="text1"/>
          <w:kern w:val="0"/>
          <w:sz w:val="24"/>
          <w:lang w:val="en-US" w:eastAsia="zh-CN" w:bidi="ar"/>
          <w14:textFill>
            <w14:solidFill>
              <w14:schemeClr w14:val="tx1"/>
            </w14:solidFill>
          </w14:textFill>
        </w:rPr>
        <w:t>分析文件</w:t>
      </w:r>
      <w:r>
        <w:rPr>
          <w:rFonts w:hint="eastAsia" w:ascii="宋体" w:hAnsi="宋体" w:eastAsia="宋体" w:cs="宋体"/>
          <w:color w:val="000000" w:themeColor="text1"/>
          <w:sz w:val="24"/>
          <w:lang w:val="en-US" w:eastAsia="zh-CN"/>
          <w14:textFill>
            <w14:solidFill>
              <w14:schemeClr w14:val="tx1"/>
            </w14:solidFill>
          </w14:textFill>
        </w:rPr>
        <w:t>；（3）专项施工方案</w:t>
      </w:r>
      <w:r>
        <w:rPr>
          <w:rFonts w:hint="eastAsia" w:ascii="宋体" w:hAnsi="宋体" w:eastAsia="宋体" w:cs="宋体"/>
          <w:color w:val="000000" w:themeColor="text1"/>
          <w:kern w:val="0"/>
          <w:sz w:val="24"/>
          <w:lang w:bidi="ar"/>
          <w14:textFill>
            <w14:solidFill>
              <w14:schemeClr w14:val="tx1"/>
            </w14:solidFill>
          </w14:textFill>
        </w:rPr>
        <w:t>。</w:t>
      </w:r>
    </w:p>
    <w:p w14:paraId="3AD5338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p>
    <w:p w14:paraId="068784ED">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2E51F319">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731" w:name="_Toc4220"/>
      <w:bookmarkStart w:id="732" w:name="_Toc20649"/>
      <w:bookmarkStart w:id="733" w:name="_Toc15876"/>
      <w:bookmarkStart w:id="734" w:name="_Toc9736"/>
      <w:bookmarkStart w:id="735" w:name="_Toc17424"/>
      <w:bookmarkStart w:id="736" w:name="_Toc1405"/>
      <w:bookmarkStart w:id="737" w:name="_Toc6002"/>
      <w:r>
        <w:rPr>
          <w:rFonts w:hint="eastAsia" w:ascii="宋体" w:hAnsi="宋体" w:eastAsia="宋体" w:cs="宋体"/>
          <w:b/>
          <w:bCs/>
          <w:color w:val="000000" w:themeColor="text1"/>
          <w:sz w:val="30"/>
          <w:szCs w:val="30"/>
          <w14:textFill>
            <w14:solidFill>
              <w14:schemeClr w14:val="tx1"/>
            </w14:solidFill>
          </w14:textFill>
        </w:rPr>
        <w:t>5 资源可持续</w:t>
      </w:r>
      <w:bookmarkEnd w:id="731"/>
      <w:bookmarkEnd w:id="732"/>
      <w:bookmarkEnd w:id="733"/>
      <w:bookmarkEnd w:id="734"/>
      <w:bookmarkEnd w:id="735"/>
      <w:bookmarkEnd w:id="736"/>
      <w:bookmarkEnd w:id="737"/>
    </w:p>
    <w:p w14:paraId="0A6B9394">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7EB6032A">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38" w:name="_Toc8621"/>
      <w:bookmarkStart w:id="739" w:name="_Toc3753"/>
      <w:bookmarkStart w:id="740" w:name="_Toc3489"/>
      <w:bookmarkStart w:id="741" w:name="_Toc9052"/>
      <w:bookmarkStart w:id="742" w:name="_Toc20262"/>
      <w:bookmarkStart w:id="743" w:name="_Toc6340"/>
      <w:r>
        <w:rPr>
          <w:rFonts w:hint="eastAsia" w:ascii="黑体" w:hAnsi="黑体" w:eastAsia="黑体" w:cs="黑体"/>
          <w:b/>
          <w:bCs/>
          <w:color w:val="000000" w:themeColor="text1"/>
          <w:sz w:val="28"/>
          <w:szCs w:val="28"/>
          <w14:textFill>
            <w14:solidFill>
              <w14:schemeClr w14:val="tx1"/>
            </w14:solidFill>
          </w14:textFill>
        </w:rPr>
        <w:t>5.1 控制项</w:t>
      </w:r>
      <w:bookmarkEnd w:id="738"/>
      <w:bookmarkEnd w:id="739"/>
      <w:bookmarkEnd w:id="740"/>
      <w:bookmarkEnd w:id="741"/>
      <w:bookmarkEnd w:id="742"/>
      <w:bookmarkEnd w:id="743"/>
    </w:p>
    <w:p w14:paraId="14E97444">
      <w:pPr>
        <w:widowControl/>
        <w:snapToGrid w:val="0"/>
        <w:spacing w:line="360" w:lineRule="auto"/>
        <w:ind w:firstLine="0" w:firstLineChars="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5.1.1本条款适用于基础设施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施工建造阶段、运行阶段的评价。</w:t>
      </w:r>
    </w:p>
    <w:p w14:paraId="44CC2AF0">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以</w:t>
      </w:r>
      <w:r>
        <w:rPr>
          <w:rFonts w:hint="eastAsia" w:ascii="宋体" w:hAnsi="宋体" w:eastAsia="宋体" w:cs="宋体"/>
          <w:color w:val="000000" w:themeColor="text1"/>
          <w:sz w:val="24"/>
          <w:lang w:val="en-US" w:eastAsia="zh-CN" w:bidi="ar"/>
          <w14:textFill>
            <w14:solidFill>
              <w14:schemeClr w14:val="tx1"/>
            </w14:solidFill>
          </w14:textFill>
        </w:rPr>
        <w:t>项目可持续发展规划为依据，</w:t>
      </w:r>
      <w:r>
        <w:rPr>
          <w:rFonts w:hint="eastAsia" w:ascii="宋体" w:hAnsi="宋体" w:eastAsia="宋体" w:cs="宋体"/>
          <w:color w:val="000000" w:themeColor="text1"/>
          <w:kern w:val="0"/>
          <w:sz w:val="24"/>
          <w:lang w:bidi="ar"/>
          <w14:textFill>
            <w14:solidFill>
              <w14:schemeClr w14:val="tx1"/>
            </w14:solidFill>
          </w14:textFill>
        </w:rPr>
        <w:t>按项目施工</w:t>
      </w:r>
      <w:r>
        <w:rPr>
          <w:rFonts w:hint="eastAsia"/>
          <w:color w:val="000000" w:themeColor="text1"/>
          <w:sz w:val="24"/>
          <w:lang w:val="en-US" w:eastAsia="zh-CN"/>
          <w14:textFill>
            <w14:solidFill>
              <w14:schemeClr w14:val="tx1"/>
            </w14:solidFill>
          </w14:textFill>
        </w:rPr>
        <w:t>建造阶段</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制定能源、水资源、材料资源、土地资源消耗</w:t>
      </w:r>
      <w:r>
        <w:rPr>
          <w:rFonts w:hint="eastAsia" w:ascii="宋体" w:hAnsi="宋体" w:eastAsia="宋体" w:cs="宋体"/>
          <w:color w:val="000000" w:themeColor="text1"/>
          <w:kern w:val="0"/>
          <w:sz w:val="24"/>
          <w:lang w:val="en-US" w:eastAsia="zh-CN" w:bidi="ar"/>
          <w14:textFill>
            <w14:solidFill>
              <w14:schemeClr w14:val="tx1"/>
            </w14:solidFill>
          </w14:textFill>
        </w:rPr>
        <w:t>与</w:t>
      </w:r>
      <w:r>
        <w:rPr>
          <w:rFonts w:hint="eastAsia" w:ascii="宋体" w:hAnsi="宋体" w:eastAsia="宋体" w:cs="宋体"/>
          <w:color w:val="000000" w:themeColor="text1"/>
          <w:kern w:val="0"/>
          <w:sz w:val="24"/>
          <w:lang w:bidi="ar"/>
          <w14:textFill>
            <w14:solidFill>
              <w14:schemeClr w14:val="tx1"/>
            </w14:solidFill>
          </w14:textFill>
        </w:rPr>
        <w:t>节约目标；制定可再生能源利用、固废资源利用、非传统水资源利用目标。</w:t>
      </w:r>
    </w:p>
    <w:p w14:paraId="4B21BBC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可按照施工区、生活区、办公区或分项</w:t>
      </w:r>
      <w:r>
        <w:rPr>
          <w:rFonts w:hint="eastAsia" w:ascii="宋体" w:hAnsi="宋体" w:eastAsia="宋体" w:cs="宋体"/>
          <w:color w:val="000000" w:themeColor="text1"/>
          <w:kern w:val="0"/>
          <w:sz w:val="24"/>
          <w:lang w:bidi="ar"/>
          <w14:textFill>
            <w14:solidFill>
              <w14:schemeClr w14:val="tx1"/>
            </w14:solidFill>
          </w14:textFill>
        </w:rPr>
        <w:t>分解，运行阶段</w:t>
      </w:r>
      <w:r>
        <w:rPr>
          <w:rFonts w:hint="eastAsia" w:ascii="宋体" w:hAnsi="宋体" w:eastAsia="宋体" w:cs="宋体"/>
          <w:color w:val="000000" w:themeColor="text1"/>
          <w:kern w:val="0"/>
          <w:sz w:val="24"/>
          <w:lang w:val="en-US" w:eastAsia="zh-CN" w:bidi="ar"/>
          <w14:textFill>
            <w14:solidFill>
              <w14:schemeClr w14:val="tx1"/>
            </w14:solidFill>
          </w14:textFill>
        </w:rPr>
        <w:t>目标</w:t>
      </w:r>
      <w:r>
        <w:rPr>
          <w:rFonts w:hint="eastAsia" w:ascii="宋体" w:hAnsi="宋体" w:eastAsia="宋体" w:cs="宋体"/>
          <w:color w:val="000000" w:themeColor="text1"/>
          <w:kern w:val="0"/>
          <w:sz w:val="24"/>
          <w:lang w:bidi="ar"/>
          <w14:textFill>
            <w14:solidFill>
              <w14:schemeClr w14:val="tx1"/>
            </w14:solidFill>
          </w14:textFill>
        </w:rPr>
        <w:t>按照</w:t>
      </w:r>
      <w:r>
        <w:rPr>
          <w:rFonts w:hint="eastAsia" w:ascii="宋体" w:hAnsi="宋体" w:eastAsia="宋体" w:cs="宋体"/>
          <w:color w:val="000000" w:themeColor="text1"/>
          <w:kern w:val="0"/>
          <w:sz w:val="24"/>
          <w:lang w:val="en-US" w:eastAsia="zh-CN" w:bidi="ar"/>
          <w14:textFill>
            <w14:solidFill>
              <w14:schemeClr w14:val="tx1"/>
            </w14:solidFill>
          </w14:textFill>
        </w:rPr>
        <w:t>年度、</w:t>
      </w:r>
      <w:r>
        <w:rPr>
          <w:rFonts w:hint="eastAsia" w:ascii="宋体" w:hAnsi="宋体" w:eastAsia="宋体" w:cs="宋体"/>
          <w:color w:val="000000" w:themeColor="text1"/>
          <w:kern w:val="0"/>
          <w:sz w:val="24"/>
          <w:lang w:bidi="ar"/>
          <w14:textFill>
            <w14:solidFill>
              <w14:schemeClr w14:val="tx1"/>
            </w14:solidFill>
          </w14:textFill>
        </w:rPr>
        <w:t>月份或</w:t>
      </w:r>
      <w:r>
        <w:rPr>
          <w:rFonts w:hint="eastAsia" w:ascii="宋体" w:hAnsi="宋体" w:eastAsia="宋体" w:cs="宋体"/>
          <w:color w:val="000000" w:themeColor="text1"/>
          <w:kern w:val="0"/>
          <w:sz w:val="24"/>
          <w:lang w:val="en-US" w:eastAsia="zh-CN" w:bidi="ar"/>
          <w14:textFill>
            <w14:solidFill>
              <w14:schemeClr w14:val="tx1"/>
            </w14:solidFill>
          </w14:textFill>
        </w:rPr>
        <w:t>分项</w:t>
      </w:r>
      <w:r>
        <w:rPr>
          <w:rFonts w:hint="eastAsia" w:ascii="宋体" w:hAnsi="宋体" w:eastAsia="宋体" w:cs="宋体"/>
          <w:color w:val="000000" w:themeColor="text1"/>
          <w:kern w:val="0"/>
          <w:sz w:val="24"/>
          <w:lang w:bidi="ar"/>
          <w14:textFill>
            <w14:solidFill>
              <w14:schemeClr w14:val="tx1"/>
            </w14:solidFill>
          </w14:textFill>
        </w:rPr>
        <w:t xml:space="preserve">进行分解。 </w:t>
      </w:r>
    </w:p>
    <w:p w14:paraId="42522EC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考量内容：（1）各类资源消耗与节约目标；（</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）可再生能源利用</w:t>
      </w:r>
      <w:r>
        <w:rPr>
          <w:rFonts w:hint="eastAsia" w:ascii="宋体" w:hAnsi="宋体" w:eastAsia="宋体" w:cs="宋体"/>
          <w:color w:val="000000" w:themeColor="text1"/>
          <w:kern w:val="0"/>
          <w:sz w:val="24"/>
          <w:lang w:val="en-US" w:eastAsia="zh-CN" w:bidi="ar"/>
          <w14:textFill>
            <w14:solidFill>
              <w14:schemeClr w14:val="tx1"/>
            </w14:solidFill>
          </w14:textFill>
        </w:rPr>
        <w:t>指标</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非传统水源利用目标；</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）资源回收再利用率指标。</w:t>
      </w:r>
    </w:p>
    <w:p w14:paraId="7BBCE7B9">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5.1.2本条款适用于基础设施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规划设计阶段、施工建造阶段、运行阶段的评价。</w:t>
      </w:r>
    </w:p>
    <w:p w14:paraId="22A137FB">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采取的资源节约利用与保护措施；（2）能源与可再生能源规划设计方案或可研立项报告或实施方案；（3）非传统水源利用规划设计方案或措施方案（4）低碳可循环再利用材料选择与应用情况；（5）同条件优先本地材料采购情况；（6）材料性能说明（高强、可再生、耐久性好和适应性强）；（7）剩余材料处理及使用情况。</w:t>
      </w:r>
    </w:p>
    <w:p w14:paraId="1A2705EC">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5.1.3本条款适用于基础设施</w:t>
      </w:r>
      <w:r>
        <w:rPr>
          <w:rFonts w:hint="eastAsia" w:ascii="宋体" w:hAnsi="宋体" w:eastAsia="宋体" w:cs="宋体"/>
          <w:color w:val="000000" w:themeColor="text1"/>
          <w:kern w:val="0"/>
          <w:sz w:val="24"/>
          <w:lang w:val="en-US" w:eastAsia="zh-CN" w:bidi="ar"/>
          <w14:textFill>
            <w14:solidFill>
              <w14:schemeClr w14:val="tx1"/>
            </w14:solidFill>
          </w14:textFill>
        </w:rPr>
        <w:t>项目</w:t>
      </w:r>
      <w:r>
        <w:rPr>
          <w:rFonts w:hint="eastAsia" w:ascii="宋体" w:hAnsi="宋体" w:eastAsia="宋体" w:cs="宋体"/>
          <w:color w:val="000000" w:themeColor="text1"/>
          <w:kern w:val="0"/>
          <w:sz w:val="24"/>
          <w:lang w:bidi="ar"/>
          <w14:textFill>
            <w14:solidFill>
              <w14:schemeClr w14:val="tx1"/>
            </w14:solidFill>
          </w14:textFill>
        </w:rPr>
        <w:t>规划设计阶段、施工建造阶段、运行阶段评价。</w:t>
      </w:r>
    </w:p>
    <w:p w14:paraId="52FF8C7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考量内容：（1）非传统水源利用方案；（2）非传统水源利用台账；（3）可循环再利用材料选择与应用情况；（4）可再生能源利用方案和台账。</w:t>
      </w:r>
    </w:p>
    <w:p w14:paraId="3DCEAD4C">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5.1.4 本条款适用于</w:t>
      </w:r>
      <w:r>
        <w:rPr>
          <w:rFonts w:hint="eastAsia" w:ascii="宋体" w:hAnsi="宋体" w:eastAsia="宋体" w:cs="宋体"/>
          <w:color w:val="000000" w:themeColor="text1"/>
          <w:kern w:val="0"/>
          <w:sz w:val="24"/>
          <w:lang w:eastAsia="zh-CN" w:bidi="ar"/>
          <w14:textFill>
            <w14:solidFill>
              <w14:schemeClr w14:val="tx1"/>
            </w14:solidFill>
          </w14:textFill>
        </w:rPr>
        <w:t>基础设施项目施工</w:t>
      </w:r>
      <w:r>
        <w:rPr>
          <w:rFonts w:hint="eastAsia" w:ascii="宋体" w:hAnsi="宋体" w:eastAsia="宋体" w:cs="宋体"/>
          <w:color w:val="000000" w:themeColor="text1"/>
          <w:kern w:val="0"/>
          <w:sz w:val="24"/>
          <w:lang w:bidi="ar"/>
          <w14:textFill>
            <w14:solidFill>
              <w14:schemeClr w14:val="tx1"/>
            </w14:solidFill>
          </w14:textFill>
        </w:rPr>
        <w:t>建造阶段、运行阶段的评价。</w:t>
      </w:r>
    </w:p>
    <w:p w14:paraId="3C7C22E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考量内容：（1）数字化管理平台；（2）各类资源消耗与再循环利用统计分析台账。</w:t>
      </w:r>
    </w:p>
    <w:p w14:paraId="7639E0F0">
      <w:pPr>
        <w:widowControl/>
        <w:snapToGrid w:val="0"/>
        <w:spacing w:line="360" w:lineRule="auto"/>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5.1.5 本条款适用于基础设施项目规划设计阶段、施工建造阶段、运行阶段的评价。</w:t>
      </w:r>
    </w:p>
    <w:p w14:paraId="61935DC0">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考量内容：用地审批文件。</w:t>
      </w:r>
    </w:p>
    <w:p w14:paraId="633C9EE1">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本条款适用于基础设施项目规划设计阶段、施工建造阶段、运行阶段的评价。</w:t>
      </w:r>
    </w:p>
    <w:p w14:paraId="5E6D25FD">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考量内容：具体阶段的用地使用文件及图纸。</w:t>
      </w:r>
    </w:p>
    <w:p w14:paraId="322555DA">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44" w:name="_Toc32319"/>
      <w:bookmarkStart w:id="745" w:name="_Toc24808"/>
      <w:bookmarkStart w:id="746" w:name="_Toc26106"/>
      <w:bookmarkStart w:id="747" w:name="_Toc17968"/>
      <w:bookmarkStart w:id="748" w:name="_Toc25225"/>
      <w:bookmarkStart w:id="749" w:name="_Toc9535"/>
      <w:bookmarkStart w:id="750" w:name="_Toc7245"/>
      <w:r>
        <w:rPr>
          <w:rFonts w:hint="eastAsia" w:ascii="黑体" w:hAnsi="黑体" w:eastAsia="黑体" w:cs="黑体"/>
          <w:b/>
          <w:bCs/>
          <w:color w:val="000000" w:themeColor="text1"/>
          <w:sz w:val="28"/>
          <w:szCs w:val="28"/>
          <w14:textFill>
            <w14:solidFill>
              <w14:schemeClr w14:val="tx1"/>
            </w14:solidFill>
          </w14:textFill>
        </w:rPr>
        <w:t>5.2 评分项</w:t>
      </w:r>
      <w:bookmarkEnd w:id="744"/>
      <w:bookmarkEnd w:id="745"/>
      <w:bookmarkEnd w:id="746"/>
      <w:bookmarkEnd w:id="747"/>
      <w:bookmarkEnd w:id="748"/>
      <w:bookmarkEnd w:id="749"/>
      <w:bookmarkEnd w:id="750"/>
    </w:p>
    <w:p w14:paraId="295CBE81">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51" w:name="_Toc25816"/>
      <w:bookmarkStart w:id="752" w:name="_Toc4856"/>
      <w:bookmarkStart w:id="753" w:name="_Toc17550"/>
      <w:bookmarkStart w:id="754" w:name="_Toc19964"/>
      <w:r>
        <w:rPr>
          <w:rFonts w:hint="eastAsia" w:ascii="仿宋" w:hAnsi="仿宋" w:eastAsia="仿宋" w:cs="仿宋"/>
          <w:color w:val="000000" w:themeColor="text1"/>
          <w:sz w:val="28"/>
          <w:szCs w:val="28"/>
          <w14:textFill>
            <w14:solidFill>
              <w14:schemeClr w14:val="tx1"/>
            </w14:solidFill>
          </w14:textFill>
        </w:rPr>
        <w:t>Ⅰ 能源</w:t>
      </w:r>
      <w:bookmarkEnd w:id="751"/>
      <w:bookmarkEnd w:id="752"/>
      <w:bookmarkEnd w:id="753"/>
      <w:bookmarkEnd w:id="754"/>
    </w:p>
    <w:p w14:paraId="7ACCA333">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bidi="ar"/>
          <w14:textFill>
            <w14:solidFill>
              <w14:schemeClr w14:val="tx1"/>
            </w14:solidFill>
          </w14:textFill>
        </w:rPr>
        <w:t xml:space="preserve"> 本条款适用于</w:t>
      </w:r>
      <w:r>
        <w:rPr>
          <w:rFonts w:hint="eastAsia" w:ascii="宋体" w:hAnsi="宋体" w:eastAsia="宋体" w:cs="宋体"/>
          <w:color w:val="000000" w:themeColor="text1"/>
          <w:kern w:val="0"/>
          <w:sz w:val="24"/>
          <w:lang w:eastAsia="zh-CN" w:bidi="ar"/>
          <w14:textFill>
            <w14:solidFill>
              <w14:schemeClr w14:val="tx1"/>
            </w14:solidFill>
          </w14:textFill>
        </w:rPr>
        <w:t>基础设施项目规划</w:t>
      </w:r>
      <w:r>
        <w:rPr>
          <w:rFonts w:hint="eastAsia" w:ascii="宋体" w:hAnsi="宋体" w:eastAsia="宋体" w:cs="宋体"/>
          <w:color w:val="000000" w:themeColor="text1"/>
          <w:kern w:val="0"/>
          <w:sz w:val="24"/>
          <w:lang w:bidi="ar"/>
          <w14:textFill>
            <w14:solidFill>
              <w14:schemeClr w14:val="tx1"/>
            </w14:solidFill>
          </w14:textFill>
        </w:rPr>
        <w:t xml:space="preserve">设计阶段、施工建造阶段、运行阶段的评价。 </w:t>
      </w:r>
    </w:p>
    <w:p w14:paraId="734DF63D">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节能策略优化模型通常包含以下内容：①数据采集与监测方法和内容。②数据分析：对采集到的能源使用数据进行处理和分析，以识别能源消耗的瓶颈和优化潜力。③优化算法：采用数学模型、仿真技术等工具，对设施的能源使用进行优化、预测。④反馈与调整：根据优化结果，对设施的能源使用进行实时调整，以实现持续的能源节约和优化。</w:t>
      </w:r>
    </w:p>
    <w:p w14:paraId="07DA482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节能设计标准依据与节能目标；（2）节能设计方案或节能措施方案；（3）重点设备能效监测评价；（4）设备台账、设备维修记录；（5）能源消耗量、能源消耗强度（万元产值）；（6）碳排放量、碳排放强度（万元产值）、动态（各类）能源消耗量/碳排放量比值；（7）选用的低碳绿色节能技术设备产品。</w:t>
      </w:r>
    </w:p>
    <w:p w14:paraId="18CB3BD8">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本条款适用于</w:t>
      </w:r>
      <w:r>
        <w:rPr>
          <w:rFonts w:hint="eastAsia" w:ascii="宋体" w:hAnsi="宋体" w:eastAsia="宋体" w:cs="宋体"/>
          <w:color w:val="000000" w:themeColor="text1"/>
          <w:kern w:val="0"/>
          <w:sz w:val="24"/>
          <w:lang w:eastAsia="zh-CN" w:bidi="ar"/>
          <w14:textFill>
            <w14:solidFill>
              <w14:schemeClr w14:val="tx1"/>
            </w14:solidFill>
          </w14:textFill>
        </w:rPr>
        <w:t>基础设施项目规划</w:t>
      </w:r>
      <w:r>
        <w:rPr>
          <w:rFonts w:hint="eastAsia" w:ascii="宋体" w:hAnsi="宋体" w:eastAsia="宋体" w:cs="宋体"/>
          <w:color w:val="000000" w:themeColor="text1"/>
          <w:kern w:val="0"/>
          <w:sz w:val="24"/>
          <w:lang w:bidi="ar"/>
          <w14:textFill>
            <w14:solidFill>
              <w14:schemeClr w14:val="tx1"/>
            </w14:solidFill>
          </w14:textFill>
        </w:rPr>
        <w:t>设计阶段、施工建造阶段和运行阶段的评价。</w:t>
      </w:r>
    </w:p>
    <w:p w14:paraId="659E74B9">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考量内容：（1）可再生能源规划设计方案或可研；（2）可再生能源用量与利用率指标；（3）可再生能源种类；（4）光伏智能微电网系统应用；（5）购买绿证绿电资料。</w:t>
      </w:r>
    </w:p>
    <w:p w14:paraId="63FBDEF1">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5.2.3 本条款适用于</w:t>
      </w:r>
      <w:r>
        <w:rPr>
          <w:rFonts w:hint="eastAsia" w:ascii="宋体" w:hAnsi="宋体" w:eastAsia="宋体" w:cs="宋体"/>
          <w:color w:val="000000" w:themeColor="text1"/>
          <w:kern w:val="0"/>
          <w:sz w:val="24"/>
          <w:lang w:eastAsia="zh-CN" w:bidi="ar"/>
          <w14:textFill>
            <w14:solidFill>
              <w14:schemeClr w14:val="tx1"/>
            </w14:solidFill>
          </w14:textFill>
        </w:rPr>
        <w:t>基础设施项目施工</w:t>
      </w:r>
      <w:r>
        <w:rPr>
          <w:rFonts w:hint="eastAsia" w:ascii="宋体" w:hAnsi="宋体" w:eastAsia="宋体" w:cs="宋体"/>
          <w:color w:val="000000" w:themeColor="text1"/>
          <w:kern w:val="0"/>
          <w:sz w:val="24"/>
          <w:lang w:bidi="ar"/>
          <w14:textFill>
            <w14:solidFill>
              <w14:schemeClr w14:val="tx1"/>
            </w14:solidFill>
          </w14:textFill>
        </w:rPr>
        <w:t xml:space="preserve">和运行阶段的评价。 </w:t>
      </w:r>
    </w:p>
    <w:p w14:paraId="219B339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考量内容：（1）能源智能化管理平台；（2）能源计量远程集抄；（3）监测记录；（4）能效水平数据分析。</w:t>
      </w:r>
    </w:p>
    <w:p w14:paraId="73FA2C5E">
      <w:pPr>
        <w:widowControl/>
        <w:snapToGrid w:val="0"/>
        <w:spacing w:line="360" w:lineRule="auto"/>
        <w:ind w:firstLine="0" w:firstLineChars="0"/>
        <w:jc w:val="left"/>
        <w:rPr>
          <w:rFonts w:ascii="宋体" w:hAnsi="宋体" w:eastAsia="宋体" w:cs="宋体"/>
          <w:color w:val="000000" w:themeColor="text1"/>
          <w:kern w:val="0"/>
          <w:sz w:val="24"/>
          <w:lang w:bidi="ar"/>
          <w14:textFill>
            <w14:solidFill>
              <w14:schemeClr w14:val="tx1"/>
            </w14:solidFill>
          </w14:textFill>
        </w:rPr>
      </w:pPr>
    </w:p>
    <w:p w14:paraId="0DB4323B">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55" w:name="_Toc7682"/>
      <w:bookmarkStart w:id="756" w:name="_Toc23445"/>
      <w:bookmarkStart w:id="757" w:name="_Toc7304"/>
      <w:bookmarkStart w:id="758" w:name="_Toc26665"/>
      <w:bookmarkStart w:id="759" w:name="_Toc5339"/>
      <w:r>
        <w:rPr>
          <w:rFonts w:hint="eastAsia" w:ascii="仿宋" w:hAnsi="仿宋" w:eastAsia="仿宋" w:cs="仿宋"/>
          <w:color w:val="000000" w:themeColor="text1"/>
          <w:sz w:val="28"/>
          <w:szCs w:val="28"/>
          <w14:textFill>
            <w14:solidFill>
              <w14:schemeClr w14:val="tx1"/>
            </w14:solidFill>
          </w14:textFill>
        </w:rPr>
        <w:t>Ⅱ 水资源</w:t>
      </w:r>
      <w:bookmarkEnd w:id="755"/>
      <w:bookmarkEnd w:id="756"/>
      <w:bookmarkEnd w:id="757"/>
      <w:bookmarkEnd w:id="758"/>
      <w:bookmarkEnd w:id="759"/>
    </w:p>
    <w:p w14:paraId="33EB5A5A">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5.2.4本条款适用于基础设施项目施工建造阶段、运行阶段的评价。 </w:t>
      </w:r>
    </w:p>
    <w:p w14:paraId="7632F9DF">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项目自规划设计阶段起，重视海绵城市建设理念和措施的落实，对施工期间及建筑竣工后的场地雨水进行有效统筹控制，溢流排放应与城市雨水排放系统衔接。用水分项精细化管理，是指要按照不同阶段、不同分区、不同用途，建立台账进行管理。 </w:t>
      </w:r>
    </w:p>
    <w:p w14:paraId="6D795530">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ascii="宋体" w:hAnsi="宋体" w:eastAsia="宋体" w:cs="宋体"/>
          <w:sz w:val="24"/>
          <w:szCs w:val="24"/>
        </w:rPr>
        <w:t>将节水指标纳入到与劳务分包签订的节水协议进行计量考核</w:t>
      </w:r>
      <w:r>
        <w:rPr>
          <w:rFonts w:hint="eastAsia" w:ascii="宋体" w:hAnsi="宋体" w:eastAsia="宋体" w:cs="宋体"/>
          <w:sz w:val="24"/>
          <w:szCs w:val="24"/>
          <w:lang w:eastAsia="zh-CN"/>
        </w:rPr>
        <w:t>。</w:t>
      </w:r>
    </w:p>
    <w:p w14:paraId="51B3F793">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考量内容：（1）水资源消耗与节水指标；（2）用水计量监测台账；（3）节水措施及节水分析报告</w:t>
      </w:r>
      <w:r>
        <w:rPr>
          <w:rFonts w:hint="eastAsia" w:ascii="宋体" w:hAnsi="宋体" w:eastAsia="宋体" w:cs="宋体"/>
          <w:color w:val="000000" w:themeColor="text1"/>
          <w:kern w:val="0"/>
          <w:sz w:val="24"/>
          <w:lang w:eastAsia="zh-CN" w:bidi="ar"/>
          <w14:textFill>
            <w14:solidFill>
              <w14:schemeClr w14:val="tx1"/>
            </w14:solidFill>
          </w14:textFill>
        </w:rPr>
        <w:t>。</w:t>
      </w:r>
    </w:p>
    <w:p w14:paraId="2EFE3EC0">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5.2.5本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用于基础设施项目</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 xml:space="preserve">运行阶段的评价。 </w:t>
      </w:r>
    </w:p>
    <w:p w14:paraId="0FBBB6D8">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建立项目非传统水源收集处理系统，实施对场界内市政再生水、施工生产废水、雨水、土方开挖中的基坑降水等非传统水源的回收、处理再利用，实现水资源节约高效利用。 </w:t>
      </w:r>
    </w:p>
    <w:p w14:paraId="6C89C742">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考量内容：（1）非传统水</w:t>
      </w:r>
      <w:r>
        <w:rPr>
          <w:rFonts w:hint="eastAsia" w:ascii="宋体" w:hAnsi="宋体" w:eastAsia="宋体" w:cs="宋体"/>
          <w:color w:val="000000" w:themeColor="text1"/>
          <w:kern w:val="0"/>
          <w:sz w:val="24"/>
          <w:lang w:val="en-US" w:eastAsia="zh-CN" w:bidi="ar"/>
          <w14:textFill>
            <w14:solidFill>
              <w14:schemeClr w14:val="tx1"/>
            </w14:solidFill>
          </w14:textFill>
        </w:rPr>
        <w:t>源</w:t>
      </w:r>
      <w:r>
        <w:rPr>
          <w:rFonts w:hint="eastAsia" w:ascii="宋体" w:hAnsi="宋体" w:eastAsia="宋体" w:cs="宋体"/>
          <w:color w:val="000000" w:themeColor="text1"/>
          <w:kern w:val="0"/>
          <w:sz w:val="24"/>
          <w:lang w:bidi="ar"/>
          <w14:textFill>
            <w14:solidFill>
              <w14:schemeClr w14:val="tx1"/>
            </w14:solidFill>
          </w14:textFill>
        </w:rPr>
        <w:t>综合利用方案；（2）非传统水源</w:t>
      </w:r>
      <w:r>
        <w:rPr>
          <w:rFonts w:hint="eastAsia" w:ascii="宋体" w:hAnsi="宋体" w:eastAsia="宋体" w:cs="宋体"/>
          <w:color w:val="000000" w:themeColor="text1"/>
          <w:kern w:val="0"/>
          <w:sz w:val="24"/>
          <w:lang w:val="en-US" w:eastAsia="zh-CN" w:bidi="ar"/>
          <w14:textFill>
            <w14:solidFill>
              <w14:schemeClr w14:val="tx1"/>
            </w14:solidFill>
          </w14:textFill>
        </w:rPr>
        <w:t>用量及</w:t>
      </w:r>
      <w:r>
        <w:rPr>
          <w:rFonts w:hint="eastAsia" w:ascii="宋体" w:hAnsi="宋体" w:eastAsia="宋体" w:cs="宋体"/>
          <w:color w:val="000000" w:themeColor="text1"/>
          <w:kern w:val="0"/>
          <w:sz w:val="24"/>
          <w:lang w:bidi="ar"/>
          <w14:textFill>
            <w14:solidFill>
              <w14:schemeClr w14:val="tx1"/>
            </w14:solidFill>
          </w14:textFill>
        </w:rPr>
        <w:t>利用率；（3）水质检测报告；（4）</w:t>
      </w:r>
      <w:r>
        <w:rPr>
          <w:rFonts w:hint="eastAsia"/>
          <w:color w:val="000000" w:themeColor="text1"/>
          <w:sz w:val="24"/>
          <w14:textFill>
            <w14:solidFill>
              <w14:schemeClr w14:val="tx1"/>
            </w14:solidFill>
          </w14:textFill>
        </w:rPr>
        <w:t>非传统水分类利用台账</w:t>
      </w:r>
      <w:r>
        <w:rPr>
          <w:rFonts w:hint="eastAsia"/>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非传统水收集系统布置图。</w:t>
      </w:r>
    </w:p>
    <w:p w14:paraId="2DA1A3C6">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60" w:name="_Toc26991"/>
      <w:bookmarkStart w:id="761" w:name="_Toc27254"/>
      <w:bookmarkStart w:id="762" w:name="_Toc29844"/>
      <w:bookmarkStart w:id="763" w:name="_Toc18349"/>
      <w:bookmarkStart w:id="764" w:name="_Toc20144"/>
      <w:r>
        <w:rPr>
          <w:rFonts w:hint="eastAsia" w:ascii="仿宋" w:hAnsi="仿宋" w:eastAsia="仿宋" w:cs="仿宋"/>
          <w:color w:val="000000" w:themeColor="text1"/>
          <w:sz w:val="28"/>
          <w:szCs w:val="28"/>
          <w14:textFill>
            <w14:solidFill>
              <w14:schemeClr w14:val="tx1"/>
            </w14:solidFill>
          </w14:textFill>
        </w:rPr>
        <w:t>Ⅲ 材料及固废资源</w:t>
      </w:r>
      <w:bookmarkEnd w:id="760"/>
      <w:bookmarkEnd w:id="761"/>
      <w:bookmarkEnd w:id="762"/>
      <w:bookmarkEnd w:id="763"/>
      <w:bookmarkEnd w:id="764"/>
    </w:p>
    <w:p w14:paraId="7A2E1901">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5.2.6本条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适用于基础设施项目的</w:t>
      </w:r>
      <w:r>
        <w:rPr>
          <w:rFonts w:hint="eastAsia" w:ascii="宋体" w:hAnsi="宋体" w:eastAsia="宋体" w:cs="宋体"/>
          <w:color w:val="000000" w:themeColor="text1"/>
          <w:kern w:val="0"/>
          <w:sz w:val="24"/>
          <w:lang w:val="en-US" w:eastAsia="zh-CN" w:bidi="ar"/>
          <w14:textFill>
            <w14:solidFill>
              <w14:schemeClr w14:val="tx1"/>
            </w14:solidFill>
          </w14:textFill>
        </w:rPr>
        <w:t>规划设计阶段、</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 xml:space="preserve">运行阶段的评价。 </w:t>
      </w:r>
    </w:p>
    <w:p w14:paraId="119EAACF">
      <w:pPr>
        <w:widowControl/>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利废建材</w:t>
      </w:r>
      <w:r>
        <w:rPr>
          <w:rFonts w:hint="eastAsia" w:ascii="宋体" w:hAnsi="宋体" w:eastAsia="宋体" w:cs="宋体"/>
          <w:color w:val="000000" w:themeColor="text1"/>
          <w:kern w:val="0"/>
          <w:sz w:val="24"/>
          <w:lang w:val="en-US" w:eastAsia="zh-CN" w:bidi="ar"/>
          <w14:textFill>
            <w14:solidFill>
              <w14:schemeClr w14:val="tx1"/>
            </w14:solidFill>
          </w14:textFill>
        </w:rPr>
        <w:t>是</w:t>
      </w:r>
      <w:r>
        <w:rPr>
          <w:rFonts w:hint="eastAsia" w:ascii="宋体" w:hAnsi="宋体" w:eastAsia="宋体" w:cs="宋体"/>
          <w:color w:val="000000" w:themeColor="text1"/>
          <w:kern w:val="0"/>
          <w:sz w:val="24"/>
          <w:lang w:eastAsia="zh-CN" w:bidi="ar"/>
          <w14:textFill>
            <w14:solidFill>
              <w14:schemeClr w14:val="tx1"/>
            </w14:solidFill>
          </w14:textFill>
        </w:rPr>
        <w:t>在满足安全和使用性能的前提下，使用废弃物等作为原材料生产出的建筑材料和构配件。</w:t>
      </w:r>
    </w:p>
    <w:p w14:paraId="2023C4E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 xml:space="preserve">阶段考虑气候变化、自然灾害等因素，选用耐用和适应性强的材料。例如：耐腐蚀性强的钢材、混凝土，柔性的防水材料等，以延长基础设施的使用寿命，并能更好地适应未来的环境变化。 </w:t>
      </w:r>
    </w:p>
    <w:p w14:paraId="4E8F18D9">
      <w:pPr>
        <w:keepNext w:val="0"/>
        <w:keepLines w:val="0"/>
        <w:widowControl/>
        <w:suppressLineNumbers w:val="0"/>
        <w:shd w:val="clear" w:fill="FFFFFF"/>
        <w:snapToGrid w:val="0"/>
        <w:spacing w:before="0" w:beforeAutospacing="0" w:after="180" w:afterAutospacing="0" w:line="360" w:lineRule="auto"/>
        <w:ind w:left="0" w:right="0" w:firstLine="480" w:firstLineChars="200"/>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材料损耗率的计算公式如下：</w:t>
      </w:r>
    </w:p>
    <w:p w14:paraId="031F7DEA">
      <w:pPr>
        <w:keepNext w:val="0"/>
        <w:keepLines w:val="0"/>
        <w:widowControl/>
        <w:numPr>
          <w:ilvl w:val="0"/>
          <w:numId w:val="0"/>
        </w:numPr>
        <w:suppressLineNumbers w:val="0"/>
        <w:shd w:val="clear" w:fill="FFFFFF"/>
        <w:snapToGrid w:val="0"/>
        <w:spacing w:before="0" w:beforeAutospacing="0" w:after="0" w:afterAutospacing="0" w:line="360" w:lineRule="auto"/>
        <w:ind w:left="0" w:right="0" w:firstLine="480" w:firstLineChars="200"/>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pPr>
      <w:r>
        <w:rPr>
          <w:rFonts w:hint="eastAsia" w:hAnsi="Cambria Math" w:cs="宋体"/>
          <w:b w:val="0"/>
          <w:i w:val="0"/>
          <w:caps w:val="0"/>
          <w:color w:val="000000" w:themeColor="text1"/>
          <w:spacing w:val="0"/>
          <w:kern w:val="0"/>
          <w:sz w:val="24"/>
          <w:szCs w:val="24"/>
          <w:highlight w:val="none"/>
          <w:shd w:val="clear" w:fill="FFFFFF"/>
          <w:lang w:val="en-US" w:eastAsia="zh-CN" w:bidi="ar"/>
          <w14:textFill>
            <w14:solidFill>
              <w14:schemeClr w14:val="tx1"/>
            </w14:solidFill>
          </w14:textFill>
        </w:rPr>
        <w:t>材料损耗</w:t>
      </w:r>
      <m:oMath>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率（</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ascii="Cambria Math" w:hAnsi="Cambria Math" w:cs="宋体"/>
            <w:caps w:val="0"/>
            <w:color w:val="000000" w:themeColor="text1"/>
            <w:spacing w:val="0"/>
            <w:kern w:val="0"/>
            <w:sz w:val="24"/>
            <w:szCs w:val="24"/>
            <w:highlight w:val="none"/>
            <w:shd w:val="clear" w:fill="FFFFFF"/>
            <w:lang w:bidi="ar"/>
            <w14:textFill>
              <w14:solidFill>
                <w14:schemeClr w14:val="tx1"/>
              </w14:solidFill>
            </w14:textFill>
          </w:rPr>
          <m:t>=</m:t>
        </m:r>
        <m:r>
          <m:rPr>
            <m:sty m:val="p"/>
          </m:rPr>
          <w:rPr>
            <w:rFonts w:hint="eastAsia" w:ascii="Cambria Math" w:hAnsi="Cambria Math" w:cs="宋体"/>
            <w:caps w:val="0"/>
            <w:color w:val="000000" w:themeColor="text1"/>
            <w:spacing w:val="0"/>
            <w:kern w:val="0"/>
            <w:sz w:val="24"/>
            <w:szCs w:val="24"/>
            <w:highlight w:val="none"/>
            <w:shd w:val="clear" w:fill="FFFFFF"/>
            <w:lang w:eastAsia="zh-CN" w:bidi="ar"/>
            <w14:textFill>
              <w14:solidFill>
                <w14:schemeClr w14:val="tx1"/>
              </w14:solidFill>
            </w14:textFill>
          </w:rPr>
          <m:t>（</m:t>
        </m:r>
        <m:f>
          <m:fP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fPr>
          <m:num>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材料总投入量</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成品产出量</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num>
          <m:den>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材料总投入量</m:t>
            </m:r>
            <m:ctrlPr>
              <w:rPr>
                <w:rFonts w:ascii="Cambria Math" w:hAnsi="Cambria Math" w:cs="宋体"/>
                <w:i w:val="0"/>
                <w:iCs/>
                <w:caps w:val="0"/>
                <w:color w:val="000000" w:themeColor="text1"/>
                <w:spacing w:val="0"/>
                <w:kern w:val="0"/>
                <w:sz w:val="24"/>
                <w:szCs w:val="24"/>
                <w:highlight w:val="none"/>
                <w:shd w:val="clear" w:fill="FFFFFF"/>
                <w:lang w:bidi="ar"/>
                <w14:textFill>
                  <w14:solidFill>
                    <w14:schemeClr w14:val="tx1"/>
                  </w14:solidFill>
                </w14:textFill>
              </w:rPr>
            </m:ctrlPr>
          </m:den>
        </m:f>
        <m:r>
          <m:rPr>
            <m:sty m:val="p"/>
          </m:rPr>
          <w:rPr>
            <w:rFonts w:hint="eastAsia" w:ascii="Cambria Math" w:hAnsi="Cambria Math" w:cs="宋体"/>
            <w:caps w:val="0"/>
            <w:color w:val="000000" w:themeColor="text1"/>
            <w:spacing w:val="0"/>
            <w:kern w:val="0"/>
            <w:sz w:val="24"/>
            <w:szCs w:val="24"/>
            <w:highlight w:val="none"/>
            <w:shd w:val="clear" w:fill="FFFFFF"/>
            <w:lang w:eastAsia="zh-CN" w:bidi="ar"/>
            <w14:textFill>
              <w14:solidFill>
                <w14:schemeClr w14:val="tx1"/>
              </w14:solidFill>
            </w14:textFill>
          </w:rPr>
          <m:t>）</m:t>
        </m:r>
        <m:r>
          <m:rPr>
            <m:sty m:val="p"/>
          </m:rPr>
          <w:rPr>
            <w:rFonts w:hint="eastAsia"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m:t>
        </m:r>
        <m:r>
          <m:rPr>
            <m:sty m:val="p"/>
          </m:rPr>
          <w:rPr>
            <w:rFonts w:hint="default" w:ascii="Cambria Math" w:hAnsi="Cambria Math" w:cs="宋体"/>
            <w:caps w:val="0"/>
            <w:color w:val="000000" w:themeColor="text1"/>
            <w:spacing w:val="0"/>
            <w:kern w:val="0"/>
            <w:sz w:val="24"/>
            <w:szCs w:val="24"/>
            <w:highlight w:val="none"/>
            <w:shd w:val="clear" w:fill="FFFFFF"/>
            <w:lang w:val="en-US" w:eastAsia="zh-CN" w:bidi="ar"/>
            <w14:textFill>
              <w14:solidFill>
                <w14:schemeClr w14:val="tx1"/>
              </w14:solidFill>
            </w14:textFill>
          </w:rPr>
          <m:t>100%</m:t>
        </m:r>
      </m:oMath>
    </w:p>
    <w:p w14:paraId="27946A59">
      <w:pPr>
        <w:keepNext w:val="0"/>
        <w:keepLines w:val="0"/>
        <w:widowControl/>
        <w:suppressLineNumbers w:val="0"/>
        <w:shd w:val="clear" w:fill="FFFFFF"/>
        <w:snapToGrid w:val="0"/>
        <w:spacing w:before="0" w:beforeAutospacing="0" w:after="180" w:afterAutospacing="0" w:line="360" w:lineRule="auto"/>
        <w:ind w:left="0" w:right="0" w:firstLine="0" w:firstLineChars="0"/>
        <w:rPr>
          <w:rFonts w:hint="eastAsia" w:ascii="宋体" w:hAnsi="宋体" w:eastAsia="宋体" w:cs="宋体"/>
          <w:i w:val="0"/>
          <w:iCs w:val="0"/>
          <w:caps w:val="0"/>
          <w:color w:val="000000" w:themeColor="text1"/>
          <w:spacing w:val="0"/>
          <w:kern w:val="0"/>
          <w:sz w:val="24"/>
          <w:szCs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bidi="ar"/>
          <w14:textFill>
            <w14:solidFill>
              <w14:schemeClr w14:val="tx1"/>
            </w14:solidFill>
          </w14:textFill>
        </w:rPr>
        <w:t>其中：</w:t>
      </w:r>
    </w:p>
    <w:p w14:paraId="1360E604">
      <w:pPr>
        <w:keepNext w:val="0"/>
        <w:keepLines w:val="0"/>
        <w:widowControl/>
        <w:numPr>
          <w:ilvl w:val="-1"/>
          <w:numId w:val="0"/>
        </w:numPr>
        <w:suppressLineNumbers w:val="0"/>
        <w:snapToGrid w:val="0"/>
        <w:spacing w:before="0" w:beforeAutospacing="0" w:after="0" w:afterAutospacing="0" w:line="360" w:lineRule="auto"/>
        <w:ind w:left="0" w:firstLine="480" w:firstLineChars="200"/>
        <w:jc w:val="left"/>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材料总投入量：</w:t>
      </w:r>
      <w:r>
        <w:rPr>
          <w:rFonts w:hint="eastAsia" w:ascii="宋体" w:hAnsi="宋体" w:eastAsia="宋体" w:cs="宋体"/>
          <w:i w:val="0"/>
          <w:iCs w:val="0"/>
          <w:caps w:val="0"/>
          <w:color w:val="000000" w:themeColor="text1"/>
          <w:spacing w:val="0"/>
          <w:kern w:val="0"/>
          <w:sz w:val="24"/>
          <w:szCs w:val="24"/>
          <w:shd w:val="clear" w:fill="auto"/>
          <w:lang w:val="en-US" w:eastAsia="zh-CN" w:bidi="ar"/>
          <w14:textFill>
            <w14:solidFill>
              <w14:schemeClr w14:val="tx1"/>
            </w14:solidFill>
          </w14:textFill>
        </w:rPr>
        <w:t>施工建造</w:t>
      </w: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中投入的材料总量，单位可以是吨、立方米、千克等。</w:t>
      </w:r>
    </w:p>
    <w:p w14:paraId="1B546FE1">
      <w:pPr>
        <w:keepNext w:val="0"/>
        <w:keepLines w:val="0"/>
        <w:widowControl/>
        <w:numPr>
          <w:ilvl w:val="-1"/>
          <w:numId w:val="0"/>
        </w:numPr>
        <w:suppressLineNumbers w:val="0"/>
        <w:snapToGrid w:val="0"/>
        <w:spacing w:before="0" w:beforeAutospacing="0" w:after="0" w:afterAutospacing="0" w:line="360" w:lineRule="auto"/>
        <w:ind w:left="0" w:firstLine="480" w:firstLineChars="200"/>
        <w:jc w:val="left"/>
        <w:rPr>
          <w:rFonts w:hint="eastAsia" w:ascii="宋体" w:hAnsi="宋体" w:eastAsia="宋体" w:cs="宋体"/>
          <w:color w:val="000000" w:themeColor="text1"/>
          <w:spacing w:val="0"/>
          <w:kern w:val="0"/>
          <w:sz w:val="24"/>
          <w:lang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成品产出量：生</w:t>
      </w:r>
      <w:r>
        <w:rPr>
          <w:rFonts w:hint="eastAsia" w:ascii="宋体" w:hAnsi="宋体" w:eastAsia="宋体" w:cs="宋体"/>
          <w:i w:val="0"/>
          <w:iCs w:val="0"/>
          <w:caps w:val="0"/>
          <w:color w:val="000000" w:themeColor="text1"/>
          <w:spacing w:val="0"/>
          <w:kern w:val="0"/>
          <w:sz w:val="24"/>
          <w:szCs w:val="24"/>
          <w:shd w:val="clear" w:fill="auto"/>
          <w:lang w:val="en-US" w:eastAsia="zh-CN" w:bidi="ar"/>
          <w14:textFill>
            <w14:solidFill>
              <w14:schemeClr w14:val="tx1"/>
            </w14:solidFill>
          </w14:textFill>
        </w:rPr>
        <w:t>施工建造</w:t>
      </w:r>
      <w:r>
        <w:rPr>
          <w:rFonts w:hint="eastAsia" w:ascii="宋体" w:hAnsi="宋体" w:eastAsia="宋体" w:cs="宋体"/>
          <w:i w:val="0"/>
          <w:iCs w:val="0"/>
          <w:caps w:val="0"/>
          <w:color w:val="000000" w:themeColor="text1"/>
          <w:spacing w:val="0"/>
          <w:kern w:val="0"/>
          <w:sz w:val="24"/>
          <w:szCs w:val="24"/>
          <w:shd w:val="clear" w:fill="auto"/>
          <w:lang w:bidi="ar"/>
          <w14:textFill>
            <w14:solidFill>
              <w14:schemeClr w14:val="tx1"/>
            </w14:solidFill>
          </w14:textFill>
        </w:rPr>
        <w:t>中产出的成品量，单位应与材料总投入量一致。</w:t>
      </w:r>
    </w:p>
    <w:p w14:paraId="454F6C19">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考量内容：（1）材料损耗率；（2）</w:t>
      </w:r>
      <w:r>
        <w:rPr>
          <w:rFonts w:hint="eastAsia" w:ascii="宋体" w:hAnsi="宋体" w:eastAsia="宋体" w:cs="宋体"/>
          <w:color w:val="000000" w:themeColor="text1"/>
          <w:kern w:val="0"/>
          <w:sz w:val="24"/>
          <w:lang w:val="en-US" w:eastAsia="zh-CN" w:bidi="ar"/>
          <w14:textFill>
            <w14:solidFill>
              <w14:schemeClr w14:val="tx1"/>
            </w14:solidFill>
          </w14:textFill>
        </w:rPr>
        <w:t>利废建材使用率</w:t>
      </w:r>
      <w:r>
        <w:rPr>
          <w:rFonts w:hint="eastAsia" w:ascii="宋体" w:hAnsi="宋体" w:eastAsia="宋体" w:cs="宋体"/>
          <w:color w:val="000000" w:themeColor="text1"/>
          <w:kern w:val="0"/>
          <w:sz w:val="24"/>
          <w:lang w:bidi="ar"/>
          <w14:textFill>
            <w14:solidFill>
              <w14:schemeClr w14:val="tx1"/>
            </w14:solidFill>
          </w14:textFill>
        </w:rPr>
        <w:t>；（3）</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阶段采取的绿色建材选取优化策略；（4）</w:t>
      </w:r>
      <w:r>
        <w:rPr>
          <w:rFonts w:hint="eastAsia" w:ascii="宋体" w:hAnsi="宋体" w:eastAsia="宋体" w:cs="宋体"/>
          <w:color w:val="000000" w:themeColor="text1"/>
          <w:kern w:val="0"/>
          <w:sz w:val="24"/>
          <w:lang w:eastAsia="zh-CN" w:bidi="ar"/>
          <w14:textFill>
            <w14:solidFill>
              <w14:schemeClr w14:val="tx1"/>
            </w14:solidFill>
          </w14:textFill>
        </w:rPr>
        <w:t>施工建造阶段</w:t>
      </w:r>
      <w:r>
        <w:rPr>
          <w:rFonts w:hint="eastAsia" w:ascii="宋体" w:hAnsi="宋体" w:eastAsia="宋体" w:cs="宋体"/>
          <w:color w:val="000000" w:themeColor="text1"/>
          <w:kern w:val="0"/>
          <w:sz w:val="24"/>
          <w:lang w:bidi="ar"/>
          <w14:textFill>
            <w14:solidFill>
              <w14:schemeClr w14:val="tx1"/>
            </w14:solidFill>
          </w14:textFill>
        </w:rPr>
        <w:t>采取的节材措施；（5）施工中标准化定型产品使用清单；（</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）施工中采用工厂化加工材料清单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7</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余料利用情况</w:t>
      </w:r>
      <w:r>
        <w:rPr>
          <w:rFonts w:hint="eastAsia" w:ascii="宋体" w:hAnsi="宋体" w:eastAsia="宋体" w:cs="宋体"/>
          <w:color w:val="000000" w:themeColor="text1"/>
          <w:kern w:val="0"/>
          <w:sz w:val="24"/>
          <w:lang w:bidi="ar"/>
          <w14:textFill>
            <w14:solidFill>
              <w14:schemeClr w14:val="tx1"/>
            </w14:solidFill>
          </w14:textFill>
        </w:rPr>
        <w:t>。</w:t>
      </w:r>
    </w:p>
    <w:p w14:paraId="4D416FBB">
      <w:pPr>
        <w:widowControl/>
        <w:snapToGrid w:val="0"/>
        <w:spacing w:line="360" w:lineRule="auto"/>
        <w:ind w:firstLine="0" w:firstLineChars="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5.2.7 本条款适用于基础设施项目规划设计阶段、施工建造阶段的评价。</w:t>
      </w:r>
    </w:p>
    <w:p w14:paraId="1DB90782">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考量内容：（1）BIM模型信息</w:t>
      </w:r>
      <w:r>
        <w:rPr>
          <w:rFonts w:hint="eastAsia" w:ascii="宋体" w:hAnsi="宋体" w:eastAsia="宋体" w:cs="宋体"/>
          <w:color w:val="000000" w:themeColor="text1"/>
          <w:kern w:val="0"/>
          <w:sz w:val="24"/>
          <w:lang w:val="en-US" w:eastAsia="zh-CN" w:bidi="ar"/>
          <w14:textFill>
            <w14:solidFill>
              <w14:schemeClr w14:val="tx1"/>
            </w14:solidFill>
          </w14:textFill>
        </w:rPr>
        <w:t>模型/</w:t>
      </w:r>
      <w:r>
        <w:rPr>
          <w:rFonts w:hint="eastAsia" w:ascii="宋体" w:hAnsi="宋体" w:eastAsia="宋体" w:cs="宋体"/>
          <w:color w:val="000000" w:themeColor="text1"/>
          <w:kern w:val="0"/>
          <w:sz w:val="24"/>
          <w:lang w:bidi="ar"/>
          <w14:textFill>
            <w14:solidFill>
              <w14:schemeClr w14:val="tx1"/>
            </w14:solidFill>
          </w14:textFill>
        </w:rPr>
        <w:t>管理平台（2）构件信息库；（3）构件管理流程</w:t>
      </w:r>
      <w:r>
        <w:rPr>
          <w:rFonts w:hint="eastAsia" w:ascii="宋体" w:hAnsi="宋体" w:eastAsia="宋体" w:cs="宋体"/>
          <w:color w:val="000000" w:themeColor="text1"/>
          <w:kern w:val="0"/>
          <w:sz w:val="24"/>
          <w:lang w:val="en-US" w:eastAsia="zh-CN" w:bidi="ar"/>
          <w14:textFill>
            <w14:solidFill>
              <w14:schemeClr w14:val="tx1"/>
            </w14:solidFill>
          </w14:textFill>
        </w:rPr>
        <w:t>/措施文件</w:t>
      </w:r>
      <w:r>
        <w:rPr>
          <w:rFonts w:hint="eastAsia" w:ascii="宋体" w:hAnsi="宋体" w:eastAsia="宋体" w:cs="宋体"/>
          <w:color w:val="000000" w:themeColor="text1"/>
          <w:kern w:val="0"/>
          <w:sz w:val="24"/>
          <w:lang w:bidi="ar"/>
          <w14:textFill>
            <w14:solidFill>
              <w14:schemeClr w14:val="tx1"/>
            </w14:solidFill>
          </w14:textFill>
        </w:rPr>
        <w:t>。</w:t>
      </w:r>
    </w:p>
    <w:p w14:paraId="1436DE3C">
      <w:pPr>
        <w:widowControl/>
        <w:snapToGrid w:val="0"/>
        <w:spacing w:line="360" w:lineRule="auto"/>
        <w:ind w:firstLine="0" w:firstLineChars="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5.2.8本条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适用于基础设施项目的</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运行</w:t>
      </w:r>
      <w:r>
        <w:rPr>
          <w:rFonts w:hint="eastAsia" w:ascii="宋体" w:hAnsi="宋体" w:eastAsia="宋体" w:cs="宋体"/>
          <w:color w:val="000000" w:themeColor="text1"/>
          <w:kern w:val="0"/>
          <w:sz w:val="24"/>
          <w:lang w:bidi="ar"/>
          <w14:textFill>
            <w14:solidFill>
              <w14:schemeClr w14:val="tx1"/>
            </w14:solidFill>
          </w14:textFill>
        </w:rPr>
        <w:t xml:space="preserve">阶段的评价。 </w:t>
      </w:r>
    </w:p>
    <w:p w14:paraId="6C14D792">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固体废物包含一般工业和生活两部分。</w:t>
      </w:r>
    </w:p>
    <w:p w14:paraId="0950724F">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val="en-US" w:eastAsia="zh-CN" w:bidi="ar"/>
          <w14:textFill>
            <w14:solidFill>
              <w14:schemeClr w14:val="tx1"/>
            </w14:solidFill>
          </w14:textFill>
        </w:rPr>
        <w:t>固体废物</w:t>
      </w:r>
      <w:r>
        <w:rPr>
          <w:rFonts w:hint="eastAsia" w:ascii="宋体" w:hAnsi="宋体" w:eastAsia="宋体" w:cs="宋体"/>
          <w:color w:val="000000" w:themeColor="text1"/>
          <w:kern w:val="0"/>
          <w:sz w:val="24"/>
          <w:lang w:bidi="ar"/>
          <w14:textFill>
            <w14:solidFill>
              <w14:schemeClr w14:val="tx1"/>
            </w14:solidFill>
          </w14:textFill>
        </w:rPr>
        <w:t>回收利用率；（2）回收利用措施。</w:t>
      </w:r>
    </w:p>
    <w:p w14:paraId="7E96478A">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765" w:name="_Toc22773"/>
      <w:bookmarkStart w:id="766" w:name="_Toc23514"/>
      <w:bookmarkStart w:id="767" w:name="_Toc26581"/>
      <w:bookmarkStart w:id="768" w:name="_Toc19396"/>
      <w:bookmarkStart w:id="769" w:name="_Toc21819"/>
      <w:bookmarkStart w:id="770" w:name="_Toc28437"/>
      <w:r>
        <w:rPr>
          <w:rFonts w:hint="eastAsia" w:ascii="宋体" w:hAnsi="宋体" w:eastAsia="宋体" w:cs="宋体"/>
          <w:b/>
          <w:bCs/>
          <w:color w:val="000000" w:themeColor="text1"/>
          <w:sz w:val="30"/>
          <w:szCs w:val="30"/>
          <w14:textFill>
            <w14:solidFill>
              <w14:schemeClr w14:val="tx1"/>
            </w14:solidFill>
          </w14:textFill>
        </w:rPr>
        <w:t>6 社会可持续</w:t>
      </w:r>
      <w:bookmarkEnd w:id="765"/>
      <w:bookmarkEnd w:id="766"/>
      <w:bookmarkEnd w:id="767"/>
      <w:bookmarkEnd w:id="768"/>
      <w:bookmarkEnd w:id="769"/>
      <w:bookmarkEnd w:id="770"/>
    </w:p>
    <w:p w14:paraId="6DA01513">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71" w:name="_Toc12272"/>
      <w:bookmarkStart w:id="772" w:name="_Toc26489"/>
      <w:bookmarkStart w:id="773" w:name="_Toc26444"/>
      <w:bookmarkStart w:id="774" w:name="_Toc503"/>
      <w:bookmarkStart w:id="775" w:name="_Toc10584"/>
      <w:bookmarkStart w:id="776" w:name="_Toc15233"/>
      <w:r>
        <w:rPr>
          <w:rFonts w:hint="eastAsia" w:ascii="黑体" w:hAnsi="黑体" w:eastAsia="黑体" w:cs="黑体"/>
          <w:b/>
          <w:bCs/>
          <w:color w:val="000000" w:themeColor="text1"/>
          <w:sz w:val="28"/>
          <w:szCs w:val="28"/>
          <w14:textFill>
            <w14:solidFill>
              <w14:schemeClr w14:val="tx1"/>
            </w14:solidFill>
          </w14:textFill>
        </w:rPr>
        <w:t>6.1 控制项</w:t>
      </w:r>
      <w:bookmarkEnd w:id="771"/>
      <w:bookmarkEnd w:id="772"/>
      <w:bookmarkEnd w:id="773"/>
      <w:bookmarkEnd w:id="774"/>
      <w:bookmarkEnd w:id="775"/>
      <w:bookmarkEnd w:id="776"/>
    </w:p>
    <w:p w14:paraId="6EE3651E">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6.1.1本条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阶段的评价</w:t>
      </w:r>
      <w:r>
        <w:rPr>
          <w:rFonts w:hint="eastAsia" w:ascii="宋体" w:hAnsi="宋体" w:eastAsia="宋体" w:cs="宋体"/>
          <w:color w:val="000000" w:themeColor="text1"/>
          <w:kern w:val="0"/>
          <w:sz w:val="24"/>
          <w:lang w:bidi="ar"/>
          <w14:textFill>
            <w14:solidFill>
              <w14:schemeClr w14:val="tx1"/>
            </w14:solidFill>
          </w14:textFill>
        </w:rPr>
        <w:t xml:space="preserve">。 </w:t>
      </w:r>
    </w:p>
    <w:p w14:paraId="64419BCE">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（1）职业病预防措施；（2）保证作业环境安全的预案。 </w:t>
      </w:r>
    </w:p>
    <w:p w14:paraId="72488F19">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6.1.2本条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适用于基础设施项项目的</w:t>
      </w:r>
      <w:r>
        <w:rPr>
          <w:rFonts w:hint="eastAsia" w:ascii="宋体" w:hAnsi="宋体" w:eastAsia="宋体" w:cs="宋体"/>
          <w:color w:val="000000" w:themeColor="text1"/>
          <w:kern w:val="0"/>
          <w:sz w:val="24"/>
          <w:lang w:val="en-US" w:eastAsia="zh-CN" w:bidi="ar"/>
          <w14:textFill>
            <w14:solidFill>
              <w14:schemeClr w14:val="tx1"/>
            </w14:solidFill>
          </w14:textFill>
        </w:rPr>
        <w:t>规划</w:t>
      </w:r>
      <w:r>
        <w:rPr>
          <w:rFonts w:hint="eastAsia" w:ascii="宋体" w:hAnsi="宋体" w:eastAsia="宋体" w:cs="宋体"/>
          <w:color w:val="000000" w:themeColor="text1"/>
          <w:kern w:val="0"/>
          <w:sz w:val="24"/>
          <w:lang w:bidi="ar"/>
          <w14:textFill>
            <w14:solidFill>
              <w14:schemeClr w14:val="tx1"/>
            </w14:solidFill>
          </w14:textFill>
        </w:rPr>
        <w:t>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阶段的评价</w:t>
      </w:r>
      <w:r>
        <w:rPr>
          <w:rFonts w:hint="eastAsia" w:ascii="宋体" w:hAnsi="宋体" w:eastAsia="宋体" w:cs="宋体"/>
          <w:color w:val="000000" w:themeColor="text1"/>
          <w:kern w:val="0"/>
          <w:sz w:val="24"/>
          <w:lang w:bidi="ar"/>
          <w14:textFill>
            <w14:solidFill>
              <w14:schemeClr w14:val="tx1"/>
            </w14:solidFill>
          </w14:textFill>
        </w:rPr>
        <w:t xml:space="preserve">。 </w:t>
      </w:r>
    </w:p>
    <w:p w14:paraId="1F61EE7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本条要求按照企业的质量管理体系，建立项目质量管理体系，通过有计划、有组织、有控制地对工程活动进行规范化和标准化，确保工程质量稳定和可靠。 </w:t>
      </w:r>
    </w:p>
    <w:p w14:paraId="6AFBBC07">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考量内容：（1）项目的质量管理体系和质量目标；（</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）质量验收记录；（</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）安全质量管理过程记录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）投诉与纠纷处理记录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）质量检验机制的建立与实施效果。</w:t>
      </w:r>
    </w:p>
    <w:p w14:paraId="540C2C17">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6.1.3本条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val="en-US" w:eastAsia="zh-CN" w:bidi="ar"/>
          <w14:textFill>
            <w14:solidFill>
              <w14:schemeClr w14:val="tx1"/>
            </w14:solidFill>
          </w14:textFill>
        </w:rPr>
        <w:t>规划</w:t>
      </w:r>
      <w:r>
        <w:rPr>
          <w:rFonts w:hint="eastAsia" w:ascii="宋体" w:hAnsi="宋体" w:eastAsia="宋体" w:cs="宋体"/>
          <w:color w:val="000000" w:themeColor="text1"/>
          <w:kern w:val="0"/>
          <w:sz w:val="24"/>
          <w:lang w:bidi="ar"/>
          <w14:textFill>
            <w14:solidFill>
              <w14:schemeClr w14:val="tx1"/>
            </w14:solidFill>
          </w14:textFill>
        </w:rPr>
        <w:t>设计</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eastAsia="zh-CN" w:bidi="ar"/>
          <w14:textFill>
            <w14:solidFill>
              <w14:schemeClr w14:val="tx1"/>
            </w14:solidFill>
          </w14:textFill>
        </w:rPr>
        <w:t>施工建造</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阶段的评价</w:t>
      </w:r>
      <w:r>
        <w:rPr>
          <w:rFonts w:hint="eastAsia" w:ascii="宋体" w:hAnsi="宋体" w:eastAsia="宋体" w:cs="宋体"/>
          <w:color w:val="000000" w:themeColor="text1"/>
          <w:kern w:val="0"/>
          <w:sz w:val="24"/>
          <w:lang w:bidi="ar"/>
          <w14:textFill>
            <w14:solidFill>
              <w14:schemeClr w14:val="tx1"/>
            </w14:solidFill>
          </w14:textFill>
        </w:rPr>
        <w:t xml:space="preserve">。 </w:t>
      </w:r>
    </w:p>
    <w:p w14:paraId="7F4087D8">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本条要求评判供应商的社会责任，环境影响和资源效率，实现项目可持续发展。避免出现分供商失控及供应链中断现象，禁止项目施工过程因分供商管理不当引发、造成具有恶劣社会影响或群体性事件。 </w:t>
      </w:r>
    </w:p>
    <w:p w14:paraId="7EC2CC5D">
      <w:pPr>
        <w:widowControl/>
        <w:snapToGrid w:val="0"/>
        <w:spacing w:line="360" w:lineRule="auto"/>
        <w:ind w:firstLine="240" w:firstLineChars="1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考量内容：（1）供应链管理</w:t>
      </w:r>
      <w:r>
        <w:rPr>
          <w:rFonts w:hint="eastAsia" w:ascii="宋体" w:hAnsi="宋体" w:eastAsia="宋体" w:cs="宋体"/>
          <w:color w:val="000000" w:themeColor="text1"/>
          <w:kern w:val="0"/>
          <w:sz w:val="24"/>
          <w:lang w:val="en-US" w:eastAsia="zh-CN" w:bidi="ar"/>
          <w14:textFill>
            <w14:solidFill>
              <w14:schemeClr w14:val="tx1"/>
            </w14:solidFill>
          </w14:textFill>
        </w:rPr>
        <w:t>措施</w:t>
      </w:r>
      <w:r>
        <w:rPr>
          <w:rFonts w:hint="eastAsia" w:ascii="宋体" w:hAnsi="宋体" w:eastAsia="宋体" w:cs="宋体"/>
          <w:color w:val="000000" w:themeColor="text1"/>
          <w:kern w:val="0"/>
          <w:sz w:val="24"/>
          <w:lang w:bidi="ar"/>
          <w14:textFill>
            <w14:solidFill>
              <w14:schemeClr w14:val="tx1"/>
            </w14:solidFill>
          </w14:textFill>
        </w:rPr>
        <w:t>；（2）</w:t>
      </w:r>
      <w:r>
        <w:rPr>
          <w:rFonts w:hint="eastAsia" w:ascii="宋体" w:hAnsi="宋体" w:eastAsia="宋体" w:cs="宋体"/>
          <w:color w:val="000000" w:themeColor="text1"/>
          <w:kern w:val="0"/>
          <w:sz w:val="24"/>
          <w:lang w:val="en-US" w:eastAsia="zh-CN" w:bidi="ar"/>
          <w14:textFill>
            <w14:solidFill>
              <w14:schemeClr w14:val="tx1"/>
            </w14:solidFill>
          </w14:textFill>
        </w:rPr>
        <w:t>供应链管理措施执行情况</w:t>
      </w:r>
      <w:r>
        <w:rPr>
          <w:rFonts w:hint="eastAsia" w:ascii="宋体" w:hAnsi="宋体" w:eastAsia="宋体" w:cs="宋体"/>
          <w:color w:val="000000" w:themeColor="text1"/>
          <w:kern w:val="0"/>
          <w:sz w:val="24"/>
          <w:lang w:bidi="ar"/>
          <w14:textFill>
            <w14:solidFill>
              <w14:schemeClr w14:val="tx1"/>
            </w14:solidFill>
          </w14:textFill>
        </w:rPr>
        <w:t xml:space="preserve">。 </w:t>
      </w:r>
    </w:p>
    <w:p w14:paraId="57D7F4C8">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777" w:name="_Toc16530"/>
      <w:bookmarkStart w:id="778" w:name="_Toc8917"/>
      <w:bookmarkStart w:id="779" w:name="_Toc32334"/>
      <w:bookmarkStart w:id="780" w:name="_Toc13051"/>
      <w:bookmarkStart w:id="781" w:name="_Toc2986"/>
      <w:bookmarkStart w:id="782" w:name="_Toc2783"/>
      <w:r>
        <w:rPr>
          <w:rFonts w:hint="eastAsia" w:ascii="黑体" w:hAnsi="黑体" w:eastAsia="黑体" w:cs="黑体"/>
          <w:b/>
          <w:bCs/>
          <w:color w:val="000000" w:themeColor="text1"/>
          <w:sz w:val="28"/>
          <w:szCs w:val="28"/>
          <w14:textFill>
            <w14:solidFill>
              <w14:schemeClr w14:val="tx1"/>
            </w14:solidFill>
          </w14:textFill>
        </w:rPr>
        <w:t>6.2 评分项</w:t>
      </w:r>
      <w:bookmarkEnd w:id="777"/>
      <w:bookmarkEnd w:id="778"/>
      <w:bookmarkEnd w:id="779"/>
      <w:bookmarkEnd w:id="780"/>
      <w:bookmarkEnd w:id="781"/>
      <w:bookmarkEnd w:id="782"/>
    </w:p>
    <w:p w14:paraId="6BFBF7BF">
      <w:pPr>
        <w:snapToGrid w:val="0"/>
        <w:spacing w:line="360" w:lineRule="auto"/>
        <w:jc w:val="center"/>
        <w:outlineLvl w:val="2"/>
        <w:rPr>
          <w:rFonts w:ascii="宋体" w:hAnsi="宋体" w:eastAsia="宋体" w:cs="宋体"/>
          <w:color w:val="000000" w:themeColor="text1"/>
          <w:sz w:val="24"/>
          <w14:textFill>
            <w14:solidFill>
              <w14:schemeClr w14:val="tx1"/>
            </w14:solidFill>
          </w14:textFill>
        </w:rPr>
      </w:pPr>
      <w:bookmarkStart w:id="783" w:name="_Toc31295"/>
      <w:bookmarkStart w:id="784" w:name="_Toc9295"/>
      <w:bookmarkStart w:id="785" w:name="_Toc20269"/>
      <w:r>
        <w:rPr>
          <w:rFonts w:hint="eastAsia" w:ascii="仿宋" w:hAnsi="仿宋" w:eastAsia="仿宋" w:cs="仿宋"/>
          <w:color w:val="000000" w:themeColor="text1"/>
          <w:sz w:val="28"/>
          <w:szCs w:val="28"/>
          <w14:textFill>
            <w14:solidFill>
              <w14:schemeClr w14:val="tx1"/>
            </w14:solidFill>
          </w14:textFill>
        </w:rPr>
        <w:t>Ⅰ 员工权益保护</w:t>
      </w:r>
      <w:bookmarkEnd w:id="783"/>
      <w:bookmarkEnd w:id="784"/>
      <w:bookmarkEnd w:id="785"/>
    </w:p>
    <w:p w14:paraId="1F8AC4B2">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6.2.1 本条款适用于基础设施项目规划设计阶段、施工建造阶段、运行阶段的评价。 </w:t>
      </w:r>
    </w:p>
    <w:p w14:paraId="37F1A031">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多元化和平等就业机会体现在：无性别、民族、宗教信仰等的歧视，员工知识水平分布合理。 </w:t>
      </w:r>
    </w:p>
    <w:p w14:paraId="0E0610EB">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本条款要求员工享有国家规定的节假日和周休息日、年休假、探亲假、婚丧假、计划生育假等带薪休假以及劳动合同中约定的其他假期。 </w:t>
      </w:r>
    </w:p>
    <w:p w14:paraId="396B7AD3">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薪资和福利符合相关行业水平，且不低于当地最低要求。</w:t>
      </w:r>
    </w:p>
    <w:p w14:paraId="77AF0B3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员工诉求反映和沟通渠道例如工会、员工意见箱、员工座谈会、投诉电话、投诉邮件等。</w:t>
      </w:r>
    </w:p>
    <w:p w14:paraId="3A28333D">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招聘政策、各类（不同性别、民族等）员工占比（%）；（2）员工教育程度占比（%）</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）员工权益保障文件、社保覆盖比率；（</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）员工参与满意度调查的情况。</w:t>
      </w:r>
    </w:p>
    <w:p w14:paraId="127179BF">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 xml:space="preserve">6.2.2 本条款适用于基础设施项目规划设计阶段、施工建造阶段、运行阶段的评价。 </w:t>
      </w:r>
    </w:p>
    <w:p w14:paraId="1971BD8E">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员工的多元化发展，要求企业随着科学技术的进步、‌产业结构的调整等，培养员工多方面的能力。</w:t>
      </w:r>
    </w:p>
    <w:p w14:paraId="4962CE4E">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考量内容：（1）员工发展规划；（2）培训计划制度、措施和实施情况；（3）职位设置；（4）员工培训频率、员工培训覆盖率（%）；（5）年度培训支出（万元）；（6）员工流动率。</w:t>
      </w:r>
    </w:p>
    <w:p w14:paraId="372D0B2D">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p>
    <w:p w14:paraId="1EFDF3D6">
      <w:pPr>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86" w:name="_Toc24828"/>
      <w:r>
        <w:rPr>
          <w:rFonts w:hint="eastAsia" w:ascii="仿宋" w:hAnsi="仿宋" w:eastAsia="仿宋" w:cs="仿宋"/>
          <w:color w:val="000000" w:themeColor="text1"/>
          <w:sz w:val="28"/>
          <w:szCs w:val="28"/>
          <w14:textFill>
            <w14:solidFill>
              <w14:schemeClr w14:val="tx1"/>
            </w14:solidFill>
          </w14:textFill>
        </w:rPr>
        <w:t>Ⅱ 职业健康和安全</w:t>
      </w:r>
      <w:bookmarkEnd w:id="786"/>
    </w:p>
    <w:p w14:paraId="787A2C01">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 xml:space="preserve">6.2.3 本条款适用于基础设施项目施工建造阶段、运行阶段的评价。 </w:t>
      </w:r>
    </w:p>
    <w:p w14:paraId="5296953C">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考量内容：（1）重大危险源进行识别情况；（2）安全风险预防措施和应急预案；（3）安全风险监控预警信息化管理工具；（</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）安全岗位责任书。</w:t>
      </w:r>
    </w:p>
    <w:p w14:paraId="5B273B9C">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本条款适用于基础设施项目施工建造阶段、运行阶段的评价。 </w:t>
      </w:r>
    </w:p>
    <w:p w14:paraId="3F4CEBE1">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考量内容：安全风险防护培训（含演练）记录等。</w:t>
      </w:r>
    </w:p>
    <w:p w14:paraId="65BD1C44">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本条款适用于基础设施项目规划设计阶段、施工建造阶段、运行阶段评价。</w:t>
      </w:r>
    </w:p>
    <w:p w14:paraId="1E0055A4">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 xml:space="preserve">员工心理健康援助渠道，如：设置心理帮扶场所，设置心理问题求助热线等措施。 </w:t>
      </w:r>
    </w:p>
    <w:p w14:paraId="1605B8A2">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考量内容：（1）年度健康体检覆盖率、特殊工种年度体验覆盖率；（2）职业病发病率；（</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eastAsia="zh-CN" w:bidi="ar"/>
          <w14:textFill>
            <w14:solidFill>
              <w14:schemeClr w14:val="tx1"/>
            </w14:solidFill>
          </w14:textFill>
        </w:rPr>
        <w:t>）为员工提供心理健康培训和咨询的全职及兼职医生情况（个/千人）；（</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）工作环境安全管理制度文件等。</w:t>
      </w:r>
    </w:p>
    <w:p w14:paraId="11606989">
      <w:pPr>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87" w:name="_Toc843"/>
      <w:r>
        <w:rPr>
          <w:rFonts w:hint="eastAsia" w:ascii="仿宋" w:hAnsi="仿宋" w:eastAsia="仿宋" w:cs="仿宋"/>
          <w:color w:val="000000" w:themeColor="text1"/>
          <w:sz w:val="28"/>
          <w:szCs w:val="28"/>
          <w14:textFill>
            <w14:solidFill>
              <w14:schemeClr w14:val="tx1"/>
            </w14:solidFill>
          </w14:textFill>
        </w:rPr>
        <w:t>Ⅲ 质量管理</w:t>
      </w:r>
      <w:bookmarkEnd w:id="787"/>
    </w:p>
    <w:p w14:paraId="17C1C714">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本条款适用于基础设施项目规划设计、施工建造阶段、运行阶段的评价。</w:t>
      </w:r>
    </w:p>
    <w:p w14:paraId="11A72CF7">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建立标准化、规范化的技术保障体系，依据国家工程建设强制性标准及行业规程，通过技术标准执行、质量控制闭环、安全保障强化及环境保护落地四大措施实现全过程受控管理；通过技术参数数字化管控、质量检验可追溯化、安全防护</w:t>
      </w:r>
      <w:r>
        <w:rPr>
          <w:rFonts w:hint="eastAsia" w:ascii="宋体" w:hAnsi="宋体" w:eastAsia="宋体" w:cs="宋体"/>
          <w:color w:val="000000" w:themeColor="text1"/>
          <w:kern w:val="0"/>
          <w:sz w:val="24"/>
          <w:lang w:val="en-US" w:eastAsia="zh-CN" w:bidi="ar"/>
          <w14:textFill>
            <w14:solidFill>
              <w14:schemeClr w14:val="tx1"/>
            </w14:solidFill>
          </w14:textFill>
        </w:rPr>
        <w:t>等保护措施，</w:t>
      </w:r>
      <w:r>
        <w:rPr>
          <w:rFonts w:hint="eastAsia" w:ascii="宋体" w:hAnsi="宋体" w:eastAsia="宋体" w:cs="宋体"/>
          <w:color w:val="000000" w:themeColor="text1"/>
          <w:kern w:val="0"/>
          <w:sz w:val="24"/>
          <w:lang w:eastAsia="zh-CN" w:bidi="ar"/>
          <w14:textFill>
            <w14:solidFill>
              <w14:schemeClr w14:val="tx1"/>
            </w14:solidFill>
          </w14:textFill>
        </w:rPr>
        <w:t>实时化及环保指标严控化，提升合格率，降低安全事故率，环保违规事件零发生，为工程质量安全与绿色建造提供基础支撑。</w:t>
      </w:r>
    </w:p>
    <w:p w14:paraId="79E90FBD">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考量内容：（1）现场技术标准</w:t>
      </w:r>
      <w:r>
        <w:rPr>
          <w:rFonts w:hint="eastAsia" w:ascii="宋体" w:hAnsi="宋体" w:eastAsia="宋体" w:cs="宋体"/>
          <w:color w:val="000000" w:themeColor="text1"/>
          <w:kern w:val="0"/>
          <w:sz w:val="24"/>
          <w:lang w:val="en-US" w:eastAsia="zh-CN" w:bidi="ar"/>
          <w14:textFill>
            <w14:solidFill>
              <w14:schemeClr w14:val="tx1"/>
            </w14:solidFill>
          </w14:textFill>
        </w:rPr>
        <w:t>及机制</w:t>
      </w:r>
      <w:r>
        <w:rPr>
          <w:rFonts w:hint="eastAsia" w:ascii="宋体" w:hAnsi="宋体" w:eastAsia="宋体" w:cs="宋体"/>
          <w:color w:val="000000" w:themeColor="text1"/>
          <w:kern w:val="0"/>
          <w:sz w:val="24"/>
          <w:lang w:eastAsia="zh-CN" w:bidi="ar"/>
          <w14:textFill>
            <w14:solidFill>
              <w14:schemeClr w14:val="tx1"/>
            </w14:solidFill>
          </w14:textFill>
        </w:rPr>
        <w:t>文件；（2）现场管理制度、安全生产等文件；（</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eastAsia="zh-CN" w:bidi="ar"/>
          <w14:textFill>
            <w14:solidFill>
              <w14:schemeClr w14:val="tx1"/>
            </w14:solidFill>
          </w14:textFill>
        </w:rPr>
        <w:t>）项目质量管理记录；（4）检验机构情况；（5）</w:t>
      </w:r>
      <w:r>
        <w:rPr>
          <w:rFonts w:hint="eastAsia" w:ascii="宋体" w:hAnsi="宋体" w:eastAsia="宋体" w:cs="宋体"/>
          <w:color w:val="000000" w:themeColor="text1"/>
          <w:kern w:val="0"/>
          <w:sz w:val="24"/>
          <w:lang w:val="en-US" w:eastAsia="zh-CN" w:bidi="ar"/>
          <w14:textFill>
            <w14:solidFill>
              <w14:schemeClr w14:val="tx1"/>
            </w14:solidFill>
          </w14:textFill>
        </w:rPr>
        <w:t>保护措施</w:t>
      </w:r>
      <w:r>
        <w:rPr>
          <w:rFonts w:hint="eastAsia" w:ascii="宋体" w:hAnsi="宋体" w:eastAsia="宋体" w:cs="宋体"/>
          <w:color w:val="000000" w:themeColor="text1"/>
          <w:kern w:val="0"/>
          <w:sz w:val="24"/>
          <w:lang w:eastAsia="zh-CN" w:bidi="ar"/>
          <w14:textFill>
            <w14:solidFill>
              <w14:schemeClr w14:val="tx1"/>
            </w14:solidFill>
          </w14:textFill>
        </w:rPr>
        <w:t>。</w:t>
      </w:r>
    </w:p>
    <w:p w14:paraId="3FCF380F">
      <w:pPr>
        <w:widowControl/>
        <w:snapToGrid w:val="0"/>
        <w:spacing w:line="360"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highlight w:val="none"/>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highlight w:val="none"/>
          <w:lang w:bidi="ar"/>
          <w14:textFill>
            <w14:solidFill>
              <w14:schemeClr w14:val="tx1"/>
            </w14:solidFill>
          </w14:textFill>
        </w:rPr>
        <w:t>适用于各类基础设施项目的</w:t>
      </w:r>
      <w:r>
        <w:rPr>
          <w:rFonts w:hint="eastAsia" w:ascii="宋体" w:hAnsi="宋体" w:eastAsia="宋体" w:cs="宋体"/>
          <w:color w:val="000000" w:themeColor="text1"/>
          <w:kern w:val="0"/>
          <w:sz w:val="24"/>
          <w:highlight w:val="none"/>
          <w:lang w:eastAsia="zh-CN" w:bidi="ar"/>
          <w14:textFill>
            <w14:solidFill>
              <w14:schemeClr w14:val="tx1"/>
            </w14:solidFill>
          </w14:textFill>
        </w:rPr>
        <w:t>施工建造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阶段</w:t>
      </w:r>
      <w:r>
        <w:rPr>
          <w:rFonts w:hint="eastAsia" w:ascii="宋体" w:hAnsi="宋体" w:eastAsia="宋体" w:cs="宋体"/>
          <w:color w:val="000000" w:themeColor="text1"/>
          <w:kern w:val="0"/>
          <w:sz w:val="24"/>
          <w:highlight w:val="none"/>
          <w:lang w:bidi="ar"/>
          <w14:textFill>
            <w14:solidFill>
              <w14:schemeClr w14:val="tx1"/>
            </w14:solidFill>
          </w14:textFill>
        </w:rPr>
        <w:t xml:space="preserve">评价。 </w:t>
      </w:r>
    </w:p>
    <w:p w14:paraId="5D7F03E4">
      <w:pPr>
        <w:widowControl/>
        <w:snapToGrid w:val="0"/>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应采取措施进行事中动态质量监管，妥善处理质量问题，具备完善的</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质量</w:t>
      </w:r>
      <w:r>
        <w:rPr>
          <w:rFonts w:hint="eastAsia"/>
          <w:color w:val="000000" w:themeColor="text1"/>
          <w:sz w:val="24"/>
          <w:lang w:val="en-US" w:eastAsia="zh-CN"/>
          <w14:textFill>
            <w14:solidFill>
              <w14:schemeClr w14:val="tx1"/>
            </w14:solidFill>
          </w14:textFill>
        </w:rPr>
        <w:t>问题记录、整改记录、改进总结与经验分享等内容。</w:t>
      </w:r>
    </w:p>
    <w:p w14:paraId="33AE31B5">
      <w:pPr>
        <w:keepNext w:val="0"/>
        <w:keepLines w:val="0"/>
        <w:pageBreakBefore w:val="0"/>
        <w:kinsoku/>
        <w:wordWrap/>
        <w:overflowPunct/>
        <w:topLinePunct w:val="0"/>
        <w:autoSpaceDE/>
        <w:autoSpaceDN/>
        <w:bidi w:val="0"/>
        <w:spacing w:line="360"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考量内容：</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项目质量管理记录；（2）质量问题处理方案、改进验证</w:t>
      </w:r>
      <w:r>
        <w:rPr>
          <w:rFonts w:hint="eastAsia" w:ascii="宋体" w:hAnsi="宋体" w:eastAsia="宋体" w:cs="宋体"/>
          <w:color w:val="000000" w:themeColor="text1"/>
          <w:kern w:val="0"/>
          <w:sz w:val="24"/>
          <w:highlight w:val="none"/>
          <w:lang w:bidi="ar"/>
          <w14:textFill>
            <w14:solidFill>
              <w14:schemeClr w14:val="tx1"/>
            </w14:solidFill>
          </w14:textFill>
        </w:rPr>
        <w:t>记录</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项目质量管理报告。</w:t>
      </w:r>
    </w:p>
    <w:p w14:paraId="6AD2F8C0">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8</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本条款适用于基础设施项目运行阶段</w:t>
      </w:r>
      <w:r>
        <w:rPr>
          <w:rFonts w:hint="eastAsia" w:ascii="宋体" w:hAnsi="宋体" w:eastAsia="宋体" w:cs="宋体"/>
          <w:color w:val="000000" w:themeColor="text1"/>
          <w:kern w:val="0"/>
          <w:sz w:val="24"/>
          <w:lang w:val="en-US" w:eastAsia="zh-CN" w:bidi="ar"/>
          <w14:textFill>
            <w14:solidFill>
              <w14:schemeClr w14:val="tx1"/>
            </w14:solidFill>
          </w14:textFill>
        </w:rPr>
        <w:t>的</w:t>
      </w:r>
      <w:r>
        <w:rPr>
          <w:rFonts w:hint="eastAsia" w:ascii="宋体" w:hAnsi="宋体" w:eastAsia="宋体" w:cs="宋体"/>
          <w:color w:val="000000" w:themeColor="text1"/>
          <w:kern w:val="0"/>
          <w:sz w:val="24"/>
          <w:lang w:eastAsia="zh-CN" w:bidi="ar"/>
          <w14:textFill>
            <w14:solidFill>
              <w14:schemeClr w14:val="tx1"/>
            </w14:solidFill>
          </w14:textFill>
        </w:rPr>
        <w:t xml:space="preserve">评价。 </w:t>
      </w:r>
    </w:p>
    <w:p w14:paraId="3765E533">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考量内容：（1）智能化监测工具；（2）项目质量管理记录；（3）质量问题处理方案、改进验证记录；（4）项目维护记录；（5）项目质量管理情况报告。</w:t>
      </w:r>
    </w:p>
    <w:p w14:paraId="1A5C0222">
      <w:pPr>
        <w:spacing w:after="156" w:afterLines="50" w:line="360" w:lineRule="auto"/>
        <w:ind w:firstLine="560" w:firstLineChars="200"/>
        <w:jc w:val="center"/>
        <w:outlineLvl w:val="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Ⅳ 绿色供应链管理</w:t>
      </w:r>
    </w:p>
    <w:p w14:paraId="7B40C989">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9</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本条款适用于基础设施项目规划设计、施工建造阶段、运行阶段的评价。</w:t>
      </w:r>
    </w:p>
    <w:p w14:paraId="55A7E39C">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采购活动中，将低碳绿色与环保原则纳入供应商管理机制中，倡导应用更具有低碳环保性能的技术或产品，提升市场的竞争力，实现项目降低温室气体排放、资源节约及环境保护的可持续目标。</w:t>
      </w:r>
    </w:p>
    <w:p w14:paraId="2F28AA1E">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具有社会责任的合格供应商是指通过第三方认证机构社会责任审核的供应商。</w:t>
      </w:r>
    </w:p>
    <w:p w14:paraId="12AB0B3E">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 xml:space="preserve">鼓励企业为绿色供应链的合格供应商提供供应链融资支持。 </w:t>
      </w:r>
    </w:p>
    <w:p w14:paraId="4A8F2F3D">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考量内容：（1）供应链管理文件；（2）分供商评审记录、同评审记录、履约记录、分供商绩效监测及考核记录；（3）执行 ESG 战略的供应商占比（%）；（4）项目所在地供应商所占比例（%）；（5）绿色供应链金融服务说明；（6）供应链重大风险识别及处理记录。</w:t>
      </w:r>
    </w:p>
    <w:p w14:paraId="5EC63CE2">
      <w:pPr>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88" w:name="_Toc13398"/>
      <w:r>
        <w:rPr>
          <w:rFonts w:hint="eastAsia" w:ascii="仿宋" w:hAnsi="仿宋" w:eastAsia="仿宋" w:cs="仿宋"/>
          <w:color w:val="000000" w:themeColor="text1"/>
          <w:sz w:val="28"/>
          <w:szCs w:val="28"/>
          <w14:textFill>
            <w14:solidFill>
              <w14:schemeClr w14:val="tx1"/>
            </w14:solidFill>
          </w14:textFill>
        </w:rPr>
        <w:t>Ⅴ 社区保护和参与</w:t>
      </w:r>
      <w:bookmarkEnd w:id="788"/>
    </w:p>
    <w:p w14:paraId="4D00A562">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10</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本条款适用于基础设施项目规划设计阶段的评价。</w:t>
      </w:r>
    </w:p>
    <w:p w14:paraId="29A3B419">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考量内容：（1）项目建成前后社区和公众的生活方式与生活标准变化分析报告；（2）社区居民满意度；（3）对社区居民的损害补偿。</w:t>
      </w:r>
    </w:p>
    <w:p w14:paraId="16F151B6">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w:t>
      </w:r>
      <w:r>
        <w:rPr>
          <w:rFonts w:hint="eastAsia" w:ascii="宋体" w:hAnsi="宋体" w:eastAsia="宋体" w:cs="宋体"/>
          <w:color w:val="000000" w:themeColor="text1"/>
          <w:kern w:val="0"/>
          <w:sz w:val="24"/>
          <w:lang w:val="en-US" w:eastAsia="zh-CN" w:bidi="ar"/>
          <w14:textFill>
            <w14:solidFill>
              <w14:schemeClr w14:val="tx1"/>
            </w14:solidFill>
          </w14:textFill>
        </w:rPr>
        <w:t>11</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本条款适用于基础设施项目施工建造阶段、运行阶段的评价。</w:t>
      </w:r>
    </w:p>
    <w:p w14:paraId="569B9A92">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依据《中华人民共和国环境保护法》《信访工作条例》及</w:t>
      </w:r>
      <w:r>
        <w:rPr>
          <w:rFonts w:hint="eastAsia" w:ascii="宋体" w:hAnsi="宋体" w:cs="宋体"/>
          <w:color w:val="000000" w:themeColor="text1"/>
          <w:kern w:val="0"/>
          <w:sz w:val="24"/>
          <w:lang w:eastAsia="zh-CN" w:bidi="ar"/>
          <w14:textFill>
            <w14:solidFill>
              <w14:schemeClr w14:val="tx1"/>
            </w14:solidFill>
          </w14:textFill>
        </w:rPr>
        <w:t>现行行业标准</w:t>
      </w:r>
      <w:r>
        <w:rPr>
          <w:rFonts w:hint="eastAsia" w:ascii="宋体" w:hAnsi="宋体" w:eastAsia="宋体" w:cs="宋体"/>
          <w:color w:val="000000" w:themeColor="text1"/>
          <w:kern w:val="0"/>
          <w:sz w:val="24"/>
          <w:lang w:eastAsia="zh-CN" w:bidi="ar"/>
          <w14:textFill>
            <w14:solidFill>
              <w14:schemeClr w14:val="tx1"/>
            </w14:solidFill>
          </w14:textFill>
        </w:rPr>
        <w:t>，构建“事前公示-事中响应-事后反馈”的全流程沟通体系。制度化沟通渠道、闭环化投诉处置、长效化和谐维护。</w:t>
      </w:r>
    </w:p>
    <w:p w14:paraId="4505B948">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投入社区公益事业的人数和资金、企业参加社区公益性活动情况；（2）社区居民职业培训记录；（3）文化遗产保护记录；（4）社区居民满意度；（5）问题改进记录；（6）影响社区居民的事项披露记录。</w:t>
      </w:r>
    </w:p>
    <w:p w14:paraId="651EAF08">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p>
    <w:p w14:paraId="2025B2D5">
      <w:pPr>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789" w:name="_Toc15300"/>
      <w:r>
        <w:rPr>
          <w:rFonts w:hint="eastAsia" w:ascii="仿宋" w:hAnsi="仿宋" w:eastAsia="仿宋" w:cs="仿宋"/>
          <w:color w:val="000000" w:themeColor="text1"/>
          <w:sz w:val="28"/>
          <w:szCs w:val="28"/>
          <w14:textFill>
            <w14:solidFill>
              <w14:schemeClr w14:val="tx1"/>
            </w14:solidFill>
          </w14:textFill>
        </w:rPr>
        <w:t xml:space="preserve">Ⅵ </w:t>
      </w:r>
      <w:r>
        <w:rPr>
          <w:rFonts w:hint="eastAsia" w:ascii="仿宋" w:hAnsi="仿宋" w:eastAsia="仿宋" w:cs="仿宋"/>
          <w:color w:val="000000" w:themeColor="text1"/>
          <w:sz w:val="28"/>
          <w:szCs w:val="28"/>
          <w:lang w:val="en-US" w:eastAsia="zh-CN"/>
          <w14:textFill>
            <w14:solidFill>
              <w14:schemeClr w14:val="tx1"/>
            </w14:solidFill>
          </w14:textFill>
        </w:rPr>
        <w:t>产业与</w:t>
      </w:r>
      <w:r>
        <w:rPr>
          <w:rFonts w:hint="eastAsia" w:ascii="仿宋" w:hAnsi="仿宋" w:eastAsia="仿宋" w:cs="仿宋"/>
          <w:color w:val="000000" w:themeColor="text1"/>
          <w:sz w:val="28"/>
          <w:szCs w:val="28"/>
          <w14:textFill>
            <w14:solidFill>
              <w14:schemeClr w14:val="tx1"/>
            </w14:solidFill>
          </w14:textFill>
        </w:rPr>
        <w:t>经济</w:t>
      </w:r>
      <w:bookmarkEnd w:id="789"/>
    </w:p>
    <w:p w14:paraId="2C1C6FEB">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12</w:t>
      </w:r>
      <w:r>
        <w:rPr>
          <w:rFonts w:hint="eastAsia" w:ascii="宋体" w:hAnsi="宋体" w:eastAsia="宋体" w:cs="宋体"/>
          <w:color w:val="000000" w:themeColor="text1"/>
          <w:kern w:val="0"/>
          <w:sz w:val="24"/>
          <w:lang w:bidi="ar"/>
          <w14:textFill>
            <w14:solidFill>
              <w14:schemeClr w14:val="tx1"/>
            </w14:solidFill>
          </w14:textFill>
        </w:rPr>
        <w:t>本条</w:t>
      </w:r>
      <w:r>
        <w:rPr>
          <w:rFonts w:hint="eastAsia" w:ascii="宋体" w:hAnsi="宋体" w:eastAsia="宋体" w:cs="宋体"/>
          <w:color w:val="000000" w:themeColor="text1"/>
          <w:kern w:val="0"/>
          <w:sz w:val="24"/>
          <w:lang w:val="en-US" w:eastAsia="zh-CN" w:bidi="ar"/>
          <w14:textFill>
            <w14:solidFill>
              <w14:schemeClr w14:val="tx1"/>
            </w14:solidFill>
          </w14:textFill>
        </w:rPr>
        <w:t>款</w:t>
      </w:r>
      <w:r>
        <w:rPr>
          <w:rFonts w:hint="eastAsia" w:ascii="宋体" w:hAnsi="宋体" w:eastAsia="宋体" w:cs="宋体"/>
          <w:color w:val="000000" w:themeColor="text1"/>
          <w:kern w:val="0"/>
          <w:sz w:val="24"/>
          <w:lang w:bidi="ar"/>
          <w14:textFill>
            <w14:solidFill>
              <w14:schemeClr w14:val="tx1"/>
            </w14:solidFill>
          </w14:textFill>
        </w:rPr>
        <w:t>适用于基础设施项目</w:t>
      </w:r>
      <w:r>
        <w:rPr>
          <w:rFonts w:hint="eastAsia" w:ascii="宋体" w:hAnsi="宋体" w:eastAsia="宋体" w:cs="宋体"/>
          <w:color w:val="000000" w:themeColor="text1"/>
          <w:kern w:val="0"/>
          <w:sz w:val="24"/>
          <w:lang w:val="en-US"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 xml:space="preserve">阶段的评价。 </w:t>
      </w:r>
    </w:p>
    <w:p w14:paraId="52CE8772">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color w:val="000000" w:themeColor="text1"/>
          <w:sz w:val="24"/>
          <w:highlight w:val="green"/>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考量内容：（1）项目</w:t>
      </w:r>
      <w:r>
        <w:rPr>
          <w:rFonts w:hint="eastAsia" w:ascii="宋体" w:hAnsi="宋体" w:eastAsia="宋体" w:cs="宋体"/>
          <w:color w:val="000000" w:themeColor="text1"/>
          <w:kern w:val="0"/>
          <w:sz w:val="24"/>
          <w:lang w:val="en-US" w:eastAsia="zh-CN" w:bidi="ar"/>
          <w14:textFill>
            <w14:solidFill>
              <w14:schemeClr w14:val="tx1"/>
            </w14:solidFill>
          </w14:textFill>
        </w:rPr>
        <w:t>规划策划中发展战略目标定位文件；（2）</w:t>
      </w:r>
      <w:r>
        <w:rPr>
          <w:rFonts w:hint="eastAsia" w:ascii="宋体" w:hAnsi="宋体" w:eastAsia="宋体" w:cs="宋体"/>
          <w:color w:val="000000" w:themeColor="text1"/>
          <w:kern w:val="0"/>
          <w:sz w:val="24"/>
          <w:lang w:bidi="ar"/>
          <w14:textFill>
            <w14:solidFill>
              <w14:schemeClr w14:val="tx1"/>
            </w14:solidFill>
          </w14:textFill>
        </w:rPr>
        <w:t>对当地所属产业的拉动情况；（2）项目对当地 GDP 增长贡献率。</w:t>
      </w:r>
    </w:p>
    <w:p w14:paraId="4734EFF5">
      <w:pPr>
        <w:widowControl/>
        <w:snapToGrid w:val="0"/>
        <w:spacing w:line="360" w:lineRule="auto"/>
        <w:jc w:val="left"/>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13</w:t>
      </w:r>
      <w:r>
        <w:rPr>
          <w:rFonts w:hint="eastAsia" w:ascii="宋体" w:hAnsi="宋体" w:eastAsia="宋体" w:cs="宋体"/>
          <w:color w:val="000000" w:themeColor="text1"/>
          <w:kern w:val="0"/>
          <w:sz w:val="24"/>
          <w:highlight w:val="none"/>
          <w:lang w:bidi="ar"/>
          <w14:textFill>
            <w14:solidFill>
              <w14:schemeClr w14:val="tx1"/>
            </w14:solidFill>
          </w14:textFill>
        </w:rPr>
        <w:t>本条</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款</w:t>
      </w:r>
      <w:r>
        <w:rPr>
          <w:rFonts w:hint="eastAsia" w:ascii="宋体" w:hAnsi="宋体" w:eastAsia="宋体" w:cs="宋体"/>
          <w:color w:val="000000" w:themeColor="text1"/>
          <w:kern w:val="0"/>
          <w:sz w:val="24"/>
          <w:highlight w:val="none"/>
          <w:lang w:bidi="ar"/>
          <w14:textFill>
            <w14:solidFill>
              <w14:schemeClr w14:val="tx1"/>
            </w14:solidFill>
          </w14:textFill>
        </w:rPr>
        <w:t>适用于基础设施项目</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施工建造</w:t>
      </w:r>
      <w:r>
        <w:rPr>
          <w:rFonts w:hint="eastAsia" w:ascii="宋体" w:hAnsi="宋体" w:eastAsia="宋体" w:cs="宋体"/>
          <w:color w:val="000000" w:themeColor="text1"/>
          <w:kern w:val="0"/>
          <w:sz w:val="24"/>
          <w:highlight w:val="none"/>
          <w:lang w:bidi="ar"/>
          <w14:textFill>
            <w14:solidFill>
              <w14:schemeClr w14:val="tx1"/>
            </w14:solidFill>
          </w14:textFill>
        </w:rPr>
        <w:t xml:space="preserve">的评价。 </w:t>
      </w:r>
    </w:p>
    <w:p w14:paraId="71EE78C3">
      <w:pPr>
        <w:widowControl/>
        <w:snapToGrid w:val="0"/>
        <w:spacing w:line="360" w:lineRule="auto"/>
        <w:ind w:firstLine="480" w:firstLineChars="200"/>
        <w:jc w:val="left"/>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考量内容：</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施工建造成本预算、决算情况说明</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p w14:paraId="5D47CDF9">
      <w:pPr>
        <w:widowControl/>
        <w:numPr>
          <w:ilvl w:val="-1"/>
          <w:numId w:val="0"/>
        </w:numPr>
        <w:snapToGrid/>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6.2.1</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本条款适用于基础设施项目运行阶段的评价。 </w:t>
      </w:r>
    </w:p>
    <w:p w14:paraId="086F0189">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考量内容：（1）项目利润率或投资回报率；（2）财务信息披露记录；（3）创新管理措施及成效说明文件。</w:t>
      </w:r>
    </w:p>
    <w:p w14:paraId="06CEDC56">
      <w:pPr>
        <w:widowControl/>
        <w:numPr>
          <w:ilvl w:val="-1"/>
          <w:numId w:val="0"/>
        </w:num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6.2.1</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eastAsia="zh-CN" w:bidi="ar"/>
          <w14:textFill>
            <w14:solidFill>
              <w14:schemeClr w14:val="tx1"/>
            </w14:solidFill>
          </w14:textFill>
        </w:rPr>
        <w:t xml:space="preserve"> 本条款适用于基础设施项目运行阶段的评价。</w:t>
      </w:r>
    </w:p>
    <w:p w14:paraId="3FB5C005">
      <w:pPr>
        <w:widowControl/>
        <w:numPr>
          <w:ilvl w:val="-1"/>
          <w:numId w:val="0"/>
        </w:numPr>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考量内容：（1）对项目所属行业的带动情况分析；（2）对当地经济增长的贡献，以税收为例；（3）对当地所属产业的拉动情况；（4）项目对当地经济结构改善情况。</w:t>
      </w:r>
    </w:p>
    <w:p w14:paraId="1ECDFAF8">
      <w:r>
        <w:br w:type="page"/>
      </w:r>
    </w:p>
    <w:p w14:paraId="66E0CD54"/>
    <w:p w14:paraId="391D7368">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790" w:name="_Toc28285"/>
      <w:bookmarkStart w:id="791" w:name="_Toc8660"/>
      <w:bookmarkStart w:id="792" w:name="_Toc12315"/>
      <w:bookmarkStart w:id="793" w:name="_Toc12307"/>
      <w:bookmarkStart w:id="794" w:name="_Toc9816"/>
      <w:bookmarkStart w:id="795" w:name="_Toc1768"/>
      <w:bookmarkStart w:id="796" w:name="_Toc12996"/>
      <w:r>
        <w:rPr>
          <w:rFonts w:hint="eastAsia" w:ascii="宋体" w:hAnsi="宋体" w:eastAsia="宋体" w:cs="宋体"/>
          <w:b/>
          <w:bCs/>
          <w:color w:val="000000" w:themeColor="text1"/>
          <w:sz w:val="30"/>
          <w:szCs w:val="30"/>
          <w14:textFill>
            <w14:solidFill>
              <w14:schemeClr w14:val="tx1"/>
            </w14:solidFill>
          </w14:textFill>
        </w:rPr>
        <w:t>7 治理可持续</w:t>
      </w:r>
      <w:bookmarkEnd w:id="790"/>
      <w:bookmarkEnd w:id="791"/>
      <w:bookmarkEnd w:id="792"/>
      <w:bookmarkEnd w:id="793"/>
      <w:bookmarkEnd w:id="794"/>
      <w:bookmarkEnd w:id="795"/>
      <w:bookmarkEnd w:id="796"/>
    </w:p>
    <w:p w14:paraId="7BF156A2">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2335171E">
      <w:pPr>
        <w:snapToGrid w:val="0"/>
        <w:spacing w:line="360" w:lineRule="auto"/>
        <w:jc w:val="center"/>
        <w:outlineLvl w:val="1"/>
        <w:rPr>
          <w:rFonts w:hint="eastAsia" w:ascii="黑体" w:hAnsi="黑体" w:eastAsia="黑体" w:cs="黑体"/>
          <w:b/>
          <w:bCs/>
          <w:color w:val="000000" w:themeColor="text1"/>
          <w:sz w:val="28"/>
          <w:szCs w:val="28"/>
          <w14:textFill>
            <w14:solidFill>
              <w14:schemeClr w14:val="tx1"/>
            </w14:solidFill>
          </w14:textFill>
        </w:rPr>
      </w:pPr>
      <w:bookmarkStart w:id="797" w:name="_Toc5399"/>
      <w:bookmarkStart w:id="798" w:name="_Toc10850"/>
      <w:bookmarkStart w:id="799" w:name="_Toc7470"/>
      <w:bookmarkStart w:id="800" w:name="_Toc28980"/>
      <w:bookmarkStart w:id="801" w:name="_Toc27482"/>
      <w:bookmarkStart w:id="802" w:name="_Toc25890"/>
      <w:bookmarkStart w:id="803" w:name="_Toc26630"/>
      <w:r>
        <w:rPr>
          <w:rFonts w:hint="eastAsia" w:ascii="黑体" w:hAnsi="黑体" w:eastAsia="黑体" w:cs="黑体"/>
          <w:b/>
          <w:bCs/>
          <w:color w:val="000000" w:themeColor="text1"/>
          <w:sz w:val="28"/>
          <w:szCs w:val="28"/>
          <w14:textFill>
            <w14:solidFill>
              <w14:schemeClr w14:val="tx1"/>
            </w14:solidFill>
          </w14:textFill>
        </w:rPr>
        <w:t>7.1 控制项</w:t>
      </w:r>
      <w:bookmarkEnd w:id="797"/>
      <w:bookmarkEnd w:id="798"/>
      <w:bookmarkEnd w:id="799"/>
      <w:bookmarkEnd w:id="800"/>
      <w:bookmarkEnd w:id="801"/>
    </w:p>
    <w:p w14:paraId="71727BED">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7.1.1  本条款适用于基础设施项目规划设计阶段、施工建造阶段、运行阶段的评价。</w:t>
      </w:r>
    </w:p>
    <w:p w14:paraId="5FB2A0B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治理体系包括完成项目可持续建设的组织架构、管理职责与分工、管理流程、管理工具和技术、制度等。 </w:t>
      </w:r>
    </w:p>
    <w:p w14:paraId="51F594F3">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治理体系建立应考虑项目可持续发展实施计划的执行，对近期、中期和远期所产生的决策影响。治理体系应考虑兼顾环境保护，经济效益和社会需求，生命周期或各阶段成本核算预测。治理体系应从预警角度建立适宜的风险管理和预防措，对可能影响项目的各种意外事件和风险进行评价。</w:t>
      </w:r>
    </w:p>
    <w:p w14:paraId="2A5768A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考核体系包括完成目标的监督机制、定期考核办法、考核标准等。 </w:t>
      </w:r>
    </w:p>
    <w:p w14:paraId="75A2D38D">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考量内容：（1）治理体系文件；（2）考核体系文件；（3）治理与考核实施情况。</w:t>
      </w:r>
    </w:p>
    <w:p w14:paraId="0507D231">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7.1.2 本条款适用于基础设施项目规划设计阶段、施工建造阶段、运行阶段的评价。 </w:t>
      </w:r>
    </w:p>
    <w:p w14:paraId="08E79350">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项目技术应用与技术创新的路径和措施包括技术引进与消化吸收、自主研发与创新、合作研发与开放创新、技术转移与转化等。</w:t>
      </w:r>
    </w:p>
    <w:p w14:paraId="309FBCD3">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考量内容：（1）创新规划、激励机制、管理流程；（2）自主知识产权获得情况、科技获奖、技术推广或转移收入；（3）技术研究立项报告；（4）项目技术应用文件，如设计施工图、采购合同。</w:t>
      </w:r>
    </w:p>
    <w:p w14:paraId="05F1B2B5">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7.1.</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 </w:t>
      </w:r>
    </w:p>
    <w:p w14:paraId="4CE7F63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项目应资料妥善保管，确保其完整性和准确性，对于缺失的既有资料及时组织力量进行补齐。</w:t>
      </w:r>
    </w:p>
    <w:p w14:paraId="1DC9369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档案目录索引</w:t>
      </w:r>
      <w:r>
        <w:rPr>
          <w:rFonts w:hint="eastAsia" w:ascii="宋体" w:hAnsi="宋体" w:eastAsia="宋体" w:cs="宋体"/>
          <w:color w:val="000000" w:themeColor="text1"/>
          <w:kern w:val="0"/>
          <w:sz w:val="24"/>
          <w:lang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资料借阅记录</w:t>
      </w:r>
      <w:r>
        <w:rPr>
          <w:rFonts w:hint="eastAsia" w:ascii="宋体" w:hAnsi="宋体" w:eastAsia="宋体" w:cs="宋体"/>
          <w:color w:val="000000" w:themeColor="text1"/>
          <w:kern w:val="0"/>
          <w:sz w:val="24"/>
          <w:lang w:bidi="ar"/>
          <w14:textFill>
            <w14:solidFill>
              <w14:schemeClr w14:val="tx1"/>
            </w14:solidFill>
          </w14:textFill>
        </w:rPr>
        <w:t>；（3）</w:t>
      </w:r>
      <w:r>
        <w:rPr>
          <w:rFonts w:hint="eastAsia" w:ascii="宋体" w:hAnsi="宋体" w:eastAsia="宋体" w:cs="宋体"/>
          <w:color w:val="000000" w:themeColor="text1"/>
          <w:kern w:val="0"/>
          <w:sz w:val="24"/>
          <w:lang w:eastAsia="zh-CN" w:bidi="ar"/>
          <w14:textFill>
            <w14:solidFill>
              <w14:schemeClr w14:val="tx1"/>
            </w14:solidFill>
          </w14:textFill>
        </w:rPr>
        <w:t>资料使用管理办法等</w:t>
      </w:r>
      <w:r>
        <w:rPr>
          <w:rFonts w:hint="eastAsia" w:ascii="宋体" w:hAnsi="宋体" w:eastAsia="宋体" w:cs="宋体"/>
          <w:color w:val="000000" w:themeColor="text1"/>
          <w:kern w:val="0"/>
          <w:sz w:val="24"/>
          <w:lang w:bidi="ar"/>
          <w14:textFill>
            <w14:solidFill>
              <w14:schemeClr w14:val="tx1"/>
            </w14:solidFill>
          </w14:textFill>
        </w:rPr>
        <w:t>。</w:t>
      </w:r>
    </w:p>
    <w:p w14:paraId="36A45573">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7.1.</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 </w:t>
      </w:r>
    </w:p>
    <w:p w14:paraId="339B985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信息技术应用管理办法，指全面统筹项目的信息化技术，实现底层数据统一管理，数据互通，避免重复建设造成浪费。</w:t>
      </w:r>
    </w:p>
    <w:p w14:paraId="56E1C90C">
      <w:pPr>
        <w:widowControl/>
        <w:snapToGrid w:val="0"/>
        <w:spacing w:line="360" w:lineRule="auto"/>
        <w:ind w:firstLine="480" w:firstLineChars="200"/>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考量内容：信息技术应用管理办法</w:t>
      </w:r>
      <w:r>
        <w:rPr>
          <w:rFonts w:hint="eastAsia" w:ascii="宋体" w:hAnsi="宋体" w:eastAsia="宋体" w:cs="宋体"/>
          <w:color w:val="000000" w:themeColor="text1"/>
          <w:kern w:val="0"/>
          <w:sz w:val="24"/>
          <w:lang w:eastAsia="zh-CN" w:bidi="ar"/>
          <w14:textFill>
            <w14:solidFill>
              <w14:schemeClr w14:val="tx1"/>
            </w14:solidFill>
          </w14:textFill>
        </w:rPr>
        <w:t>。</w:t>
      </w:r>
    </w:p>
    <w:p w14:paraId="61490B0E">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7.1.</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 </w:t>
      </w:r>
    </w:p>
    <w:p w14:paraId="45846BBA">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考量内容：应急管理机制文件。</w:t>
      </w:r>
    </w:p>
    <w:p w14:paraId="6A0696AB">
      <w:pPr>
        <w:widowControl/>
        <w:snapToGrid w:val="0"/>
        <w:spacing w:line="360" w:lineRule="auto"/>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7.1.</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w:t>
      </w:r>
    </w:p>
    <w:p w14:paraId="4ACE5549">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根据本标准执行情况组织信息披露，按照</w:t>
      </w:r>
      <w:r>
        <w:rPr>
          <w:rFonts w:hint="eastAsia" w:ascii="宋体" w:hAnsi="宋体" w:eastAsia="宋体" w:cs="宋体"/>
          <w:color w:val="000000" w:themeColor="text1"/>
          <w:kern w:val="0"/>
          <w:sz w:val="24"/>
          <w:lang w:bidi="ar"/>
          <w14:textFill>
            <w14:solidFill>
              <w14:schemeClr w14:val="tx1"/>
            </w14:solidFill>
          </w14:textFill>
        </w:rPr>
        <w:t>附录</w:t>
      </w:r>
      <w:r>
        <w:rPr>
          <w:rFonts w:hint="eastAsia" w:ascii="宋体" w:hAnsi="宋体" w:eastAsia="宋体" w:cs="宋体"/>
          <w:color w:val="000000" w:themeColor="text1"/>
          <w:kern w:val="0"/>
          <w:sz w:val="24"/>
          <w:lang w:val="en-US" w:eastAsia="zh-CN" w:bidi="ar"/>
          <w14:textFill>
            <w14:solidFill>
              <w14:schemeClr w14:val="tx1"/>
            </w14:solidFill>
          </w14:textFill>
        </w:rPr>
        <w:t>D</w:t>
      </w:r>
      <w:r>
        <w:rPr>
          <w:rFonts w:hint="eastAsia" w:ascii="宋体" w:hAnsi="宋体" w:eastAsia="宋体" w:cs="宋体"/>
          <w:color w:val="000000" w:themeColor="text1"/>
          <w:kern w:val="0"/>
          <w:sz w:val="24"/>
          <w:lang w:bidi="ar"/>
          <w14:textFill>
            <w14:solidFill>
              <w14:schemeClr w14:val="tx1"/>
            </w14:solidFill>
          </w14:textFill>
        </w:rPr>
        <w:t xml:space="preserve">要求编写项目ESG报告。 </w:t>
      </w:r>
    </w:p>
    <w:p w14:paraId="7DF856D1">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信息</w:t>
      </w:r>
      <w:r>
        <w:rPr>
          <w:rFonts w:hint="eastAsia" w:ascii="宋体" w:hAnsi="宋体" w:eastAsia="宋体" w:cs="宋体"/>
          <w:color w:val="000000" w:themeColor="text1"/>
          <w:kern w:val="0"/>
          <w:sz w:val="24"/>
          <w:lang w:bidi="ar"/>
          <w14:textFill>
            <w14:solidFill>
              <w14:schemeClr w14:val="tx1"/>
            </w14:solidFill>
          </w14:textFill>
        </w:rPr>
        <w:t>披露文件</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项目ESG报告。</w:t>
      </w:r>
    </w:p>
    <w:p w14:paraId="42254283">
      <w:pPr>
        <w:snapToGrid w:val="0"/>
        <w:spacing w:line="360" w:lineRule="auto"/>
        <w:jc w:val="center"/>
        <w:outlineLvl w:val="1"/>
        <w:rPr>
          <w:rFonts w:ascii="黑体" w:hAnsi="黑体" w:eastAsia="黑体" w:cs="黑体"/>
          <w:b/>
          <w:bCs/>
          <w:color w:val="000000" w:themeColor="text1"/>
          <w:sz w:val="28"/>
          <w:szCs w:val="28"/>
          <w14:textFill>
            <w14:solidFill>
              <w14:schemeClr w14:val="tx1"/>
            </w14:solidFill>
          </w14:textFill>
        </w:rPr>
      </w:pPr>
      <w:bookmarkStart w:id="804" w:name="_Toc17478"/>
      <w:bookmarkStart w:id="805" w:name="_Toc30361"/>
      <w:bookmarkStart w:id="806" w:name="_Toc22912"/>
      <w:bookmarkStart w:id="807" w:name="_Toc8633"/>
      <w:bookmarkStart w:id="808" w:name="_Toc26950"/>
      <w:r>
        <w:rPr>
          <w:rFonts w:hint="eastAsia" w:ascii="黑体" w:hAnsi="黑体" w:eastAsia="黑体" w:cs="黑体"/>
          <w:b/>
          <w:bCs/>
          <w:color w:val="000000" w:themeColor="text1"/>
          <w:sz w:val="28"/>
          <w:szCs w:val="28"/>
          <w14:textFill>
            <w14:solidFill>
              <w14:schemeClr w14:val="tx1"/>
            </w14:solidFill>
          </w14:textFill>
        </w:rPr>
        <w:t>7.2 评分项</w:t>
      </w:r>
      <w:bookmarkEnd w:id="802"/>
      <w:bookmarkEnd w:id="803"/>
      <w:bookmarkEnd w:id="804"/>
      <w:bookmarkEnd w:id="805"/>
      <w:bookmarkEnd w:id="806"/>
      <w:bookmarkEnd w:id="807"/>
      <w:bookmarkEnd w:id="808"/>
    </w:p>
    <w:p w14:paraId="5CFA0B49">
      <w:pPr>
        <w:snapToGrid w:val="0"/>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809" w:name="_Toc32466"/>
      <w:bookmarkStart w:id="810" w:name="_Toc25403"/>
      <w:bookmarkStart w:id="811" w:name="_Toc23099"/>
      <w:bookmarkStart w:id="812" w:name="_Toc13791"/>
      <w:bookmarkStart w:id="813" w:name="_Toc3397"/>
      <w:r>
        <w:rPr>
          <w:rFonts w:hint="eastAsia" w:ascii="仿宋" w:hAnsi="仿宋" w:eastAsia="仿宋" w:cs="仿宋"/>
          <w:color w:val="000000" w:themeColor="text1"/>
          <w:sz w:val="28"/>
          <w:szCs w:val="28"/>
          <w14:textFill>
            <w14:solidFill>
              <w14:schemeClr w14:val="tx1"/>
            </w14:solidFill>
          </w14:textFill>
        </w:rPr>
        <w:t>Ⅰ 管理体系</w:t>
      </w:r>
      <w:bookmarkEnd w:id="809"/>
      <w:bookmarkEnd w:id="810"/>
      <w:bookmarkEnd w:id="811"/>
      <w:bookmarkEnd w:id="812"/>
      <w:bookmarkEnd w:id="813"/>
    </w:p>
    <w:p w14:paraId="22F03793">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7.2.1 本条款适用于基础设施项目施工建造阶段、运行阶段的评价。</w:t>
      </w:r>
    </w:p>
    <w:p w14:paraId="1B8835E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可持续治理体系包括但不限于：</w:t>
      </w:r>
      <w:r>
        <w:rPr>
          <w:rFonts w:hint="eastAsia" w:ascii="宋体" w:hAnsi="宋体" w:eastAsia="宋体" w:cs="宋体"/>
          <w:color w:val="000000" w:themeColor="text1"/>
          <w:kern w:val="0"/>
          <w:sz w:val="24"/>
          <w:highlight w:val="none"/>
          <w:lang w:bidi="ar"/>
          <w14:textFill>
            <w14:solidFill>
              <w14:schemeClr w14:val="tx1"/>
            </w14:solidFill>
          </w14:textFill>
        </w:rPr>
        <w:t>建立项目资源可持续发展制度</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保证资源可持续发展实施长效进行</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建立环境管理体系，实现工程规范化管理，环境零污染目标提供制度保障；建立系列保障员工权益的制度，如建立有利于项目可持续发展的员工聘用制度；建立员工的激励及晋升机制；制定绿色供应链及分包管理制度等。</w:t>
      </w:r>
    </w:p>
    <w:p w14:paraId="723D0E9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考量内容：（1）可持续的组织架构；（2）配套</w:t>
      </w:r>
      <w:r>
        <w:rPr>
          <w:rFonts w:hint="eastAsia" w:ascii="宋体" w:hAnsi="宋体" w:eastAsia="宋体" w:cs="宋体"/>
          <w:color w:val="000000" w:themeColor="text1"/>
          <w:kern w:val="0"/>
          <w:sz w:val="24"/>
          <w:lang w:val="en-US" w:eastAsia="zh-CN" w:bidi="ar"/>
          <w14:textFill>
            <w14:solidFill>
              <w14:schemeClr w14:val="tx1"/>
            </w14:solidFill>
          </w14:textFill>
        </w:rPr>
        <w:t>系列</w:t>
      </w:r>
      <w:r>
        <w:rPr>
          <w:rFonts w:hint="eastAsia" w:ascii="宋体" w:hAnsi="宋体" w:eastAsia="宋体" w:cs="宋体"/>
          <w:color w:val="000000" w:themeColor="text1"/>
          <w:kern w:val="0"/>
          <w:sz w:val="24"/>
          <w:lang w:bidi="ar"/>
          <w14:textFill>
            <w14:solidFill>
              <w14:schemeClr w14:val="tx1"/>
            </w14:solidFill>
          </w14:textFill>
        </w:rPr>
        <w:t>制度；（3）职责分配、人员配备情况；（4）治理体系运行记录。</w:t>
      </w:r>
    </w:p>
    <w:p w14:paraId="10EDB578">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7.2.2 本条款适用于基础设施项目施工建造阶段、运行阶段的评价。 </w:t>
      </w:r>
    </w:p>
    <w:p w14:paraId="058595B1">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考量内容：（1）考核监督机制和管理办法；（2）考核标准；（</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）考核报告。</w:t>
      </w:r>
    </w:p>
    <w:p w14:paraId="54410CB3">
      <w:pPr>
        <w:widowControl/>
        <w:snapToGrid/>
        <w:spacing w:line="360" w:lineRule="auto"/>
        <w:jc w:val="center"/>
        <w:outlineLvl w:val="2"/>
        <w:rPr>
          <w:rFonts w:hint="eastAsia" w:ascii="宋体" w:hAnsi="宋体" w:eastAsia="宋体" w:cs="宋体"/>
          <w:color w:val="000000" w:themeColor="text1"/>
          <w:kern w:val="0"/>
          <w:sz w:val="24"/>
          <w:lang w:bidi="ar"/>
          <w14:textFill>
            <w14:solidFill>
              <w14:schemeClr w14:val="tx1"/>
            </w14:solidFill>
          </w14:textFill>
        </w:rPr>
      </w:pPr>
      <w:bookmarkStart w:id="814" w:name="_Toc30357"/>
      <w:r>
        <w:rPr>
          <w:rFonts w:hint="eastAsia" w:ascii="仿宋" w:hAnsi="仿宋" w:eastAsia="仿宋" w:cs="仿宋"/>
          <w:color w:val="000000" w:themeColor="text1"/>
          <w:sz w:val="28"/>
          <w:szCs w:val="28"/>
          <w14:textFill>
            <w14:solidFill>
              <w14:schemeClr w14:val="tx1"/>
            </w14:solidFill>
          </w14:textFill>
        </w:rPr>
        <w:t>Ⅱ 风险和应急管理</w:t>
      </w:r>
      <w:bookmarkEnd w:id="814"/>
    </w:p>
    <w:p w14:paraId="0A5E498B">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本条款适用于基础设施项目施工建造阶段、运行阶段的评价。 </w:t>
      </w:r>
    </w:p>
    <w:p w14:paraId="3A7C266E">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考量内容：（1）应急管理预案；（2）应急保障机制。</w:t>
      </w:r>
    </w:p>
    <w:p w14:paraId="38193B0F">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本条款适用于基础设施项目的施工建造阶段、运行阶段的评价。 </w:t>
      </w:r>
    </w:p>
    <w:p w14:paraId="7A938B3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考量内容：（1）数字化监测系统及运行情况；（2）应急响应设备清单和维护记录；（3）培训和演习记录等。</w:t>
      </w:r>
    </w:p>
    <w:p w14:paraId="6C5EFB4C">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w:t>
      </w:r>
      <w:r>
        <w:rPr>
          <w:rFonts w:hint="eastAsia" w:ascii="宋体" w:hAnsi="宋体" w:eastAsia="宋体" w:cs="宋体"/>
          <w:color w:val="000000" w:themeColor="text1"/>
          <w:kern w:val="0"/>
          <w:sz w:val="24"/>
          <w:lang w:val="en-US" w:eastAsia="zh-CN" w:bidi="ar"/>
          <w14:textFill>
            <w14:solidFill>
              <w14:schemeClr w14:val="tx1"/>
            </w14:solidFill>
          </w14:textFill>
        </w:rPr>
        <w:t>运行</w:t>
      </w:r>
      <w:r>
        <w:rPr>
          <w:rFonts w:hint="eastAsia" w:ascii="宋体" w:hAnsi="宋体" w:eastAsia="宋体" w:cs="宋体"/>
          <w:color w:val="000000" w:themeColor="text1"/>
          <w:kern w:val="0"/>
          <w:sz w:val="24"/>
          <w:lang w:bidi="ar"/>
          <w14:textFill>
            <w14:solidFill>
              <w14:schemeClr w14:val="tx1"/>
            </w14:solidFill>
          </w14:textFill>
        </w:rPr>
        <w:t xml:space="preserve">阶段的评价。 </w:t>
      </w:r>
    </w:p>
    <w:p w14:paraId="46EF562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val="en-US" w:eastAsia="zh-CN" w:bidi="ar"/>
          <w14:textFill>
            <w14:solidFill>
              <w14:schemeClr w14:val="tx1"/>
            </w14:solidFill>
          </w14:textFill>
        </w:rPr>
        <w:t>事故检修记录等相关文件。</w:t>
      </w:r>
    </w:p>
    <w:p w14:paraId="5A58B20C">
      <w:pPr>
        <w:spacing w:line="360" w:lineRule="auto"/>
        <w:jc w:val="center"/>
        <w:outlineLvl w:val="2"/>
        <w:rPr>
          <w:rFonts w:ascii="仿宋" w:hAnsi="仿宋" w:eastAsia="仿宋" w:cs="仿宋"/>
          <w:color w:val="000000" w:themeColor="text1"/>
          <w:sz w:val="28"/>
          <w:szCs w:val="28"/>
          <w14:textFill>
            <w14:solidFill>
              <w14:schemeClr w14:val="tx1"/>
            </w14:solidFill>
          </w14:textFill>
        </w:rPr>
      </w:pPr>
      <w:bookmarkStart w:id="815" w:name="_Toc441"/>
      <w:r>
        <w:rPr>
          <w:rFonts w:hint="eastAsia" w:ascii="仿宋" w:hAnsi="仿宋" w:eastAsia="仿宋" w:cs="仿宋"/>
          <w:color w:val="000000" w:themeColor="text1"/>
          <w:sz w:val="28"/>
          <w:szCs w:val="28"/>
          <w14:textFill>
            <w14:solidFill>
              <w14:schemeClr w14:val="tx1"/>
            </w14:solidFill>
          </w14:textFill>
        </w:rPr>
        <w:t>Ⅲ 创新体系</w:t>
      </w:r>
      <w:bookmarkEnd w:id="815"/>
    </w:p>
    <w:p w14:paraId="28DB328A">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w:t>
      </w:r>
    </w:p>
    <w:p w14:paraId="7F56C334">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创新技术评价报告，内容包括技术指标、技术要点、与传统技术相比对减排降耗、环境保护、提高社区居民满意度、带动地区经济发展以及提高职业健康安全水平的贡献、技术在行业中所处水平、推广前景、技术的成熟度、推广的障碍等。</w:t>
      </w:r>
    </w:p>
    <w:p w14:paraId="48B55700">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考量内容：（1）创新管理机制文件、技术研究立项文件；（2）选用的技术成果来源；（3）绿色低碳技术、专利技术、知识产权、成果报告；（4）创新技术评价报告。</w:t>
      </w:r>
    </w:p>
    <w:p w14:paraId="16B5DDDF">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7</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本条款适用于基础设施项目规划设计阶段、施工建造阶段、运行阶段的评价。</w:t>
      </w:r>
    </w:p>
    <w:p w14:paraId="6A6C06E6">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考量内容：（1）数字化平台；（2）智能化管理应用平台；（3）人工智能技术应用报告。</w:t>
      </w:r>
    </w:p>
    <w:p w14:paraId="016E67B6">
      <w:pPr>
        <w:widowControl/>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7.2.</w:t>
      </w:r>
      <w:r>
        <w:rPr>
          <w:rFonts w:hint="eastAsia" w:ascii="宋体" w:hAnsi="宋体" w:eastAsia="宋体" w:cs="宋体"/>
          <w:color w:val="000000" w:themeColor="text1"/>
          <w:kern w:val="0"/>
          <w:sz w:val="24"/>
          <w:lang w:val="en-US" w:eastAsia="zh-CN" w:bidi="ar"/>
          <w14:textFill>
            <w14:solidFill>
              <w14:schemeClr w14:val="tx1"/>
            </w14:solidFill>
          </w14:textFill>
        </w:rPr>
        <w:t>8</w:t>
      </w:r>
      <w:r>
        <w:rPr>
          <w:rFonts w:hint="eastAsia" w:ascii="宋体" w:hAnsi="宋体" w:eastAsia="宋体" w:cs="宋体"/>
          <w:color w:val="000000" w:themeColor="text1"/>
          <w:kern w:val="0"/>
          <w:sz w:val="24"/>
          <w:lang w:bidi="ar"/>
          <w14:textFill>
            <w14:solidFill>
              <w14:schemeClr w14:val="tx1"/>
            </w14:solidFill>
          </w14:textFill>
        </w:rPr>
        <w:t xml:space="preserve"> 本条款适用于基础设施项目的施工建造阶段、运行阶段的评价。</w:t>
      </w:r>
    </w:p>
    <w:p w14:paraId="39D35B65">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以网站、公众号、APP、小程序等形式，建立信息披露/查询系统，确保公众可以方便地查询到项目相关信息，包括环境、社会和治理等方面的信息。 </w:t>
      </w:r>
    </w:p>
    <w:p w14:paraId="437FEE4C">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考量内容：（1）信息披露方式；（2）信息披露记录；（3）真实可验证性数据来源。</w:t>
      </w:r>
    </w:p>
    <w:p w14:paraId="6E816908">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41E2D06A">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40D60E81">
      <w:pPr>
        <w:widowControl/>
        <w:snapToGrid/>
        <w:spacing w:line="240" w:lineRule="auto"/>
        <w:jc w:val="left"/>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br w:type="page"/>
      </w:r>
    </w:p>
    <w:p w14:paraId="1C22D75B">
      <w:pPr>
        <w:snapToGrid w:val="0"/>
        <w:spacing w:line="360" w:lineRule="auto"/>
        <w:outlineLvl w:val="0"/>
        <w:rPr>
          <w:rFonts w:hint="default" w:ascii="宋体" w:hAnsi="宋体" w:eastAsia="宋体" w:cs="宋体"/>
          <w:b/>
          <w:bCs/>
          <w:color w:val="000000" w:themeColor="text1"/>
          <w:sz w:val="30"/>
          <w:szCs w:val="30"/>
          <w:lang w:val="en-US" w:eastAsia="zh-CN"/>
          <w14:textFill>
            <w14:solidFill>
              <w14:schemeClr w14:val="tx1"/>
            </w14:solidFill>
          </w14:textFill>
        </w:rPr>
      </w:pPr>
      <w:bookmarkStart w:id="816" w:name="_Toc24039"/>
      <w:bookmarkStart w:id="817" w:name="_Toc29816"/>
      <w:bookmarkStart w:id="818" w:name="_Toc25554"/>
      <w:bookmarkStart w:id="819" w:name="_Toc3829"/>
      <w:bookmarkStart w:id="820" w:name="_Toc8636"/>
      <w:r>
        <w:rPr>
          <w:rFonts w:hint="eastAsia" w:ascii="宋体" w:hAnsi="宋体" w:eastAsia="宋体" w:cs="宋体"/>
          <w:b/>
          <w:bCs/>
          <w:color w:val="000000" w:themeColor="text1"/>
          <w:sz w:val="30"/>
          <w:szCs w:val="30"/>
          <w:lang w:val="en-US" w:eastAsia="zh-CN"/>
          <w14:textFill>
            <w14:solidFill>
              <w14:schemeClr w14:val="tx1"/>
            </w14:solidFill>
          </w14:textFill>
        </w:rPr>
        <w:t>附录A 生态价值变化评估报告</w:t>
      </w:r>
      <w:bookmarkEnd w:id="816"/>
      <w:bookmarkEnd w:id="817"/>
      <w:bookmarkEnd w:id="818"/>
      <w:bookmarkEnd w:id="819"/>
      <w:bookmarkEnd w:id="820"/>
    </w:p>
    <w:p w14:paraId="44708E61">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351818E7">
      <w:pPr>
        <w:spacing w:line="360" w:lineRule="auto"/>
        <w:ind w:firstLine="0" w:firstLineChars="0"/>
        <w:rPr>
          <w:rFonts w:hint="eastAsia" w:ascii="宋体" w:hAnsi="宋体" w:eastAsia="宋体" w:cs="宋体"/>
          <w:sz w:val="24"/>
        </w:rPr>
      </w:pPr>
      <w:r>
        <w:rPr>
          <w:rFonts w:hint="eastAsia" w:ascii="宋体" w:hAnsi="宋体" w:eastAsia="宋体" w:cs="宋体"/>
          <w:sz w:val="24"/>
        </w:rPr>
        <w:t>A.0.1 合法性包括</w:t>
      </w:r>
      <w:r>
        <w:rPr>
          <w:rFonts w:hint="eastAsia" w:ascii="宋体" w:hAnsi="宋体" w:eastAsia="宋体" w:cs="宋体"/>
          <w:sz w:val="24"/>
          <w:lang w:val="en-US" w:eastAsia="zh-CN"/>
        </w:rPr>
        <w:t>各类资源</w:t>
      </w:r>
      <w:r>
        <w:rPr>
          <w:rFonts w:hint="eastAsia" w:ascii="宋体" w:hAnsi="宋体" w:eastAsia="宋体" w:cs="宋体"/>
          <w:sz w:val="24"/>
        </w:rPr>
        <w:t>利用的依据、有无违法行为、有无不履行职责行为等。</w:t>
      </w:r>
    </w:p>
    <w:p w14:paraId="3151FD1B">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考量内容</w:t>
      </w:r>
      <w:r>
        <w:rPr>
          <w:rFonts w:hint="eastAsia" w:ascii="宋体" w:hAnsi="宋体" w:eastAsia="宋体" w:cs="宋体"/>
          <w:sz w:val="24"/>
          <w:lang w:eastAsia="zh-CN"/>
        </w:rPr>
        <w:t>：合法性</w:t>
      </w:r>
      <w:r>
        <w:rPr>
          <w:rFonts w:hint="eastAsia" w:ascii="宋体" w:hAnsi="宋体" w:eastAsia="宋体" w:cs="宋体"/>
          <w:sz w:val="24"/>
          <w:lang w:val="en-US" w:eastAsia="zh-CN"/>
        </w:rPr>
        <w:t>证明文件。</w:t>
      </w:r>
    </w:p>
    <w:p w14:paraId="33BD0D9D">
      <w:pPr>
        <w:spacing w:line="360" w:lineRule="auto"/>
        <w:ind w:firstLine="0" w:firstLineChars="0"/>
        <w:rPr>
          <w:rFonts w:hint="default" w:ascii="宋体" w:hAnsi="宋体" w:eastAsia="宋体" w:cs="宋体"/>
          <w:sz w:val="24"/>
          <w:lang w:val="en-US"/>
        </w:rPr>
      </w:pPr>
      <w:r>
        <w:rPr>
          <w:rFonts w:hint="eastAsia" w:ascii="宋体" w:hAnsi="宋体" w:eastAsia="宋体" w:cs="宋体"/>
          <w:sz w:val="24"/>
        </w:rPr>
        <w:t xml:space="preserve">A.0.2 </w:t>
      </w:r>
      <w:r>
        <w:rPr>
          <w:rFonts w:hint="eastAsia" w:ascii="宋体" w:hAnsi="宋体" w:eastAsia="宋体" w:cs="宋体"/>
          <w:sz w:val="24"/>
          <w:lang w:eastAsia="zh-CN"/>
        </w:rPr>
        <w:t>环境保护</w:t>
      </w:r>
      <w:r>
        <w:rPr>
          <w:rFonts w:hint="eastAsia" w:ascii="宋体" w:hAnsi="宋体" w:eastAsia="宋体" w:cs="宋体"/>
          <w:sz w:val="24"/>
          <w:lang w:val="en-US" w:eastAsia="zh-CN"/>
        </w:rPr>
        <w:t>措施指采取的控制污染物产生和排放的措施；</w:t>
      </w:r>
      <w:r>
        <w:rPr>
          <w:rFonts w:hint="eastAsia" w:ascii="宋体" w:hAnsi="宋体" w:eastAsia="宋体" w:cs="宋体"/>
          <w:sz w:val="24"/>
          <w:lang w:eastAsia="zh-CN"/>
        </w:rPr>
        <w:t>资源节约与利用措施</w:t>
      </w:r>
      <w:r>
        <w:rPr>
          <w:rFonts w:hint="eastAsia" w:ascii="宋体" w:hAnsi="宋体" w:eastAsia="宋体" w:cs="宋体"/>
          <w:sz w:val="24"/>
          <w:lang w:val="en-US" w:eastAsia="zh-CN"/>
        </w:rPr>
        <w:t>指减少资源消耗和提高资源利用效率的措施。</w:t>
      </w:r>
    </w:p>
    <w:p w14:paraId="2CC98FC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考量内容</w:t>
      </w:r>
      <w:r>
        <w:rPr>
          <w:rFonts w:hint="eastAsia" w:ascii="宋体" w:hAnsi="宋体" w:eastAsia="宋体" w:cs="宋体"/>
          <w:sz w:val="24"/>
          <w:lang w:eastAsia="zh-CN"/>
        </w:rPr>
        <w:t>：环境保护、资源节约与利用措施</w:t>
      </w:r>
      <w:r>
        <w:rPr>
          <w:rFonts w:hint="eastAsia" w:ascii="宋体" w:hAnsi="宋体" w:eastAsia="宋体" w:cs="宋体"/>
          <w:sz w:val="24"/>
          <w:lang w:val="en-US" w:eastAsia="zh-CN"/>
        </w:rPr>
        <w:t>说明。</w:t>
      </w:r>
    </w:p>
    <w:p w14:paraId="1A99F4C8">
      <w:pPr>
        <w:spacing w:line="360" w:lineRule="auto"/>
        <w:ind w:firstLine="0" w:firstLineChars="0"/>
        <w:rPr>
          <w:rFonts w:hint="eastAsia" w:ascii="宋体" w:hAnsi="宋体" w:eastAsia="宋体" w:cs="宋体"/>
          <w:sz w:val="24"/>
        </w:rPr>
      </w:pPr>
      <w:r>
        <w:rPr>
          <w:rFonts w:hint="eastAsia" w:ascii="宋体" w:hAnsi="宋体" w:eastAsia="宋体" w:cs="宋体"/>
          <w:sz w:val="24"/>
        </w:rPr>
        <w:t>A.0.3 提供证明文件说明项目</w:t>
      </w:r>
      <w:r>
        <w:rPr>
          <w:rFonts w:hint="eastAsia" w:ascii="宋体" w:hAnsi="宋体" w:eastAsia="宋体" w:cs="宋体"/>
          <w:sz w:val="24"/>
          <w:lang w:val="en-US" w:eastAsia="zh-CN"/>
        </w:rPr>
        <w:t>建成前后的土壤质量情况</w:t>
      </w:r>
      <w:r>
        <w:rPr>
          <w:rFonts w:hint="eastAsia" w:ascii="宋体" w:hAnsi="宋体" w:eastAsia="宋体" w:cs="宋体"/>
          <w:sz w:val="24"/>
        </w:rPr>
        <w:t>。</w:t>
      </w:r>
    </w:p>
    <w:p w14:paraId="3F677705">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考量内容：</w:t>
      </w:r>
      <w:r>
        <w:rPr>
          <w:rFonts w:hint="eastAsia" w:ascii="宋体" w:hAnsi="宋体" w:eastAsia="宋体" w:cs="宋体"/>
          <w:sz w:val="24"/>
          <w:lang w:val="en-US" w:eastAsia="zh-CN"/>
        </w:rPr>
        <w:t>项目建设前后的土壤质量说明文件。</w:t>
      </w:r>
    </w:p>
    <w:p w14:paraId="297E5318">
      <w:pPr>
        <w:spacing w:line="360" w:lineRule="auto"/>
        <w:ind w:firstLine="0" w:firstLineChars="0"/>
        <w:rPr>
          <w:rFonts w:hint="eastAsia" w:ascii="宋体" w:hAnsi="宋体" w:cs="宋体"/>
          <w:kern w:val="0"/>
          <w:sz w:val="24"/>
          <w:lang w:eastAsia="zh-CN" w:bidi="ar"/>
        </w:rPr>
      </w:pPr>
      <w:r>
        <w:rPr>
          <w:rFonts w:hint="eastAsia" w:ascii="宋体" w:hAnsi="宋体" w:eastAsia="宋体" w:cs="宋体"/>
          <w:sz w:val="24"/>
        </w:rPr>
        <w:t>A.0.</w:t>
      </w:r>
      <w:r>
        <w:rPr>
          <w:rFonts w:hint="eastAsia" w:ascii="宋体" w:hAnsi="宋体" w:eastAsia="宋体" w:cs="宋体"/>
          <w:sz w:val="24"/>
          <w:lang w:val="en-US" w:eastAsia="zh-CN"/>
        </w:rPr>
        <w:t>4</w:t>
      </w:r>
      <w:r>
        <w:rPr>
          <w:rFonts w:hint="eastAsia" w:ascii="宋体" w:hAnsi="宋体" w:eastAsia="宋体" w:cs="宋体"/>
          <w:sz w:val="24"/>
        </w:rPr>
        <w:t xml:space="preserve"> </w:t>
      </w:r>
      <w:r>
        <w:rPr>
          <w:rFonts w:hint="eastAsia" w:ascii="宋体" w:hAnsi="宋体" w:cs="宋体"/>
          <w:kern w:val="0"/>
          <w:sz w:val="24"/>
        </w:rPr>
        <w:t>绿地固碳增汇</w:t>
      </w:r>
      <w:r>
        <w:rPr>
          <w:rFonts w:hint="eastAsia" w:ascii="宋体" w:hAnsi="宋体" w:cs="宋体"/>
          <w:kern w:val="0"/>
          <w:sz w:val="24"/>
          <w:lang w:val="en-US" w:eastAsia="zh-CN"/>
        </w:rPr>
        <w:t>体现在</w:t>
      </w:r>
      <w:r>
        <w:rPr>
          <w:rFonts w:hint="eastAsia" w:ascii="宋体" w:hAnsi="宋体" w:cs="宋体"/>
          <w:kern w:val="0"/>
          <w:sz w:val="24"/>
          <w:lang w:bidi="ar"/>
        </w:rPr>
        <w:t>绿地植被保留、高固碳树种选用、节约型养护技术措施</w:t>
      </w:r>
      <w:r>
        <w:rPr>
          <w:rFonts w:hint="eastAsia" w:ascii="宋体" w:hAnsi="宋体" w:cs="宋体"/>
          <w:kern w:val="0"/>
          <w:sz w:val="24"/>
          <w:lang w:val="en-US" w:eastAsia="zh-CN" w:bidi="ar"/>
        </w:rPr>
        <w:t>等方面</w:t>
      </w:r>
      <w:r>
        <w:rPr>
          <w:rFonts w:hint="eastAsia" w:ascii="宋体" w:hAnsi="宋体" w:cs="宋体"/>
          <w:kern w:val="0"/>
          <w:sz w:val="24"/>
          <w:lang w:eastAsia="zh-CN" w:bidi="ar"/>
        </w:rPr>
        <w:t>。</w:t>
      </w:r>
    </w:p>
    <w:p w14:paraId="40C9930A">
      <w:pPr>
        <w:spacing w:line="360" w:lineRule="auto"/>
        <w:ind w:firstLine="0" w:firstLineChars="0"/>
        <w:rPr>
          <w:rFonts w:hint="default" w:ascii="宋体" w:hAnsi="宋体" w:cs="宋体"/>
          <w:kern w:val="0"/>
          <w:sz w:val="24"/>
          <w:lang w:val="en-US" w:eastAsia="zh-CN" w:bidi="ar"/>
        </w:rPr>
      </w:pPr>
      <w:r>
        <w:rPr>
          <w:rFonts w:hint="eastAsia" w:ascii="宋体" w:hAnsi="宋体" w:cs="宋体"/>
          <w:kern w:val="0"/>
          <w:sz w:val="24"/>
          <w:lang w:val="en-US" w:eastAsia="zh-CN" w:bidi="ar"/>
        </w:rPr>
        <w:t xml:space="preserve">    根据评估宗地大小和绿地生态系统类型，确定样方数量，按照《陆地生态系统生物长期监测规范》和《陆地生态系统土壤长期监测规范》进行取样分析，获得固碳产生的碳储量。</w:t>
      </w:r>
    </w:p>
    <w:p w14:paraId="2BDB9481">
      <w:pPr>
        <w:spacing w:line="360" w:lineRule="auto"/>
        <w:ind w:firstLine="480" w:firstLineChars="200"/>
        <w:rPr>
          <w:rFonts w:hint="eastAsia" w:ascii="宋体" w:hAnsi="宋体" w:cs="宋体"/>
          <w:kern w:val="0"/>
          <w:sz w:val="24"/>
          <w:lang w:val="en-US" w:eastAsia="zh-CN" w:bidi="ar"/>
        </w:rPr>
      </w:pPr>
      <w:r>
        <w:rPr>
          <w:rFonts w:hint="eastAsia" w:ascii="宋体" w:hAnsi="宋体" w:cs="宋体"/>
          <w:kern w:val="0"/>
          <w:sz w:val="24"/>
          <w:lang w:bidi="ar"/>
        </w:rPr>
        <w:t>考量内容：说明文档、规划设计文件，或相关监测</w:t>
      </w:r>
      <w:r>
        <w:rPr>
          <w:rFonts w:hint="eastAsia" w:ascii="宋体" w:hAnsi="宋体" w:cs="宋体"/>
          <w:kern w:val="0"/>
          <w:sz w:val="24"/>
          <w:lang w:val="en-US" w:eastAsia="zh-CN" w:bidi="ar"/>
        </w:rPr>
        <w:t>结果。</w:t>
      </w:r>
    </w:p>
    <w:p w14:paraId="3DF4EB2C">
      <w:pPr>
        <w:spacing w:line="360" w:lineRule="auto"/>
        <w:ind w:firstLine="0" w:firstLineChars="0"/>
        <w:rPr>
          <w:rFonts w:ascii="宋体" w:hAnsi="宋体" w:cs="宋体"/>
          <w:kern w:val="0"/>
          <w:sz w:val="24"/>
        </w:rPr>
      </w:pPr>
      <w:r>
        <w:rPr>
          <w:rFonts w:hint="eastAsia" w:ascii="宋体" w:hAnsi="宋体" w:eastAsia="宋体" w:cs="宋体"/>
          <w:sz w:val="24"/>
        </w:rPr>
        <w:t>A.0.</w:t>
      </w:r>
      <w:r>
        <w:rPr>
          <w:rFonts w:hint="eastAsia" w:ascii="宋体" w:hAnsi="宋体" w:eastAsia="宋体" w:cs="宋体"/>
          <w:sz w:val="24"/>
          <w:lang w:val="en-US" w:eastAsia="zh-CN"/>
        </w:rPr>
        <w:t>5</w:t>
      </w:r>
      <w:r>
        <w:rPr>
          <w:rFonts w:hint="eastAsia" w:ascii="宋体" w:hAnsi="宋体" w:eastAsia="宋体" w:cs="宋体"/>
          <w:sz w:val="24"/>
        </w:rPr>
        <w:t xml:space="preserve"> </w:t>
      </w:r>
      <w:r>
        <w:rPr>
          <w:rFonts w:hint="eastAsia" w:ascii="宋体" w:hAnsi="宋体" w:cs="宋体"/>
          <w:kern w:val="0"/>
          <w:sz w:val="24"/>
        </w:rPr>
        <w:t>按项目建成后宗地绿化带来热岛效应削减造成的地块内部减少夏季空调使用的碳减排效益（夏季现场监测效果）</w:t>
      </w:r>
    </w:p>
    <w:p w14:paraId="4D91A3F4">
      <w:pPr>
        <w:spacing w:line="360" w:lineRule="auto"/>
        <w:jc w:val="center"/>
        <w:rPr>
          <w:rFonts w:ascii="宋体" w:hAnsi="宋体" w:cs="宋体"/>
          <w:kern w:val="0"/>
          <w:sz w:val="24"/>
        </w:rPr>
      </w:pPr>
      <m:oMathPara>
        <m:oMath>
          <m:r>
            <m:rPr/>
            <w:rPr>
              <w:rFonts w:hint="eastAsia" w:ascii="微软雅黑" w:hAnsi="微软雅黑" w:eastAsia="微软雅黑" w:cs="微软雅黑"/>
              <w:kern w:val="0"/>
              <w:sz w:val="24"/>
            </w:rPr>
            <m:t>∆</m:t>
          </m:r>
          <m:r>
            <m:rPr/>
            <w:rPr>
              <w:rFonts w:hint="eastAsia" w:ascii="Cambria Math" w:hAnsi="Cambria Math" w:cs="宋体"/>
              <w:kern w:val="0"/>
              <w:sz w:val="24"/>
            </w:rPr>
            <m:t>t=</m:t>
          </m:r>
          <m:sSub>
            <m:sSubPr>
              <m:ctrlPr>
                <w:rPr>
                  <w:rFonts w:hint="eastAsia" w:ascii="Cambria Math" w:hAnsi="Cambria Math" w:cs="宋体"/>
                  <w:i/>
                  <w:kern w:val="0"/>
                  <w:sz w:val="24"/>
                </w:rPr>
              </m:ctrlPr>
            </m:sSubPr>
            <m:e>
              <m:r>
                <m:rPr/>
                <w:rPr>
                  <w:rFonts w:hint="eastAsia" w:ascii="Cambria Math" w:hAnsi="Cambria Math" w:cs="宋体"/>
                  <w:kern w:val="0"/>
                  <w:sz w:val="24"/>
                </w:rPr>
                <m:t>t</m:t>
              </m:r>
              <m:ctrlPr>
                <w:rPr>
                  <w:rFonts w:hint="eastAsia" w:ascii="Cambria Math" w:hAnsi="Cambria Math" w:cs="宋体"/>
                  <w:i/>
                  <w:kern w:val="0"/>
                  <w:sz w:val="24"/>
                </w:rPr>
              </m:ctrlPr>
            </m:e>
            <m:sub>
              <m:r>
                <m:rPr/>
                <w:rPr>
                  <w:rFonts w:hint="eastAsia" w:ascii="Cambria Math" w:hAnsi="Cambria Math" w:cs="宋体"/>
                  <w:kern w:val="0"/>
                  <w:sz w:val="24"/>
                </w:rPr>
                <m:t>2</m:t>
              </m:r>
              <m:ctrlPr>
                <w:rPr>
                  <w:rFonts w:hint="eastAsia" w:ascii="Cambria Math" w:hAnsi="Cambria Math" w:cs="宋体"/>
                  <w:i/>
                  <w:kern w:val="0"/>
                  <w:sz w:val="24"/>
                </w:rPr>
              </m:ctrlPr>
            </m:sub>
          </m:sSub>
          <m:r>
            <m:rPr/>
            <w:rPr>
              <w:rFonts w:hint="eastAsia" w:ascii="微软雅黑" w:hAnsi="微软雅黑" w:eastAsia="微软雅黑" w:cs="微软雅黑"/>
              <w:kern w:val="0"/>
              <w:sz w:val="24"/>
            </w:rPr>
            <m:t>−</m:t>
          </m:r>
          <m:sSub>
            <m:sSubPr>
              <m:ctrlPr>
                <w:rPr>
                  <w:rFonts w:hint="eastAsia" w:ascii="Cambria Math" w:hAnsi="Cambria Math" w:cs="宋体"/>
                  <w:i/>
                  <w:kern w:val="0"/>
                  <w:sz w:val="24"/>
                </w:rPr>
              </m:ctrlPr>
            </m:sSubPr>
            <m:e>
              <m:r>
                <m:rPr/>
                <w:rPr>
                  <w:rFonts w:hint="eastAsia" w:ascii="Cambria Math" w:hAnsi="Cambria Math" w:cs="宋体"/>
                  <w:kern w:val="0"/>
                  <w:sz w:val="24"/>
                </w:rPr>
                <m:t>t</m:t>
              </m:r>
              <m:ctrlPr>
                <w:rPr>
                  <w:rFonts w:hint="eastAsia" w:ascii="Cambria Math" w:hAnsi="Cambria Math" w:cs="宋体"/>
                  <w:i/>
                  <w:kern w:val="0"/>
                  <w:sz w:val="24"/>
                </w:rPr>
              </m:ctrlPr>
            </m:e>
            <m:sub>
              <m:r>
                <m:rPr/>
                <w:rPr>
                  <w:rFonts w:hint="eastAsia" w:ascii="Cambria Math" w:hAnsi="Cambria Math" w:cs="宋体"/>
                  <w:kern w:val="0"/>
                  <w:sz w:val="24"/>
                </w:rPr>
                <m:t>1</m:t>
              </m:r>
              <m:ctrlPr>
                <w:rPr>
                  <w:rFonts w:hint="eastAsia" w:ascii="Cambria Math" w:hAnsi="Cambria Math" w:cs="宋体"/>
                  <w:i/>
                  <w:kern w:val="0"/>
                  <w:sz w:val="24"/>
                </w:rPr>
              </m:ctrlPr>
            </m:sub>
          </m:sSub>
        </m:oMath>
      </m:oMathPara>
    </w:p>
    <w:p w14:paraId="5A4E40AF">
      <w:pPr>
        <w:spacing w:line="360" w:lineRule="auto"/>
        <w:ind w:firstLine="480" w:firstLineChars="200"/>
        <w:rPr>
          <w:rFonts w:hint="eastAsia" w:ascii="宋体" w:hAnsi="宋体" w:cs="宋体"/>
          <w:kern w:val="0"/>
          <w:sz w:val="24"/>
        </w:rPr>
      </w:pPr>
      <m:oMath>
        <m:r>
          <m:rPr/>
          <w:rPr>
            <w:rFonts w:hint="eastAsia" w:ascii="微软雅黑" w:hAnsi="微软雅黑" w:eastAsia="微软雅黑" w:cs="微软雅黑"/>
            <w:kern w:val="0"/>
            <w:sz w:val="24"/>
          </w:rPr>
          <m:t>∆</m:t>
        </m:r>
        <m:r>
          <m:rPr/>
          <w:rPr>
            <w:rFonts w:hint="eastAsia" w:ascii="Cambria Math" w:hAnsi="Cambria Math" w:cs="宋体"/>
            <w:kern w:val="0"/>
            <w:sz w:val="24"/>
          </w:rPr>
          <m:t>t</m:t>
        </m:r>
      </m:oMath>
      <w:r>
        <w:rPr>
          <w:rFonts w:hint="eastAsia" w:ascii="宋体" w:hAnsi="宋体" w:cs="宋体"/>
          <w:kern w:val="0"/>
          <w:sz w:val="24"/>
        </w:rPr>
        <w:t>为热岛效应削减带来的温度调节差值；</w:t>
      </w:r>
      <m:oMath>
        <m:sSub>
          <m:sSubPr>
            <m:ctrlPr>
              <w:rPr>
                <w:rFonts w:hint="eastAsia" w:ascii="Cambria Math" w:hAnsi="Cambria Math" w:cs="宋体"/>
                <w:i/>
                <w:kern w:val="0"/>
                <w:sz w:val="24"/>
              </w:rPr>
            </m:ctrlPr>
          </m:sSubPr>
          <m:e>
            <m:r>
              <m:rPr/>
              <w:rPr>
                <w:rFonts w:hint="eastAsia" w:ascii="Cambria Math" w:hAnsi="Cambria Math" w:cs="宋体"/>
                <w:kern w:val="0"/>
                <w:sz w:val="24"/>
              </w:rPr>
              <m:t>t</m:t>
            </m:r>
            <m:ctrlPr>
              <w:rPr>
                <w:rFonts w:hint="eastAsia" w:ascii="Cambria Math" w:hAnsi="Cambria Math" w:cs="宋体"/>
                <w:i/>
                <w:kern w:val="0"/>
                <w:sz w:val="24"/>
              </w:rPr>
            </m:ctrlPr>
          </m:e>
          <m:sub>
            <m:r>
              <m:rPr/>
              <w:rPr>
                <w:rFonts w:hint="eastAsia" w:ascii="Cambria Math" w:hAnsi="Cambria Math" w:cs="宋体"/>
                <w:kern w:val="0"/>
                <w:sz w:val="24"/>
              </w:rPr>
              <m:t>2</m:t>
            </m:r>
            <m:ctrlPr>
              <w:rPr>
                <w:rFonts w:hint="eastAsia" w:ascii="Cambria Math" w:hAnsi="Cambria Math" w:cs="宋体"/>
                <w:i/>
                <w:kern w:val="0"/>
                <w:sz w:val="24"/>
              </w:rPr>
            </m:ctrlPr>
          </m:sub>
        </m:sSub>
      </m:oMath>
      <w:r>
        <w:rPr>
          <w:rFonts w:hint="eastAsia" w:ascii="宋体" w:hAnsi="宋体" w:cs="宋体"/>
          <w:kern w:val="0"/>
          <w:sz w:val="24"/>
        </w:rPr>
        <w:t>宗地周边硬质场地平均气温，</w:t>
      </w:r>
      <m:oMath>
        <m:sSub>
          <m:sSubPr>
            <m:ctrlPr>
              <w:rPr>
                <w:rFonts w:hint="eastAsia" w:ascii="Cambria Math" w:hAnsi="Cambria Math" w:cs="宋体"/>
                <w:i/>
                <w:kern w:val="0"/>
                <w:sz w:val="24"/>
              </w:rPr>
            </m:ctrlPr>
          </m:sSubPr>
          <m:e>
            <m:r>
              <m:rPr/>
              <w:rPr>
                <w:rFonts w:hint="eastAsia" w:ascii="Cambria Math" w:hAnsi="Cambria Math" w:cs="宋体"/>
                <w:kern w:val="0"/>
                <w:sz w:val="24"/>
              </w:rPr>
              <m:t>t</m:t>
            </m:r>
            <m:ctrlPr>
              <w:rPr>
                <w:rFonts w:hint="eastAsia" w:ascii="Cambria Math" w:hAnsi="Cambria Math" w:cs="宋体"/>
                <w:i/>
                <w:kern w:val="0"/>
                <w:sz w:val="24"/>
              </w:rPr>
            </m:ctrlPr>
          </m:e>
          <m:sub>
            <m:r>
              <m:rPr/>
              <w:rPr>
                <w:rFonts w:hint="eastAsia" w:ascii="Cambria Math" w:hAnsi="Cambria Math" w:cs="宋体"/>
                <w:kern w:val="0"/>
                <w:sz w:val="24"/>
              </w:rPr>
              <m:t>1</m:t>
            </m:r>
            <m:ctrlPr>
              <w:rPr>
                <w:rFonts w:hint="eastAsia" w:ascii="Cambria Math" w:hAnsi="Cambria Math" w:cs="宋体"/>
                <w:i/>
                <w:kern w:val="0"/>
                <w:sz w:val="24"/>
              </w:rPr>
            </m:ctrlPr>
          </m:sub>
        </m:sSub>
      </m:oMath>
      <w:r>
        <w:rPr>
          <w:rFonts w:hint="eastAsia" w:ascii="宋体" w:hAnsi="宋体" w:cs="宋体"/>
          <w:kern w:val="0"/>
          <w:sz w:val="24"/>
        </w:rPr>
        <w:t>宗地内平均气温。</w:t>
      </w:r>
    </w:p>
    <w:p w14:paraId="4858DD3F">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color w:val="000000" w:themeColor="text1"/>
          <w:sz w:val="24"/>
          <w14:textFill>
            <w14:solidFill>
              <w14:schemeClr w14:val="tx1"/>
            </w14:solidFill>
          </w14:textFill>
        </w:rPr>
        <w:t>热岛效应强度</w:t>
      </w:r>
      <w:r>
        <w:rPr>
          <w:rFonts w:hint="eastAsia" w:ascii="宋体" w:hAnsi="宋体" w:eastAsia="宋体" w:cs="宋体"/>
          <w:color w:val="000000" w:themeColor="text1"/>
          <w:sz w:val="24"/>
          <w:lang w:val="en-US" w:eastAsia="zh-CN"/>
          <w14:textFill>
            <w14:solidFill>
              <w14:schemeClr w14:val="tx1"/>
            </w14:solidFill>
          </w14:textFill>
        </w:rPr>
        <w:t>宜小于</w:t>
      </w:r>
      <w:r>
        <w:rPr>
          <w:rFonts w:hint="eastAsia" w:ascii="宋体" w:hAnsi="宋体" w:eastAsia="宋体" w:cs="宋体"/>
          <w:color w:val="000000" w:themeColor="text1"/>
          <w:sz w:val="24"/>
          <w14:textFill>
            <w14:solidFill>
              <w14:schemeClr w14:val="tx1"/>
            </w14:solidFill>
          </w14:textFill>
        </w:rPr>
        <w:t>2.5℃</w:t>
      </w:r>
      <w:r>
        <w:rPr>
          <w:rFonts w:hint="eastAsia" w:ascii="宋体" w:hAnsi="宋体" w:eastAsia="宋体" w:cs="宋体"/>
          <w:color w:val="000000" w:themeColor="text1"/>
          <w:sz w:val="24"/>
          <w:lang w:eastAsia="zh-CN"/>
          <w14:textFill>
            <w14:solidFill>
              <w14:schemeClr w14:val="tx1"/>
            </w14:solidFill>
          </w14:textFill>
        </w:rPr>
        <w:t>。</w:t>
      </w:r>
    </w:p>
    <w:p w14:paraId="4BD16E6A">
      <w:pPr>
        <w:spacing w:line="360" w:lineRule="auto"/>
        <w:ind w:firstLine="480" w:firstLineChars="200"/>
        <w:rPr>
          <w:rFonts w:hint="eastAsia" w:ascii="宋体" w:hAnsi="宋体" w:cs="宋体"/>
          <w:kern w:val="0"/>
          <w:sz w:val="24"/>
          <w:lang w:val="en-US" w:eastAsia="zh-CN" w:bidi="ar"/>
        </w:rPr>
      </w:pPr>
      <w:r>
        <w:rPr>
          <w:rFonts w:hint="eastAsia" w:ascii="宋体" w:hAnsi="宋体" w:cs="宋体"/>
          <w:kern w:val="0"/>
          <w:sz w:val="24"/>
          <w:lang w:bidi="ar"/>
        </w:rPr>
        <w:t>考量内容：热岛效应削减</w:t>
      </w:r>
      <w:r>
        <w:rPr>
          <w:rFonts w:hint="eastAsia" w:ascii="宋体" w:hAnsi="宋体" w:cs="宋体"/>
          <w:kern w:val="0"/>
          <w:sz w:val="24"/>
          <w:lang w:val="en-US" w:eastAsia="zh-CN" w:bidi="ar"/>
        </w:rPr>
        <w:t>结果。</w:t>
      </w:r>
    </w:p>
    <w:p w14:paraId="428C3F5D">
      <w:pPr>
        <w:ind w:firstLine="0" w:firstLineChars="0"/>
        <w:rPr>
          <w:rFonts w:ascii="宋体" w:hAnsi="宋体" w:cs="宋体"/>
          <w:kern w:val="0"/>
          <w:sz w:val="24"/>
        </w:rPr>
      </w:pPr>
      <w:r>
        <w:rPr>
          <w:rFonts w:hint="eastAsia" w:ascii="宋体" w:hAnsi="宋体" w:eastAsia="宋体" w:cs="宋体"/>
          <w:sz w:val="24"/>
        </w:rPr>
        <w:t>A.0.</w:t>
      </w:r>
      <w:r>
        <w:rPr>
          <w:rFonts w:hint="eastAsia" w:ascii="宋体" w:hAnsi="宋体" w:eastAsia="宋体" w:cs="宋体"/>
          <w:sz w:val="24"/>
          <w:lang w:val="en-US" w:eastAsia="zh-CN"/>
        </w:rPr>
        <w:t xml:space="preserve">6 </w:t>
      </w:r>
      <w:r>
        <w:rPr>
          <w:rFonts w:hint="eastAsia" w:ascii="宋体" w:hAnsi="宋体" w:cs="宋体"/>
          <w:kern w:val="0"/>
          <w:sz w:val="24"/>
        </w:rPr>
        <w:t>采用景观多样性指数作为景观美学价值实物量变化评估指标。</w:t>
      </w:r>
    </w:p>
    <w:p w14:paraId="60287AE7">
      <w:pPr>
        <w:spacing w:line="360" w:lineRule="auto"/>
        <w:ind w:firstLine="480" w:firstLineChars="200"/>
        <w:rPr>
          <w:rFonts w:ascii="宋体" w:hAnsi="宋体" w:cs="宋体"/>
          <w:kern w:val="0"/>
          <w:sz w:val="24"/>
        </w:rPr>
      </w:pPr>
      <w:r>
        <w:rPr>
          <w:rFonts w:hint="eastAsia" w:ascii="宋体" w:hAnsi="宋体" w:cs="宋体"/>
          <w:kern w:val="0"/>
          <w:sz w:val="24"/>
        </w:rPr>
        <w:t>景观多样性指数计算公式如下：</w:t>
      </w:r>
    </w:p>
    <w:p w14:paraId="0E092F97">
      <w:pPr>
        <w:snapToGrid w:val="0"/>
        <w:spacing w:line="360" w:lineRule="auto"/>
        <w:rPr>
          <w:rFonts w:ascii="宋体" w:hAnsi="宋体" w:cs="宋体"/>
          <w:color w:val="000000" w:themeColor="text1"/>
          <w:sz w:val="24"/>
          <w14:textFill>
            <w14:solidFill>
              <w14:schemeClr w14:val="tx1"/>
            </w14:solidFill>
          </w14:textFill>
        </w:rPr>
      </w:pPr>
      <m:oMathPara>
        <m:oMath>
          <m:r>
            <m:rPr/>
            <w:rPr>
              <w:rFonts w:hint="eastAsia" w:ascii="Cambria Math" w:hAnsi="Cambria Math" w:cs="宋体"/>
              <w:color w:val="000000" w:themeColor="text1"/>
              <w:sz w:val="24"/>
              <w14:textFill>
                <w14:solidFill>
                  <w14:schemeClr w14:val="tx1"/>
                </w14:solidFill>
              </w14:textFill>
            </w:rPr>
            <m:t>H</m:t>
          </m:r>
          <m:r>
            <m:rPr>
              <m:sty m:val="p"/>
            </m:rPr>
            <w:rPr>
              <w:rFonts w:hint="eastAsia" w:ascii="Cambria Math" w:hAnsi="Cambria Math" w:cs="宋体"/>
              <w:color w:val="000000" w:themeColor="text1"/>
              <w:sz w:val="24"/>
              <w14:textFill>
                <w14:solidFill>
                  <w14:schemeClr w14:val="tx1"/>
                </w14:solidFill>
              </w14:textFill>
            </w:rPr>
            <m:t>=</m:t>
          </m:r>
          <m:r>
            <m:rPr>
              <m:sty m:val="p"/>
            </m:rPr>
            <w:rPr>
              <w:rFonts w:hint="eastAsia" w:ascii="微软雅黑" w:hAnsi="微软雅黑" w:eastAsia="微软雅黑" w:cs="微软雅黑"/>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r>
                <m:rPr>
                  <m:sty m:val="p"/>
                </m:rPr>
                <w:rPr>
                  <w:rFonts w:hint="eastAsia" w:ascii="Cambria Math" w:hAnsi="Cambria Math" w:cs="宋体"/>
                  <w:color w:val="000000" w:themeColor="text1"/>
                  <w:sz w:val="24"/>
                  <w14:textFill>
                    <w14:solidFill>
                      <w14:schemeClr w14:val="tx1"/>
                    </w14:solidFill>
                  </w14:textFill>
                </w:rPr>
                <m:t>=1</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p>
            <m:e>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sSubSup>
                <m:sSubSupPr>
                  <m:ctrlPr>
                    <w:rPr>
                      <w:rFonts w:hint="eastAsia" w:ascii="Cambria Math" w:hAnsi="Cambria Math" w:cs="宋体"/>
                      <w:color w:val="000000" w:themeColor="text1"/>
                      <w:sz w:val="24"/>
                      <w14:textFill>
                        <w14:solidFill>
                          <w14:schemeClr w14:val="tx1"/>
                        </w14:solidFill>
                      </w14:textFill>
                    </w:rPr>
                  </m:ctrlPr>
                </m:sSubSupPr>
                <m:e>
                  <m:r>
                    <m:rPr/>
                    <w:rPr>
                      <w:rFonts w:hint="eastAsia" w:ascii="Cambria Math" w:hAnsi="Cambria Math" w:cs="宋体"/>
                      <w:color w:val="000000" w:themeColor="text1"/>
                      <w:sz w:val="24"/>
                      <w14:textFill>
                        <w14:solidFill>
                          <w14:schemeClr w14:val="tx1"/>
                        </w14:solidFill>
                      </w14:textFill>
                    </w:rPr>
                    <m:t>log</m:t>
                  </m:r>
                  <m:ctrlPr>
                    <w:rPr>
                      <w:rFonts w:hint="eastAsia" w:ascii="Cambria Math" w:hAnsi="Cambria Math" w:cs="宋体"/>
                      <w:color w:val="000000" w:themeColor="text1"/>
                      <w:sz w:val="24"/>
                      <w14:textFill>
                        <w14:solidFill>
                          <w14:schemeClr w14:val="tx1"/>
                        </w14:solidFill>
                      </w14:textFill>
                    </w:rPr>
                  </m:ctrlPr>
                </m:e>
                <m:sub>
                  <m:r>
                    <m:rPr>
                      <m:sty m:val="p"/>
                    </m:rPr>
                    <w:rPr>
                      <w:rFonts w:hint="eastAsia" w:ascii="Cambria Math" w:hAnsi="Cambria Math" w:cs="宋体"/>
                      <w:color w:val="000000" w:themeColor="text1"/>
                      <w:sz w:val="24"/>
                      <w14:textFill>
                        <w14:solidFill>
                          <w14:schemeClr w14:val="tx1"/>
                        </w14:solidFill>
                      </w14:textFill>
                    </w:rPr>
                    <m:t>2</m:t>
                  </m:r>
                  <m:ctrlPr>
                    <w:rPr>
                      <w:rFonts w:hint="eastAsia" w:ascii="Cambria Math" w:hAnsi="Cambria Math" w:cs="宋体"/>
                      <w:color w:val="000000" w:themeColor="text1"/>
                      <w:sz w:val="24"/>
                      <w14:textFill>
                        <w14:solidFill>
                          <w14:schemeClr w14:val="tx1"/>
                        </w14:solidFill>
                      </w14:textFill>
                    </w:rPr>
                  </m:ctrlPr>
                </m:sub>
                <m:sup>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sup>
              </m:sSubSup>
              <m:r>
                <m:rPr>
                  <m:sty m:val="p"/>
                </m:rPr>
                <w:rPr>
                  <w:rFonts w:hint="eastAsia" w:ascii="Cambria Math" w:hAnsi="Cambria Math" w:cs="宋体"/>
                  <w:color w:val="000000" w:themeColor="text1"/>
                  <w:sz w:val="24"/>
                  <w14:textFill>
                    <w14:solidFill>
                      <w14:schemeClr w14:val="tx1"/>
                    </w14:solidFill>
                  </w14:textFill>
                </w:rPr>
                <m:t>)</m:t>
              </m:r>
              <m:ctrlPr>
                <w:rPr>
                  <w:rFonts w:hint="eastAsia" w:ascii="Cambria Math" w:hAnsi="Cambria Math" w:cs="宋体"/>
                  <w:color w:val="000000" w:themeColor="text1"/>
                  <w:sz w:val="24"/>
                  <w14:textFill>
                    <w14:solidFill>
                      <w14:schemeClr w14:val="tx1"/>
                    </w14:solidFill>
                  </w14:textFill>
                </w:rPr>
              </m:ctrlPr>
            </m:e>
          </m:nary>
        </m:oMath>
      </m:oMathPara>
    </w:p>
    <w:p w14:paraId="79D171DA">
      <w:pPr>
        <w:spacing w:line="360" w:lineRule="auto"/>
        <w:ind w:firstLine="480" w:firstLineChars="200"/>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式中，</w:t>
      </w:r>
      <w:r>
        <w:rPr>
          <w:rFonts w:hint="eastAsia" w:ascii="宋体" w:hAnsi="宋体" w:cs="宋体"/>
          <w:i/>
          <w:iCs/>
          <w:color w:val="000000" w:themeColor="text1"/>
          <w:kern w:val="0"/>
          <w:sz w:val="24"/>
          <w14:textFill>
            <w14:solidFill>
              <w14:schemeClr w14:val="tx1"/>
            </w14:solidFill>
          </w14:textFill>
        </w:rPr>
        <w:t xml:space="preserve">H </w:t>
      </w:r>
      <w:r>
        <w:rPr>
          <w:rFonts w:hint="eastAsia" w:ascii="宋体" w:hAnsi="宋体" w:cs="宋体"/>
          <w:color w:val="000000" w:themeColor="text1"/>
          <w:kern w:val="0"/>
          <w:sz w:val="24"/>
          <w14:textFill>
            <w14:solidFill>
              <w14:schemeClr w14:val="tx1"/>
            </w14:solidFill>
          </w14:textFill>
        </w:rPr>
        <w:t>为</w:t>
      </w:r>
      <w:r>
        <w:fldChar w:fldCharType="begin"/>
      </w:r>
      <w:r>
        <w:instrText xml:space="preserve"> HYPERLINK "https://baike.baidu.com/item/%E5%A4%9A%E6%A0%B7%E6%80%A7%E6%8C%87%E6%95%B0" \t "_blank" </w:instrText>
      </w:r>
      <w:r>
        <w:fldChar w:fldCharType="separate"/>
      </w:r>
      <w:r>
        <w:rPr>
          <w:rFonts w:hint="eastAsia" w:ascii="宋体" w:hAnsi="宋体" w:cs="宋体"/>
          <w:color w:val="000000" w:themeColor="text1"/>
          <w:kern w:val="0"/>
          <w:sz w:val="24"/>
          <w14:textFill>
            <w14:solidFill>
              <w14:schemeClr w14:val="tx1"/>
            </w14:solidFill>
          </w14:textFill>
        </w:rPr>
        <w:t>多样性指数</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i/>
          <w:iCs/>
          <w:color w:val="000000" w:themeColor="text1"/>
          <w:kern w:val="0"/>
          <w:sz w:val="24"/>
          <w14:textFill>
            <w14:solidFill>
              <w14:schemeClr w14:val="tx1"/>
            </w14:solidFill>
          </w14:textFill>
        </w:rPr>
        <w:t>P</w:t>
      </w:r>
      <w:r>
        <w:rPr>
          <w:rFonts w:hint="eastAsia" w:ascii="宋体" w:hAnsi="宋体" w:cs="宋体"/>
          <w:color w:val="000000" w:themeColor="text1"/>
          <w:kern w:val="0"/>
          <w:sz w:val="24"/>
          <w:vertAlign w:val="subscript"/>
          <w14:textFill>
            <w14:solidFill>
              <w14:schemeClr w14:val="tx1"/>
            </w14:solidFill>
          </w14:textFill>
        </w:rPr>
        <w:t>i</w:t>
      </w:r>
      <w:r>
        <w:rPr>
          <w:rFonts w:hint="eastAsia" w:ascii="宋体" w:hAnsi="宋体" w:cs="宋体"/>
          <w:color w:val="000000" w:themeColor="text1"/>
          <w:kern w:val="0"/>
          <w:sz w:val="24"/>
          <w14:textFill>
            <w14:solidFill>
              <w14:schemeClr w14:val="tx1"/>
            </w14:solidFill>
          </w14:textFill>
        </w:rPr>
        <w:t xml:space="preserve"> 是第i类景观所占面积的比例；</w:t>
      </w:r>
      <w:r>
        <w:rPr>
          <w:rFonts w:hint="eastAsia" w:ascii="宋体" w:hAnsi="宋体" w:cs="宋体"/>
          <w:i/>
          <w:iCs/>
          <w:color w:val="000000" w:themeColor="text1"/>
          <w:kern w:val="0"/>
          <w:sz w:val="24"/>
          <w14:textFill>
            <w14:solidFill>
              <w14:schemeClr w14:val="tx1"/>
            </w14:solidFill>
          </w14:textFill>
        </w:rPr>
        <w:t xml:space="preserve">m </w:t>
      </w:r>
      <w:r>
        <w:rPr>
          <w:rFonts w:hint="eastAsia" w:ascii="宋体" w:hAnsi="宋体" w:cs="宋体"/>
          <w:color w:val="000000" w:themeColor="text1"/>
          <w:kern w:val="0"/>
          <w:sz w:val="24"/>
          <w14:textFill>
            <w14:solidFill>
              <w14:schemeClr w14:val="tx1"/>
            </w14:solidFill>
          </w14:textFill>
        </w:rPr>
        <w:t>为</w:t>
      </w:r>
      <w:r>
        <w:rPr>
          <w:rFonts w:hint="eastAsia" w:ascii="宋体" w:hAnsi="宋体" w:cs="宋体"/>
          <w:color w:val="000000" w:themeColor="text1"/>
          <w:kern w:val="0"/>
          <w:sz w:val="24"/>
          <w:highlight w:val="none"/>
          <w14:textFill>
            <w14:solidFill>
              <w14:schemeClr w14:val="tx1"/>
            </w14:solidFill>
          </w14:textFill>
        </w:rPr>
        <w:t>景观类型</w:t>
      </w:r>
      <w:r>
        <w:rPr>
          <w:rFonts w:hint="eastAsia" w:ascii="宋体" w:hAnsi="宋体" w:cs="宋体"/>
          <w:color w:val="000000" w:themeColor="text1"/>
          <w:kern w:val="0"/>
          <w:sz w:val="24"/>
          <w14:textFill>
            <w14:solidFill>
              <w14:schemeClr w14:val="tx1"/>
            </w14:solidFill>
          </w14:textFill>
        </w:rPr>
        <w:t>数目。</w:t>
      </w:r>
      <w:r>
        <w:rPr>
          <w:rFonts w:hint="eastAsia" w:ascii="宋体" w:hAnsi="宋体" w:cs="宋体"/>
          <w:i/>
          <w:iCs/>
          <w:color w:val="000000" w:themeColor="text1"/>
          <w:kern w:val="0"/>
          <w:sz w:val="24"/>
          <w14:textFill>
            <w14:solidFill>
              <w14:schemeClr w14:val="tx1"/>
            </w14:solidFill>
          </w14:textFill>
        </w:rPr>
        <w:t xml:space="preserve">H </w:t>
      </w:r>
      <w:r>
        <w:rPr>
          <w:rFonts w:hint="eastAsia" w:ascii="宋体" w:hAnsi="宋体" w:cs="宋体"/>
          <w:color w:val="000000" w:themeColor="text1"/>
          <w:kern w:val="0"/>
          <w:sz w:val="24"/>
          <w14:textFill>
            <w14:solidFill>
              <w14:schemeClr w14:val="tx1"/>
            </w14:solidFill>
          </w14:textFill>
        </w:rPr>
        <w:t>值越大，表示景观多样性越大</w:t>
      </w:r>
      <w:r>
        <w:rPr>
          <w:rFonts w:hint="eastAsia" w:ascii="宋体" w:hAnsi="宋体" w:cs="宋体"/>
          <w:color w:val="000000" w:themeColor="text1"/>
          <w:kern w:val="0"/>
          <w:sz w:val="24"/>
          <w:lang w:eastAsia="zh-CN"/>
          <w14:textFill>
            <w14:solidFill>
              <w14:schemeClr w14:val="tx1"/>
            </w14:solidFill>
          </w14:textFill>
        </w:rPr>
        <w:t>。</w:t>
      </w:r>
    </w:p>
    <w:p w14:paraId="668A89D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这里的景观类型是在生态系统类型上划分的</w:t>
      </w:r>
      <w:r>
        <w:rPr>
          <w:rFonts w:hint="eastAsia" w:ascii="宋体" w:hAnsi="宋体" w:cs="宋体"/>
          <w:color w:val="000000" w:themeColor="text1"/>
          <w:kern w:val="0"/>
          <w:sz w:val="24"/>
          <w:lang w:eastAsia="zh-CN"/>
          <w14:textFill>
            <w14:solidFill>
              <w14:schemeClr w14:val="tx1"/>
            </w14:solidFill>
          </w14:textFill>
        </w:rPr>
        <w:t>，生态系统的类型包括自然生态系统和人工生态系统。自然生态系统有森林、草原、湿地、海洋和淡水等。人工生态系统包括农田和城市。</w:t>
      </w:r>
    </w:p>
    <w:p w14:paraId="797B639E">
      <w:pPr>
        <w:spacing w:line="360" w:lineRule="auto"/>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bidi="ar"/>
        </w:rPr>
        <w:t>考量内容：</w:t>
      </w:r>
      <w:r>
        <w:rPr>
          <w:rFonts w:hint="eastAsia" w:ascii="宋体" w:hAnsi="宋体" w:cs="宋体"/>
          <w:kern w:val="0"/>
          <w:sz w:val="24"/>
        </w:rPr>
        <w:t>景观多样性指数</w:t>
      </w:r>
      <w:r>
        <w:rPr>
          <w:rFonts w:hint="eastAsia" w:ascii="宋体" w:hAnsi="宋体" w:cs="宋体"/>
          <w:kern w:val="0"/>
          <w:sz w:val="24"/>
          <w:lang w:eastAsia="zh-CN"/>
        </w:rPr>
        <w:t>。</w:t>
      </w:r>
    </w:p>
    <w:p w14:paraId="2758926B">
      <w:pPr>
        <w:pStyle w:val="26"/>
        <w:numPr>
          <w:ilvl w:val="2"/>
          <w:numId w:val="0"/>
        </w:numPr>
        <w:snapToGrid w:val="0"/>
        <w:spacing w:beforeLines="0" w:afterLines="0" w:line="360" w:lineRule="auto"/>
        <w:ind w:firstLine="0" w:firstLineChars="0"/>
        <w:outlineLvl w:val="9"/>
        <w:rPr>
          <w:rFonts w:hint="eastAsia" w:ascii="宋体" w:hAnsi="宋体" w:cs="宋体" w:eastAsiaTheme="minorEastAsia"/>
          <w:kern w:val="0"/>
          <w:sz w:val="24"/>
          <w:szCs w:val="24"/>
          <w:lang w:val="en-US" w:eastAsia="zh-CN"/>
        </w:rPr>
      </w:pPr>
      <w:r>
        <w:rPr>
          <w:rFonts w:hint="eastAsia" w:ascii="宋体" w:hAnsi="宋体" w:eastAsia="宋体" w:cs="宋体"/>
          <w:sz w:val="24"/>
        </w:rPr>
        <w:t>A.0.</w:t>
      </w:r>
      <w:r>
        <w:rPr>
          <w:rFonts w:hint="eastAsia" w:ascii="宋体" w:hAnsi="宋体" w:eastAsia="宋体" w:cs="宋体"/>
          <w:sz w:val="24"/>
          <w:lang w:val="en-US" w:eastAsia="zh-CN"/>
        </w:rPr>
        <w:t xml:space="preserve">7 </w:t>
      </w:r>
      <w:r>
        <w:rPr>
          <w:rFonts w:hint="eastAsia" w:ascii="宋体" w:hAnsi="宋体" w:eastAsia="宋体" w:cs="宋体"/>
          <w:sz w:val="24"/>
        </w:rPr>
        <w:t xml:space="preserve"> </w:t>
      </w:r>
      <w:r>
        <w:rPr>
          <w:rFonts w:hint="eastAsia" w:ascii="宋体" w:hAnsi="宋体" w:cs="宋体" w:eastAsiaTheme="minorEastAsia"/>
          <w:kern w:val="0"/>
          <w:sz w:val="24"/>
          <w:szCs w:val="24"/>
          <w:lang w:val="en-US" w:eastAsia="zh-CN"/>
        </w:rPr>
        <w:t>固废资源回收利用产生的经济价值：以采用的固废资源和余料等经加工处理后可交易的物品数量（重量）乘以交易价格减去回收加工制备成本作为经济价值评价指标。</w:t>
      </w:r>
    </w:p>
    <w:p w14:paraId="208E7915">
      <w:pPr>
        <w:pStyle w:val="26"/>
        <w:numPr>
          <w:ilvl w:val="2"/>
          <w:numId w:val="0"/>
        </w:numPr>
        <w:snapToGrid w:val="0"/>
        <w:spacing w:beforeLines="0" w:afterLines="0" w:line="360" w:lineRule="auto"/>
        <w:ind w:firstLine="480" w:firstLineChars="200"/>
        <w:outlineLvl w:val="9"/>
        <w:rPr>
          <w:rFonts w:hint="eastAsia" w:ascii="宋体" w:hAnsi="宋体" w:cs="宋体" w:eastAsiaTheme="minorEastAsia"/>
          <w:kern w:val="0"/>
          <w:sz w:val="24"/>
          <w:szCs w:val="24"/>
          <w:lang w:val="en-US" w:eastAsia="zh-CN"/>
        </w:rPr>
      </w:pPr>
      <w:r>
        <w:rPr>
          <w:rFonts w:hint="eastAsia" w:ascii="宋体" w:hAnsi="宋体" w:cs="宋体" w:eastAsiaTheme="minorEastAsia"/>
          <w:kern w:val="0"/>
          <w:sz w:val="24"/>
          <w:szCs w:val="24"/>
          <w:lang w:val="en-US" w:eastAsia="zh-CN"/>
        </w:rPr>
        <w:t>计算如下：</w:t>
      </w:r>
    </w:p>
    <w:p w14:paraId="06C5F8FB">
      <w:pPr>
        <w:pStyle w:val="26"/>
        <w:numPr>
          <w:ilvl w:val="2"/>
          <w:numId w:val="0"/>
        </w:numPr>
        <w:snapToGrid w:val="0"/>
        <w:spacing w:beforeLines="0" w:afterLines="0" w:line="360" w:lineRule="auto"/>
        <w:ind w:firstLine="0" w:firstLineChars="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(1)废弃物资源化利用</w:t>
      </w:r>
    </w:p>
    <w:p w14:paraId="4641CF4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采用回收的建筑废料、企事业单位生产废料和农业废弃物等经加工处理后可交易的物品数量（重量）作为实物量评价指标，实物量乘以交易价格减去回收加工制备成本作为价值量评价指标。</w:t>
      </w:r>
    </w:p>
    <w:p w14:paraId="2FD33D57">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oMath>
      </m:oMathPara>
    </w:p>
    <w:p w14:paraId="3F1402B1">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V</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wi</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微软雅黑" w:hAnsi="微软雅黑" w:eastAsia="微软雅黑" w:cs="微软雅黑"/>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C</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wi</m:t>
              </m:r>
              <m:ctrlPr>
                <w:rPr>
                  <w:rFonts w:hint="eastAsia" w:ascii="Cambria Math" w:hAnsi="Cambria Math" w:cs="宋体"/>
                  <w:color w:val="000000" w:themeColor="text1"/>
                  <w:sz w:val="24"/>
                  <w14:textFill>
                    <w14:solidFill>
                      <w14:schemeClr w14:val="tx1"/>
                    </w14:solidFill>
                  </w14:textFill>
                </w:rPr>
              </m:ctrlPr>
            </m:sub>
          </m:sSub>
        </m:oMath>
      </m:oMathPara>
    </w:p>
    <w:p w14:paraId="02C79FE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hint="eastAsia" w:ascii="宋体" w:hAnsi="宋体" w:cs="宋体"/>
          <w:i/>
          <w:color w:val="000000" w:themeColor="text1"/>
          <w:sz w:val="24"/>
          <w14:textFill>
            <w14:solidFill>
              <w14:schemeClr w14:val="tx1"/>
            </w14:solidFill>
          </w14:textFill>
        </w:rPr>
        <w:t>R</w:t>
      </w:r>
      <w:r>
        <w:rPr>
          <w:rFonts w:hint="eastAsia" w:ascii="宋体" w:hAnsi="宋体" w:cs="宋体"/>
          <w:color w:val="000000" w:themeColor="text1"/>
          <w:sz w:val="24"/>
          <w:vertAlign w:val="subscript"/>
          <w14:textFill>
            <w14:solidFill>
              <w14:schemeClr w14:val="tx1"/>
            </w14:solidFill>
          </w14:textFill>
        </w:rPr>
        <w:t>w</w:t>
      </w:r>
      <w:r>
        <w:rPr>
          <w:rFonts w:hint="eastAsia" w:ascii="宋体" w:hAnsi="宋体" w:cs="宋体"/>
          <w:color w:val="000000" w:themeColor="text1"/>
          <w:sz w:val="24"/>
          <w14:textFill>
            <w14:solidFill>
              <w14:schemeClr w14:val="tx1"/>
            </w14:solidFill>
          </w14:textFill>
        </w:rPr>
        <w:t>为加工制备后可交易的废弃物数量（重量），</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为可回收利用的废弃物资源种类，</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=1，2，……，</w:t>
      </w:r>
      <w:r>
        <w:rPr>
          <w:rFonts w:hint="eastAsia" w:ascii="宋体" w:hAnsi="宋体" w:cs="宋体"/>
          <w:i/>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w:t>
      </w:r>
      <w:r>
        <w:rPr>
          <w:rFonts w:hint="eastAsia" w:ascii="宋体" w:hAnsi="宋体" w:cs="宋体"/>
          <w:i/>
          <w:color w:val="000000" w:themeColor="text1"/>
          <w:sz w:val="24"/>
          <w14:textFill>
            <w14:solidFill>
              <w14:schemeClr w14:val="tx1"/>
            </w14:solidFill>
          </w14:textFill>
        </w:rPr>
        <w:t>R</w:t>
      </w:r>
      <w:r>
        <w:rPr>
          <w:rFonts w:hint="eastAsia" w:ascii="宋体" w:hAnsi="宋体" w:cs="宋体"/>
          <w:i/>
          <w:color w:val="000000" w:themeColor="text1"/>
          <w:sz w:val="24"/>
          <w:vertAlign w:val="subscript"/>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为第</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种废弃物资源的数量（重量），</w:t>
      </w:r>
      <w:r>
        <w:rPr>
          <w:rFonts w:hint="eastAsia" w:ascii="宋体" w:hAnsi="宋体" w:cs="宋体"/>
          <w:i/>
          <w:color w:val="000000" w:themeColor="text1"/>
          <w:sz w:val="24"/>
          <w14:textFill>
            <w14:solidFill>
              <w14:schemeClr w14:val="tx1"/>
            </w14:solidFill>
          </w14:textFill>
        </w:rPr>
        <w:t>P</w:t>
      </w:r>
      <w:r>
        <w:rPr>
          <w:rFonts w:hint="eastAsia" w:ascii="宋体" w:hAnsi="宋体" w:cs="宋体"/>
          <w:color w:val="000000" w:themeColor="text1"/>
          <w:sz w:val="24"/>
          <w:vertAlign w:val="subscript"/>
          <w14:textFill>
            <w14:solidFill>
              <w14:schemeClr w14:val="tx1"/>
            </w14:solidFill>
          </w14:textFill>
        </w:rPr>
        <w:t>wi</w:t>
      </w:r>
      <w:r>
        <w:rPr>
          <w:rFonts w:hint="eastAsia" w:ascii="宋体" w:hAnsi="宋体" w:cs="宋体"/>
          <w:color w:val="000000" w:themeColor="text1"/>
          <w:sz w:val="24"/>
          <w14:textFill>
            <w14:solidFill>
              <w14:schemeClr w14:val="tx1"/>
            </w14:solidFill>
          </w14:textFill>
        </w:rPr>
        <w:t>为第</w:t>
      </w:r>
      <w:r>
        <w:rPr>
          <w:rFonts w:hint="eastAsia" w:ascii="宋体" w:hAnsi="宋体" w:cs="宋体"/>
          <w:i/>
          <w:color w:val="000000" w:themeColor="text1"/>
          <w:sz w:val="24"/>
          <w14:textFill>
            <w14:solidFill>
              <w14:schemeClr w14:val="tx1"/>
            </w14:solidFill>
          </w14:textFill>
        </w:rPr>
        <w:t>i</w:t>
      </w:r>
      <w:r>
        <w:rPr>
          <w:rFonts w:hint="eastAsia" w:ascii="宋体" w:hAnsi="宋体" w:cs="宋体"/>
          <w:iCs/>
          <w:color w:val="000000" w:themeColor="text1"/>
          <w:sz w:val="24"/>
          <w14:textFill>
            <w14:solidFill>
              <w14:schemeClr w14:val="tx1"/>
            </w14:solidFill>
          </w14:textFill>
        </w:rPr>
        <w:t>种废弃物资源的价格，</w:t>
      </w:r>
      <w:r>
        <w:rPr>
          <w:rFonts w:hint="eastAsia" w:ascii="宋体" w:hAnsi="宋体" w:cs="宋体"/>
          <w:i/>
          <w:color w:val="000000" w:themeColor="text1"/>
          <w:sz w:val="24"/>
          <w14:textFill>
            <w14:solidFill>
              <w14:schemeClr w14:val="tx1"/>
            </w14:solidFill>
          </w14:textFill>
        </w:rPr>
        <w:t>C</w:t>
      </w:r>
      <w:r>
        <w:rPr>
          <w:rFonts w:hint="eastAsia" w:ascii="宋体" w:hAnsi="宋体" w:cs="宋体"/>
          <w:iCs/>
          <w:color w:val="000000" w:themeColor="text1"/>
          <w:sz w:val="24"/>
          <w:vertAlign w:val="subscript"/>
          <w14:textFill>
            <w14:solidFill>
              <w14:schemeClr w14:val="tx1"/>
            </w14:solidFill>
          </w14:textFill>
        </w:rPr>
        <w:t>wi</w:t>
      </w:r>
      <w:r>
        <w:rPr>
          <w:rFonts w:hint="eastAsia" w:ascii="宋体" w:hAnsi="宋体" w:cs="宋体"/>
          <w:iCs/>
          <w:color w:val="000000" w:themeColor="text1"/>
          <w:sz w:val="24"/>
          <w14:textFill>
            <w14:solidFill>
              <w14:schemeClr w14:val="tx1"/>
            </w14:solidFill>
          </w14:textFill>
        </w:rPr>
        <w:t>为</w:t>
      </w:r>
      <w:r>
        <w:rPr>
          <w:rFonts w:hint="eastAsia" w:ascii="宋体" w:hAnsi="宋体" w:cs="宋体"/>
          <w:color w:val="000000" w:themeColor="text1"/>
          <w:sz w:val="24"/>
          <w14:textFill>
            <w14:solidFill>
              <w14:schemeClr w14:val="tx1"/>
            </w14:solidFill>
          </w14:textFill>
        </w:rPr>
        <w:t>第</w:t>
      </w:r>
      <w:r>
        <w:rPr>
          <w:rFonts w:hint="eastAsia" w:ascii="宋体" w:hAnsi="宋体" w:cs="宋体"/>
          <w:i/>
          <w:color w:val="000000" w:themeColor="text1"/>
          <w:sz w:val="24"/>
          <w14:textFill>
            <w14:solidFill>
              <w14:schemeClr w14:val="tx1"/>
            </w14:solidFill>
          </w14:textFill>
        </w:rPr>
        <w:t>i</w:t>
      </w:r>
      <w:r>
        <w:rPr>
          <w:rFonts w:hint="eastAsia" w:ascii="宋体" w:hAnsi="宋体" w:cs="宋体"/>
          <w:iCs/>
          <w:color w:val="000000" w:themeColor="text1"/>
          <w:sz w:val="24"/>
          <w14:textFill>
            <w14:solidFill>
              <w14:schemeClr w14:val="tx1"/>
            </w14:solidFill>
          </w14:textFill>
        </w:rPr>
        <w:t>种废弃物生资源的回收和加工制备成本</w:t>
      </w:r>
      <w:r>
        <w:rPr>
          <w:rFonts w:hint="eastAsia" w:ascii="宋体" w:hAnsi="宋体" w:cs="宋体"/>
          <w:color w:val="000000" w:themeColor="text1"/>
          <w:sz w:val="24"/>
          <w14:textFill>
            <w14:solidFill>
              <w14:schemeClr w14:val="tx1"/>
            </w14:solidFill>
          </w14:textFill>
        </w:rPr>
        <w:t>。</w:t>
      </w:r>
    </w:p>
    <w:p w14:paraId="567737D6">
      <w:pPr>
        <w:pStyle w:val="26"/>
        <w:numPr>
          <w:ilvl w:val="2"/>
          <w:numId w:val="0"/>
        </w:numPr>
        <w:snapToGrid w:val="0"/>
        <w:spacing w:beforeLines="0" w:afterLines="0" w:line="360"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(2)材料资源再利用</w:t>
      </w:r>
    </w:p>
    <w:p w14:paraId="4299D42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采用回收的建筑材料或建筑构件可交易的物品数量（重量）作为实物量评价指标，实物量乘以交易价格减去回收成本作为价值量评价指标。</w:t>
      </w:r>
    </w:p>
    <w:p w14:paraId="72E4B124">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oMath>
      </m:oMathPara>
    </w:p>
    <w:p w14:paraId="1169A2BB">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V</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R</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mi</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微软雅黑" w:hAnsi="微软雅黑" w:eastAsia="微软雅黑" w:cs="微软雅黑"/>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C</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wi</m:t>
              </m:r>
              <m:ctrlPr>
                <w:rPr>
                  <w:rFonts w:hint="eastAsia" w:ascii="Cambria Math" w:hAnsi="Cambria Math" w:cs="宋体"/>
                  <w:color w:val="000000" w:themeColor="text1"/>
                  <w:sz w:val="24"/>
                  <w14:textFill>
                    <w14:solidFill>
                      <w14:schemeClr w14:val="tx1"/>
                    </w14:solidFill>
                  </w14:textFill>
                </w:rPr>
              </m:ctrlPr>
            </m:sub>
          </m:sSub>
        </m:oMath>
      </m:oMathPara>
    </w:p>
    <w:p w14:paraId="79532C53">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hint="eastAsia" w:ascii="宋体" w:hAnsi="宋体" w:cs="宋体"/>
          <w:i/>
          <w:color w:val="000000" w:themeColor="text1"/>
          <w:sz w:val="24"/>
          <w14:textFill>
            <w14:solidFill>
              <w14:schemeClr w14:val="tx1"/>
            </w14:solidFill>
          </w14:textFill>
        </w:rPr>
        <w:t>R</w:t>
      </w:r>
      <w:r>
        <w:rPr>
          <w:rFonts w:hint="eastAsia" w:ascii="宋体" w:hAnsi="宋体" w:cs="宋体"/>
          <w:color w:val="000000" w:themeColor="text1"/>
          <w:sz w:val="24"/>
          <w:vertAlign w:val="subscript"/>
          <w14:textFill>
            <w14:solidFill>
              <w14:schemeClr w14:val="tx1"/>
            </w14:solidFill>
          </w14:textFill>
        </w:rPr>
        <w:t>m</w:t>
      </w:r>
      <w:r>
        <w:rPr>
          <w:rFonts w:hint="eastAsia" w:ascii="宋体" w:hAnsi="宋体" w:cs="宋体"/>
          <w:color w:val="000000" w:themeColor="text1"/>
          <w:sz w:val="24"/>
          <w14:textFill>
            <w14:solidFill>
              <w14:schemeClr w14:val="tx1"/>
            </w14:solidFill>
          </w14:textFill>
        </w:rPr>
        <w:t>为回收的建筑材料或建筑构件数量（重量），</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为可回收利用的建筑材料或建筑构件种类，</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=1，2，……，</w:t>
      </w:r>
      <w:r>
        <w:rPr>
          <w:rFonts w:hint="eastAsia" w:ascii="宋体" w:hAnsi="宋体" w:cs="宋体"/>
          <w:i/>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w:t>
      </w:r>
      <w:r>
        <w:rPr>
          <w:rFonts w:hint="eastAsia" w:ascii="宋体" w:hAnsi="宋体" w:cs="宋体"/>
          <w:i/>
          <w:color w:val="000000" w:themeColor="text1"/>
          <w:sz w:val="24"/>
          <w14:textFill>
            <w14:solidFill>
              <w14:schemeClr w14:val="tx1"/>
            </w14:solidFill>
          </w14:textFill>
        </w:rPr>
        <w:t>m</w:t>
      </w:r>
      <w:r>
        <w:rPr>
          <w:rFonts w:hint="eastAsia" w:ascii="宋体" w:hAnsi="宋体" w:cs="宋体"/>
          <w:color w:val="000000" w:themeColor="text1"/>
          <w:sz w:val="24"/>
          <w:vertAlign w:val="subscript"/>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为第</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种建筑材料或建筑构件的数量（重量），</w:t>
      </w:r>
      <w:r>
        <w:rPr>
          <w:rFonts w:hint="eastAsia" w:ascii="宋体" w:hAnsi="宋体" w:cs="宋体"/>
          <w:i/>
          <w:color w:val="000000" w:themeColor="text1"/>
          <w:sz w:val="24"/>
          <w14:textFill>
            <w14:solidFill>
              <w14:schemeClr w14:val="tx1"/>
            </w14:solidFill>
          </w14:textFill>
        </w:rPr>
        <w:t>P</w:t>
      </w:r>
      <w:r>
        <w:rPr>
          <w:rFonts w:hint="eastAsia" w:ascii="宋体" w:hAnsi="宋体" w:cs="宋体"/>
          <w:color w:val="000000" w:themeColor="text1"/>
          <w:sz w:val="24"/>
          <w:vertAlign w:val="subscript"/>
          <w14:textFill>
            <w14:solidFill>
              <w14:schemeClr w14:val="tx1"/>
            </w14:solidFill>
          </w14:textFill>
        </w:rPr>
        <w:t>mi</w:t>
      </w:r>
      <w:r>
        <w:rPr>
          <w:rFonts w:hint="eastAsia" w:ascii="宋体" w:hAnsi="宋体" w:cs="宋体"/>
          <w:color w:val="000000" w:themeColor="text1"/>
          <w:sz w:val="24"/>
          <w14:textFill>
            <w14:solidFill>
              <w14:schemeClr w14:val="tx1"/>
            </w14:solidFill>
          </w14:textFill>
        </w:rPr>
        <w:t>为第</w:t>
      </w:r>
      <w:r>
        <w:rPr>
          <w:rFonts w:hint="eastAsia" w:ascii="宋体" w:hAnsi="宋体" w:cs="宋体"/>
          <w:i/>
          <w:color w:val="000000" w:themeColor="text1"/>
          <w:sz w:val="24"/>
          <w14:textFill>
            <w14:solidFill>
              <w14:schemeClr w14:val="tx1"/>
            </w14:solidFill>
          </w14:textFill>
        </w:rPr>
        <w:t>i</w:t>
      </w:r>
      <w:r>
        <w:rPr>
          <w:rFonts w:hint="eastAsia" w:ascii="宋体" w:hAnsi="宋体" w:cs="宋体"/>
          <w:iCs/>
          <w:color w:val="000000" w:themeColor="text1"/>
          <w:sz w:val="24"/>
          <w14:textFill>
            <w14:solidFill>
              <w14:schemeClr w14:val="tx1"/>
            </w14:solidFill>
          </w14:textFill>
        </w:rPr>
        <w:t>种</w:t>
      </w:r>
      <w:r>
        <w:rPr>
          <w:rFonts w:hint="eastAsia" w:ascii="宋体" w:hAnsi="宋体" w:cs="宋体"/>
          <w:color w:val="000000" w:themeColor="text1"/>
          <w:sz w:val="24"/>
          <w14:textFill>
            <w14:solidFill>
              <w14:schemeClr w14:val="tx1"/>
            </w14:solidFill>
          </w14:textFill>
        </w:rPr>
        <w:t>建筑材料或建筑构件</w:t>
      </w:r>
      <w:r>
        <w:rPr>
          <w:rFonts w:hint="eastAsia" w:ascii="宋体" w:hAnsi="宋体" w:cs="宋体"/>
          <w:iCs/>
          <w:color w:val="000000" w:themeColor="text1"/>
          <w:sz w:val="24"/>
          <w14:textFill>
            <w14:solidFill>
              <w14:schemeClr w14:val="tx1"/>
            </w14:solidFill>
          </w14:textFill>
        </w:rPr>
        <w:t>的价格，</w:t>
      </w:r>
      <w:r>
        <w:rPr>
          <w:rFonts w:hint="eastAsia" w:ascii="宋体" w:hAnsi="宋体" w:cs="宋体"/>
          <w:i/>
          <w:color w:val="000000" w:themeColor="text1"/>
          <w:sz w:val="24"/>
          <w14:textFill>
            <w14:solidFill>
              <w14:schemeClr w14:val="tx1"/>
            </w14:solidFill>
          </w14:textFill>
        </w:rPr>
        <w:t>C</w:t>
      </w:r>
      <w:r>
        <w:rPr>
          <w:rFonts w:hint="eastAsia" w:ascii="宋体" w:hAnsi="宋体" w:cs="宋体"/>
          <w:iCs/>
          <w:color w:val="000000" w:themeColor="text1"/>
          <w:sz w:val="24"/>
          <w:vertAlign w:val="subscript"/>
          <w14:textFill>
            <w14:solidFill>
              <w14:schemeClr w14:val="tx1"/>
            </w14:solidFill>
          </w14:textFill>
        </w:rPr>
        <w:t>mi</w:t>
      </w:r>
      <w:r>
        <w:rPr>
          <w:rFonts w:hint="eastAsia" w:ascii="宋体" w:hAnsi="宋体" w:cs="宋体"/>
          <w:iCs/>
          <w:color w:val="000000" w:themeColor="text1"/>
          <w:sz w:val="24"/>
          <w14:textFill>
            <w14:solidFill>
              <w14:schemeClr w14:val="tx1"/>
            </w14:solidFill>
          </w14:textFill>
        </w:rPr>
        <w:t>为</w:t>
      </w:r>
      <w:r>
        <w:rPr>
          <w:rFonts w:hint="eastAsia" w:ascii="宋体" w:hAnsi="宋体" w:cs="宋体"/>
          <w:color w:val="000000" w:themeColor="text1"/>
          <w:sz w:val="24"/>
          <w14:textFill>
            <w14:solidFill>
              <w14:schemeClr w14:val="tx1"/>
            </w14:solidFill>
          </w14:textFill>
        </w:rPr>
        <w:t>第</w:t>
      </w:r>
      <w:r>
        <w:rPr>
          <w:rFonts w:hint="eastAsia" w:ascii="宋体" w:hAnsi="宋体" w:cs="宋体"/>
          <w:i/>
          <w:color w:val="000000" w:themeColor="text1"/>
          <w:sz w:val="24"/>
          <w14:textFill>
            <w14:solidFill>
              <w14:schemeClr w14:val="tx1"/>
            </w14:solidFill>
          </w14:textFill>
        </w:rPr>
        <w:t>i</w:t>
      </w:r>
      <w:r>
        <w:rPr>
          <w:rFonts w:hint="eastAsia" w:ascii="宋体" w:hAnsi="宋体" w:cs="宋体"/>
          <w:iCs/>
          <w:color w:val="000000" w:themeColor="text1"/>
          <w:sz w:val="24"/>
          <w14:textFill>
            <w14:solidFill>
              <w14:schemeClr w14:val="tx1"/>
            </w14:solidFill>
          </w14:textFill>
        </w:rPr>
        <w:t>种</w:t>
      </w:r>
      <w:r>
        <w:rPr>
          <w:rFonts w:hint="eastAsia" w:ascii="宋体" w:hAnsi="宋体" w:cs="宋体"/>
          <w:color w:val="000000" w:themeColor="text1"/>
          <w:sz w:val="24"/>
          <w14:textFill>
            <w14:solidFill>
              <w14:schemeClr w14:val="tx1"/>
            </w14:solidFill>
          </w14:textFill>
        </w:rPr>
        <w:t>建筑材料或建筑构件</w:t>
      </w:r>
      <w:r>
        <w:rPr>
          <w:rFonts w:hint="eastAsia" w:ascii="宋体" w:hAnsi="宋体" w:cs="宋体"/>
          <w:iCs/>
          <w:color w:val="000000" w:themeColor="text1"/>
          <w:sz w:val="24"/>
          <w14:textFill>
            <w14:solidFill>
              <w14:schemeClr w14:val="tx1"/>
            </w14:solidFill>
          </w14:textFill>
        </w:rPr>
        <w:t>的回收成本</w:t>
      </w:r>
      <w:r>
        <w:rPr>
          <w:rFonts w:hint="eastAsia" w:ascii="宋体" w:hAnsi="宋体" w:cs="宋体"/>
          <w:color w:val="000000" w:themeColor="text1"/>
          <w:sz w:val="24"/>
          <w14:textFill>
            <w14:solidFill>
              <w14:schemeClr w14:val="tx1"/>
            </w14:solidFill>
          </w14:textFill>
        </w:rPr>
        <w:t>。</w:t>
      </w:r>
    </w:p>
    <w:p w14:paraId="28AE5D4B">
      <w:pPr>
        <w:spacing w:line="360" w:lineRule="auto"/>
        <w:ind w:firstLine="480" w:firstLineChars="200"/>
        <w:rPr>
          <w:rFonts w:hint="eastAsia" w:ascii="宋体" w:hAnsi="宋体" w:cs="宋体"/>
          <w:kern w:val="0"/>
          <w:sz w:val="24"/>
          <w:lang w:eastAsia="zh-CN" w:bidi="ar"/>
        </w:rPr>
      </w:pPr>
      <w:r>
        <w:rPr>
          <w:rFonts w:hint="eastAsia" w:ascii="宋体" w:hAnsi="宋体" w:cs="宋体"/>
          <w:kern w:val="0"/>
          <w:sz w:val="24"/>
          <w:lang w:bidi="ar"/>
        </w:rPr>
        <w:t>考量内容：</w:t>
      </w:r>
      <w:r>
        <w:rPr>
          <w:rFonts w:hint="eastAsia" w:ascii="宋体" w:hAnsi="宋体" w:cs="宋体"/>
          <w:kern w:val="0"/>
          <w:sz w:val="24"/>
          <w:lang w:eastAsia="zh-CN" w:bidi="ar"/>
        </w:rPr>
        <w:t>固废资源和余料等资源化利用产生的经济价值。</w:t>
      </w:r>
    </w:p>
    <w:p w14:paraId="60CE215F">
      <w:pPr>
        <w:snapToGrid w:val="0"/>
        <w:spacing w:beforeLines="0" w:afterLines="0" w:line="360" w:lineRule="auto"/>
        <w:ind w:firstLine="0" w:firstLineChars="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sz w:val="24"/>
        </w:rPr>
        <w:t>.0.</w:t>
      </w:r>
      <w:r>
        <w:rPr>
          <w:rFonts w:hint="eastAsia" w:ascii="宋体" w:hAnsi="宋体" w:eastAsia="宋体" w:cs="宋体"/>
          <w:sz w:val="24"/>
          <w:lang w:val="en-US" w:eastAsia="zh-CN"/>
        </w:rPr>
        <w:t xml:space="preserve">8 </w:t>
      </w:r>
      <w:r>
        <w:rPr>
          <w:rFonts w:hint="eastAsia" w:ascii="宋体" w:hAnsi="宋体" w:eastAsia="宋体" w:cs="宋体"/>
          <w:color w:val="000000" w:themeColor="text1"/>
          <w:sz w:val="24"/>
          <w:szCs w:val="24"/>
          <w14:textFill>
            <w14:solidFill>
              <w14:schemeClr w14:val="tx1"/>
            </w14:solidFill>
          </w14:textFill>
        </w:rPr>
        <w:t>节约的水资源价值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即以</w:t>
      </w:r>
      <w:r>
        <w:rPr>
          <w:rFonts w:hint="eastAsia" w:ascii="宋体" w:hAnsi="宋体" w:eastAsia="宋体" w:cs="宋体"/>
          <w:color w:val="000000" w:themeColor="text1"/>
          <w:sz w:val="24"/>
          <w:szCs w:val="24"/>
          <w14:textFill>
            <w14:solidFill>
              <w14:schemeClr w14:val="tx1"/>
            </w14:solidFill>
          </w14:textFill>
        </w:rPr>
        <w:t>非传统水源利用量乘以水资源费减去非传统水源使用前的处理成本作为价值量的评价指标。</w:t>
      </w:r>
    </w:p>
    <w:p w14:paraId="311D7716">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oMath>
      </m:oMathPara>
    </w:p>
    <w:p w14:paraId="546D0170">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V</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W</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微软雅黑" w:hAnsi="微软雅黑" w:eastAsia="微软雅黑" w:cs="微软雅黑"/>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C</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oMath>
      </m:oMathPara>
    </w:p>
    <w:p w14:paraId="4DCFB018">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hint="eastAsia" w:ascii="宋体" w:hAnsi="宋体" w:cs="宋体"/>
          <w:i/>
          <w:color w:val="000000" w:themeColor="text1"/>
          <w:sz w:val="24"/>
          <w14:textFill>
            <w14:solidFill>
              <w14:schemeClr w14:val="tx1"/>
            </w14:solidFill>
          </w14:textFill>
        </w:rPr>
        <w:t>W</w:t>
      </w:r>
      <w:r>
        <w:rPr>
          <w:rFonts w:hint="eastAsia" w:ascii="宋体" w:hAnsi="宋体" w:cs="宋体"/>
          <w:color w:val="000000" w:themeColor="text1"/>
          <w:sz w:val="24"/>
          <w:vertAlign w:val="subscript"/>
          <w14:textFill>
            <w14:solidFill>
              <w14:schemeClr w14:val="tx1"/>
            </w14:solidFill>
          </w14:textFill>
        </w:rPr>
        <w:t>nt</w:t>
      </w:r>
      <w:r>
        <w:rPr>
          <w:rFonts w:hint="eastAsia" w:ascii="宋体" w:hAnsi="宋体" w:cs="宋体"/>
          <w:color w:val="000000" w:themeColor="text1"/>
          <w:sz w:val="24"/>
          <w14:textFill>
            <w14:solidFill>
              <w14:schemeClr w14:val="tx1"/>
            </w14:solidFill>
          </w14:textFill>
        </w:rPr>
        <w:t>为利用的非传统水资源总量，</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为利用的非传统水源种类，</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=1，2，……，</w:t>
      </w:r>
      <w:r>
        <w:rPr>
          <w:rFonts w:hint="eastAsia" w:ascii="宋体" w:hAnsi="宋体" w:cs="宋体"/>
          <w:i/>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w:t>
      </w:r>
      <w:r>
        <w:rPr>
          <w:rFonts w:hint="eastAsia" w:ascii="宋体" w:hAnsi="宋体" w:cs="宋体"/>
          <w:i/>
          <w:color w:val="000000" w:themeColor="text1"/>
          <w:sz w:val="24"/>
          <w14:textFill>
            <w14:solidFill>
              <w14:schemeClr w14:val="tx1"/>
            </w14:solidFill>
          </w14:textFill>
        </w:rPr>
        <w:t>W</w:t>
      </w:r>
      <w:r>
        <w:rPr>
          <w:rFonts w:hint="eastAsia" w:ascii="宋体" w:hAnsi="宋体" w:cs="宋体"/>
          <w:i/>
          <w:color w:val="000000" w:themeColor="text1"/>
          <w:sz w:val="24"/>
          <w:vertAlign w:val="subscript"/>
          <w14:textFill>
            <w14:solidFill>
              <w14:schemeClr w14:val="tx1"/>
            </w14:solidFill>
          </w14:textFill>
        </w:rPr>
        <w:t>nt</w:t>
      </w:r>
      <w:r>
        <w:rPr>
          <w:rFonts w:hint="eastAsia" w:ascii="宋体" w:hAnsi="宋体" w:cs="宋体"/>
          <w:color w:val="000000" w:themeColor="text1"/>
          <w:sz w:val="24"/>
          <w:vertAlign w:val="subscript"/>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为第</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种非传统水资源总量，</w:t>
      </w:r>
      <w:r>
        <w:rPr>
          <w:rFonts w:hint="eastAsia" w:ascii="宋体" w:hAnsi="宋体" w:cs="宋体"/>
          <w:i/>
          <w:color w:val="000000" w:themeColor="text1"/>
          <w:sz w:val="24"/>
          <w14:textFill>
            <w14:solidFill>
              <w14:schemeClr w14:val="tx1"/>
            </w14:solidFill>
          </w14:textFill>
        </w:rPr>
        <w:t>P</w:t>
      </w:r>
      <w:r>
        <w:rPr>
          <w:rFonts w:hint="eastAsia" w:ascii="宋体" w:hAnsi="宋体" w:cs="宋体"/>
          <w:color w:val="000000" w:themeColor="text1"/>
          <w:sz w:val="24"/>
          <w:vertAlign w:val="subscript"/>
          <w14:textFill>
            <w14:solidFill>
              <w14:schemeClr w14:val="tx1"/>
            </w14:solidFill>
          </w14:textFill>
        </w:rPr>
        <w:t>w</w:t>
      </w:r>
      <w:r>
        <w:rPr>
          <w:rFonts w:hint="eastAsia" w:ascii="宋体" w:hAnsi="宋体" w:cs="宋体"/>
          <w:color w:val="000000" w:themeColor="text1"/>
          <w:sz w:val="24"/>
          <w14:textFill>
            <w14:solidFill>
              <w14:schemeClr w14:val="tx1"/>
            </w14:solidFill>
          </w14:textFill>
        </w:rPr>
        <w:t>为当地水资源费</w:t>
      </w:r>
      <w:r>
        <w:rPr>
          <w:rFonts w:hint="eastAsia" w:ascii="宋体" w:hAnsi="宋体" w:cs="宋体"/>
          <w:iCs/>
          <w:color w:val="000000" w:themeColor="text1"/>
          <w:sz w:val="24"/>
          <w14:textFill>
            <w14:solidFill>
              <w14:schemeClr w14:val="tx1"/>
            </w14:solidFill>
          </w14:textFill>
        </w:rPr>
        <w:t>，</w:t>
      </w:r>
      <w:r>
        <w:rPr>
          <w:rFonts w:hint="eastAsia" w:ascii="宋体" w:hAnsi="宋体" w:cs="宋体"/>
          <w:i/>
          <w:color w:val="000000" w:themeColor="text1"/>
          <w:sz w:val="24"/>
          <w14:textFill>
            <w14:solidFill>
              <w14:schemeClr w14:val="tx1"/>
            </w14:solidFill>
          </w14:textFill>
        </w:rPr>
        <w:t>C</w:t>
      </w:r>
      <w:r>
        <w:rPr>
          <w:rFonts w:hint="eastAsia" w:ascii="宋体" w:hAnsi="宋体" w:cs="宋体"/>
          <w:iCs/>
          <w:color w:val="000000" w:themeColor="text1"/>
          <w:sz w:val="24"/>
          <w:vertAlign w:val="subscript"/>
          <w14:textFill>
            <w14:solidFill>
              <w14:schemeClr w14:val="tx1"/>
            </w14:solidFill>
          </w14:textFill>
        </w:rPr>
        <w:t>ri</w:t>
      </w:r>
      <w:r>
        <w:rPr>
          <w:rFonts w:hint="eastAsia" w:ascii="宋体" w:hAnsi="宋体" w:cs="宋体"/>
          <w:iCs/>
          <w:color w:val="000000" w:themeColor="text1"/>
          <w:sz w:val="24"/>
          <w14:textFill>
            <w14:solidFill>
              <w14:schemeClr w14:val="tx1"/>
            </w14:solidFill>
          </w14:textFill>
        </w:rPr>
        <w:t>为</w:t>
      </w:r>
      <w:r>
        <w:rPr>
          <w:rFonts w:hint="eastAsia" w:ascii="宋体" w:hAnsi="宋体" w:cs="宋体"/>
          <w:color w:val="000000" w:themeColor="text1"/>
          <w:sz w:val="24"/>
          <w14:textFill>
            <w14:solidFill>
              <w14:schemeClr w14:val="tx1"/>
            </w14:solidFill>
          </w14:textFill>
        </w:rPr>
        <w:t>第</w:t>
      </w:r>
      <w:r>
        <w:rPr>
          <w:rFonts w:hint="eastAsia" w:ascii="宋体" w:hAnsi="宋体" w:cs="宋体"/>
          <w:i/>
          <w:color w:val="000000" w:themeColor="text1"/>
          <w:sz w:val="24"/>
          <w14:textFill>
            <w14:solidFill>
              <w14:schemeClr w14:val="tx1"/>
            </w14:solidFill>
          </w14:textFill>
        </w:rPr>
        <w:t>i</w:t>
      </w:r>
      <w:r>
        <w:rPr>
          <w:rFonts w:hint="eastAsia" w:ascii="宋体" w:hAnsi="宋体" w:cs="宋体"/>
          <w:iCs/>
          <w:color w:val="000000" w:themeColor="text1"/>
          <w:sz w:val="24"/>
          <w14:textFill>
            <w14:solidFill>
              <w14:schemeClr w14:val="tx1"/>
            </w14:solidFill>
          </w14:textFill>
        </w:rPr>
        <w:t>种非传统水源收集和制备的成本</w:t>
      </w:r>
      <w:r>
        <w:rPr>
          <w:rFonts w:hint="eastAsia" w:ascii="宋体" w:hAnsi="宋体" w:cs="宋体"/>
          <w:color w:val="000000" w:themeColor="text1"/>
          <w:sz w:val="24"/>
          <w14:textFill>
            <w14:solidFill>
              <w14:schemeClr w14:val="tx1"/>
            </w14:solidFill>
          </w14:textFill>
        </w:rPr>
        <w:t>。</w:t>
      </w:r>
    </w:p>
    <w:p w14:paraId="57CA387C">
      <w:pPr>
        <w:spacing w:line="360" w:lineRule="auto"/>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bidi="ar"/>
        </w:rPr>
        <w:t>考量内容：</w:t>
      </w:r>
      <w:r>
        <w:rPr>
          <w:rFonts w:hint="eastAsia" w:ascii="宋体" w:hAnsi="宋体" w:cs="宋体"/>
          <w:color w:val="000000" w:themeColor="text1"/>
          <w:sz w:val="24"/>
          <w:lang w:bidi="ar"/>
          <w14:textFill>
            <w14:solidFill>
              <w14:schemeClr w14:val="tx1"/>
            </w14:solidFill>
          </w14:textFill>
        </w:rPr>
        <w:t>节约的水资源价值</w:t>
      </w:r>
      <w:r>
        <w:rPr>
          <w:rFonts w:hint="eastAsia" w:ascii="宋体" w:hAnsi="宋体" w:cs="宋体"/>
          <w:color w:val="000000" w:themeColor="text1"/>
          <w:sz w:val="24"/>
          <w:lang w:eastAsia="zh-CN" w:bidi="ar"/>
          <w14:textFill>
            <w14:solidFill>
              <w14:schemeClr w14:val="tx1"/>
            </w14:solidFill>
          </w14:textFill>
        </w:rPr>
        <w:t>。</w:t>
      </w:r>
    </w:p>
    <w:p w14:paraId="1583E83E">
      <w:pPr>
        <w:pStyle w:val="26"/>
        <w:numPr>
          <w:ilvl w:val="2"/>
          <w:numId w:val="0"/>
        </w:numPr>
        <w:snapToGrid w:val="0"/>
        <w:spacing w:beforeLines="0" w:afterLines="0" w:line="360" w:lineRule="auto"/>
        <w:ind w:firstLine="0" w:firstLineChar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sz w:val="24"/>
        </w:rPr>
        <w:t>.0.</w:t>
      </w:r>
      <w:r>
        <w:rPr>
          <w:rFonts w:hint="eastAsia" w:ascii="宋体" w:hAnsi="宋体" w:eastAsia="宋体" w:cs="宋体"/>
          <w:sz w:val="24"/>
          <w:lang w:val="en-US" w:eastAsia="zh-CN"/>
        </w:rPr>
        <w:t xml:space="preserve">9 </w:t>
      </w:r>
      <w:r>
        <w:rPr>
          <w:rFonts w:hint="eastAsia" w:ascii="宋体" w:hAnsi="宋体" w:eastAsia="宋体" w:cs="宋体"/>
          <w:color w:val="000000" w:themeColor="text1"/>
          <w:sz w:val="24"/>
          <w:szCs w:val="24"/>
          <w14:textFill>
            <w14:solidFill>
              <w14:schemeClr w14:val="tx1"/>
            </w14:solidFill>
          </w14:textFill>
        </w:rPr>
        <w:t>环境污染保护防治节约价值，即项目施工建造过程中通过减少的有害废物而</w:t>
      </w:r>
      <w:r>
        <w:rPr>
          <w:rFonts w:hint="eastAsia" w:ascii="宋体" w:hAnsi="宋体" w:eastAsia="宋体" w:cs="宋体"/>
          <w:color w:val="000000" w:themeColor="text1"/>
          <w:sz w:val="24"/>
          <w:szCs w:val="24"/>
          <w:lang w:val="en-US" w:eastAsia="zh-CN"/>
          <w14:textFill>
            <w14:solidFill>
              <w14:schemeClr w14:val="tx1"/>
            </w14:solidFill>
          </w14:textFill>
        </w:rPr>
        <w:t>避免</w:t>
      </w:r>
      <w:r>
        <w:rPr>
          <w:rFonts w:hint="eastAsia" w:ascii="宋体" w:hAnsi="宋体" w:eastAsia="宋体" w:cs="宋体"/>
          <w:color w:val="000000" w:themeColor="text1"/>
          <w:sz w:val="24"/>
          <w:szCs w:val="24"/>
          <w14:textFill>
            <w14:solidFill>
              <w14:schemeClr w14:val="tx1"/>
            </w14:solidFill>
          </w14:textFill>
        </w:rPr>
        <w:t>产生的环境污染防治</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价值。减少的有害废物量作乘以有害废物无害化处理费减去现状有害废物无害化处理成本作为价值量的评价指标。</w:t>
      </w:r>
    </w:p>
    <w:p w14:paraId="081E8884">
      <w:pPr>
        <w:pStyle w:val="26"/>
        <w:numPr>
          <w:ilvl w:val="2"/>
          <w:numId w:val="0"/>
        </w:numPr>
        <w:snapToGrid w:val="0"/>
        <w:spacing w:beforeLines="0" w:afterLines="0" w:line="360" w:lineRule="auto"/>
        <w:outlineLvl w:val="9"/>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oMath>
      </m:oMathPara>
    </w:p>
    <w:p w14:paraId="33B9C9C6">
      <w:pPr>
        <w:snapToGrid w:val="0"/>
        <w:spacing w:line="360" w:lineRule="auto"/>
        <w:rPr>
          <w:rFonts w:ascii="宋体" w:hAnsi="宋体" w:cs="宋体"/>
          <w:color w:val="000000" w:themeColor="text1"/>
          <w:sz w:val="24"/>
          <w14:textFill>
            <w14:solidFill>
              <w14:schemeClr w14:val="tx1"/>
            </w14:solidFill>
          </w14:textFill>
        </w:rPr>
      </w:pPr>
      <m:oMathPara>
        <m:oMath>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V</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Cambria Math" w:hAnsi="Cambria Math" w:cs="宋体"/>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r>
            <m:rPr>
              <m:sty m:val="p"/>
            </m:rPr>
            <w:rPr>
              <w:rFonts w:hint="eastAsia" w:ascii="微软雅黑" w:hAnsi="微软雅黑" w:eastAsia="微软雅黑" w:cs="微软雅黑"/>
              <w:color w:val="000000" w:themeColor="text1"/>
              <w:sz w:val="24"/>
              <w14:textFill>
                <w14:solidFill>
                  <w14:schemeClr w14:val="tx1"/>
                </w14:solidFill>
              </w14:textFill>
            </w:rPr>
            <m:t>−</m:t>
          </m:r>
          <m:nary>
            <m:naryPr>
              <m:chr m:val="∑"/>
              <m:limLoc m:val="undOvr"/>
              <m:ctrlPr>
                <w:rPr>
                  <w:rFonts w:hint="eastAsia" w:ascii="Cambria Math" w:hAnsi="Cambria Math" w:cs="宋体"/>
                  <w:color w:val="000000" w:themeColor="text1"/>
                  <w:sz w:val="24"/>
                  <w14:textFill>
                    <w14:solidFill>
                      <w14:schemeClr w14:val="tx1"/>
                    </w14:solidFill>
                  </w14:textFill>
                </w:rPr>
              </m:ctrlPr>
            </m:naryPr>
            <m:sub>
              <m:r>
                <m:rPr/>
                <w:rPr>
                  <w:rFonts w:hint="eastAsia" w:ascii="Cambria Math" w:hAnsi="Cambria Math" w:cs="宋体"/>
                  <w:color w:val="000000" w:themeColor="text1"/>
                  <w:sz w:val="24"/>
                  <w14:textFill>
                    <w14:solidFill>
                      <w14:schemeClr w14:val="tx1"/>
                    </w14:solidFill>
                  </w14:textFill>
                </w:rPr>
                <m:t>i</m:t>
              </m:r>
              <m:ctrlPr>
                <w:rPr>
                  <w:rFonts w:hint="eastAsia" w:ascii="Cambria Math" w:hAnsi="Cambria Math" w:cs="宋体"/>
                  <w:color w:val="000000" w:themeColor="text1"/>
                  <w:sz w:val="24"/>
                  <w14:textFill>
                    <w14:solidFill>
                      <w14:schemeClr w14:val="tx1"/>
                    </w14:solidFill>
                  </w14:textFill>
                </w:rPr>
              </m:ctrlPr>
            </m:sub>
            <m:sup>
              <m:r>
                <m:rPr/>
                <w:rPr>
                  <w:rFonts w:hint="eastAsia" w:ascii="Cambria Math" w:hAnsi="Cambria Math" w:cs="宋体"/>
                  <w:color w:val="000000" w:themeColor="text1"/>
                  <w:sz w:val="24"/>
                  <w14:textFill>
                    <w14:solidFill>
                      <w14:schemeClr w14:val="tx1"/>
                    </w14:solidFill>
                  </w14:textFill>
                </w:rPr>
                <m:t>n</m:t>
              </m:r>
              <m:ctrlPr>
                <w:rPr>
                  <w:rFonts w:hint="eastAsia" w:ascii="Cambria Math" w:hAnsi="Cambria Math" w:cs="宋体"/>
                  <w:color w:val="000000" w:themeColor="text1"/>
                  <w:sz w:val="24"/>
                  <w14:textFill>
                    <w14:solidFill>
                      <w14:schemeClr w14:val="tx1"/>
                    </w14:solidFill>
                  </w14:textFill>
                </w:rPr>
              </m:ctrlPr>
            </m:sup>
            <m:e>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color w:val="000000" w:themeColor="text1"/>
                      <w:sz w:val="24"/>
                      <w14:textFill>
                        <w14:solidFill>
                          <w14:schemeClr w14:val="tx1"/>
                        </w14:solidFill>
                      </w14:textFill>
                    </w:rPr>
                  </m:ctrlPr>
                </m:sub>
              </m:sSub>
              <m:ctrlPr>
                <w:rPr>
                  <w:rFonts w:hint="eastAsia" w:ascii="Cambria Math" w:hAnsi="Cambria Math" w:cs="宋体"/>
                  <w:color w:val="000000" w:themeColor="text1"/>
                  <w:sz w:val="24"/>
                  <w14:textFill>
                    <w14:solidFill>
                      <w14:schemeClr w14:val="tx1"/>
                    </w14:solidFill>
                  </w14:textFill>
                </w:rPr>
              </m:ctrlPr>
            </m:e>
          </m:nary>
          <m:r>
            <m:rPr>
              <m:sty m:val="p"/>
            </m:rPr>
            <w:rPr>
              <w:rFonts w:hint="eastAsia" w:ascii="Cambria Math" w:hAnsi="Cambria Math" w:cs="宋体"/>
              <w:color w:val="000000" w:themeColor="text1"/>
              <w:sz w:val="24"/>
              <w14:textFill>
                <w14:solidFill>
                  <w14:schemeClr w14:val="tx1"/>
                </w14:solidFill>
              </w14:textFill>
            </w:rPr>
            <m:t>×</m:t>
          </m:r>
          <m:sSub>
            <m:sSubPr>
              <m:ctrlPr>
                <w:rPr>
                  <w:rFonts w:hint="eastAsia" w:ascii="Cambria Math" w:hAnsi="Cambria Math" w:cs="宋体"/>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MC</m:t>
              </m:r>
              <m:ctrlPr>
                <w:rPr>
                  <w:rFonts w:hint="eastAsia" w:ascii="Cambria Math" w:hAnsi="Cambria Math" w:cs="宋体"/>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color w:val="000000" w:themeColor="text1"/>
                  <w:sz w:val="24"/>
                  <w14:textFill>
                    <w14:solidFill>
                      <w14:schemeClr w14:val="tx1"/>
                    </w14:solidFill>
                  </w14:textFill>
                </w:rPr>
              </m:ctrlPr>
            </m:sub>
          </m:sSub>
        </m:oMath>
      </m:oMathPara>
    </w:p>
    <w:p w14:paraId="2A01E70C">
      <w:pPr>
        <w:spacing w:after="156" w:afterLines="50" w:line="360" w:lineRule="auto"/>
        <w:jc w:val="left"/>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hint="eastAsia" w:ascii="宋体" w:hAnsi="宋体" w:cs="宋体"/>
          <w:i/>
          <w:color w:val="000000" w:themeColor="text1"/>
          <w:sz w:val="24"/>
          <w14:textFill>
            <w14:solidFill>
              <w14:schemeClr w14:val="tx1"/>
            </w14:solidFill>
          </w14:textFill>
        </w:rPr>
        <w:t>M</w:t>
      </w:r>
      <w:r>
        <w:rPr>
          <w:rFonts w:hint="eastAsia" w:ascii="宋体" w:hAnsi="宋体" w:cs="宋体"/>
          <w:color w:val="000000" w:themeColor="text1"/>
          <w:sz w:val="24"/>
          <w:vertAlign w:val="subscript"/>
          <w14:textFill>
            <w14:solidFill>
              <w14:schemeClr w14:val="tx1"/>
            </w14:solidFill>
          </w14:textFill>
        </w:rPr>
        <w:t>nt</w:t>
      </w:r>
      <w:r>
        <w:rPr>
          <w:rFonts w:hint="eastAsia" w:ascii="宋体" w:hAnsi="宋体" w:cs="宋体"/>
          <w:color w:val="000000" w:themeColor="text1"/>
          <w:sz w:val="24"/>
          <w14:textFill>
            <w14:solidFill>
              <w14:schemeClr w14:val="tx1"/>
            </w14:solidFill>
          </w14:textFill>
        </w:rPr>
        <w:t>为利用的有害废物减产总量，</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为利用的有害废物减产种类，</w:t>
      </w:r>
      <w:r>
        <w:rPr>
          <w:rFonts w:hint="eastAsia" w:ascii="宋体" w:hAnsi="宋体" w:cs="宋体"/>
          <w:i/>
          <w:color w:val="000000" w:themeColor="text1"/>
          <w:sz w:val="24"/>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=1，2，……，</w:t>
      </w:r>
      <w:r>
        <w:rPr>
          <w:rFonts w:hint="eastAsia" w:ascii="宋体" w:hAnsi="宋体" w:cs="宋体"/>
          <w:i/>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w:t>
      </w:r>
      <w:r>
        <w:rPr>
          <w:rFonts w:hint="eastAsia" w:ascii="宋体" w:hAnsi="宋体" w:cs="宋体"/>
          <w:i/>
          <w:color w:val="000000" w:themeColor="text1"/>
          <w:sz w:val="24"/>
          <w14:textFill>
            <w14:solidFill>
              <w14:schemeClr w14:val="tx1"/>
            </w14:solidFill>
          </w14:textFill>
        </w:rPr>
        <w:t>M</w:t>
      </w:r>
      <w:r>
        <w:rPr>
          <w:rFonts w:hint="eastAsia" w:ascii="宋体" w:hAnsi="宋体" w:cs="宋体"/>
          <w:i/>
          <w:color w:val="000000" w:themeColor="text1"/>
          <w:sz w:val="24"/>
          <w:vertAlign w:val="subscript"/>
          <w14:textFill>
            <w14:solidFill>
              <w14:schemeClr w14:val="tx1"/>
            </w14:solidFill>
          </w14:textFill>
        </w:rPr>
        <w:t>nt</w:t>
      </w:r>
      <w:r>
        <w:rPr>
          <w:rFonts w:hint="eastAsia" w:ascii="宋体" w:hAnsi="宋体" w:cs="宋体"/>
          <w:color w:val="000000" w:themeColor="text1"/>
          <w:sz w:val="24"/>
          <w:vertAlign w:val="subscript"/>
          <w14:textFill>
            <w14:solidFill>
              <w14:schemeClr w14:val="tx1"/>
            </w14:solidFill>
          </w14:textFill>
        </w:rPr>
        <w:t>i</w:t>
      </w:r>
      <w:r>
        <w:rPr>
          <w:rFonts w:hint="eastAsia" w:ascii="宋体" w:hAnsi="宋体" w:cs="宋体"/>
          <w:color w:val="000000" w:themeColor="text1"/>
          <w:sz w:val="24"/>
          <w14:textFill>
            <w14:solidFill>
              <w14:schemeClr w14:val="tx1"/>
            </w14:solidFill>
          </w14:textFill>
        </w:rPr>
        <w:t>为第i种有害废物定额产生总量，Pm为当地有害废物处理费，</w:t>
      </w:r>
      <m:oMath>
        <m:sSub>
          <m:sSubPr>
            <m:ctrlPr>
              <w:rPr>
                <w:rFonts w:hint="eastAsia" w:ascii="Cambria Math" w:hAnsi="Cambria Math" w:cs="宋体"/>
                <w:i/>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MC</m:t>
            </m:r>
            <m:ctrlPr>
              <w:rPr>
                <w:rFonts w:hint="eastAsia" w:ascii="Cambria Math" w:hAnsi="Cambria Math" w:cs="宋体"/>
                <w:i/>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nti</m:t>
            </m:r>
            <m:ctrlPr>
              <w:rPr>
                <w:rFonts w:hint="eastAsia" w:ascii="Cambria Math" w:hAnsi="Cambria Math" w:cs="宋体"/>
                <w:i/>
                <w:color w:val="000000" w:themeColor="text1"/>
                <w:sz w:val="24"/>
                <w14:textFill>
                  <w14:solidFill>
                    <w14:schemeClr w14:val="tx1"/>
                  </w14:solidFill>
                </w14:textFill>
              </w:rPr>
            </m:ctrlPr>
          </m:sub>
        </m:sSub>
      </m:oMath>
      <w:r>
        <w:rPr>
          <w:rFonts w:hint="eastAsia" w:ascii="宋体" w:hAnsi="宋体" w:cs="宋体"/>
          <w:color w:val="000000" w:themeColor="text1"/>
          <w:sz w:val="24"/>
          <w14:textFill>
            <w14:solidFill>
              <w14:schemeClr w14:val="tx1"/>
            </w14:solidFill>
          </w14:textFill>
        </w:rPr>
        <w:t>为第i种有害废物减产产生总量。</w:t>
      </w:r>
      <m:oMath>
        <m:sSub>
          <m:sSubPr>
            <m:ctrlPr>
              <w:rPr>
                <w:rFonts w:hint="eastAsia" w:ascii="Cambria Math" w:hAnsi="Cambria Math" w:cs="宋体"/>
                <w:i/>
                <w:color w:val="000000" w:themeColor="text1"/>
                <w:sz w:val="24"/>
                <w14:textFill>
                  <w14:solidFill>
                    <w14:schemeClr w14:val="tx1"/>
                  </w14:solidFill>
                </w14:textFill>
              </w:rPr>
            </m:ctrlPr>
          </m:sSubPr>
          <m:e>
            <m:r>
              <m:rPr/>
              <w:rPr>
                <w:rFonts w:hint="eastAsia" w:ascii="Cambria Math" w:hAnsi="Cambria Math" w:cs="宋体"/>
                <w:color w:val="000000" w:themeColor="text1"/>
                <w:sz w:val="24"/>
                <w14:textFill>
                  <w14:solidFill>
                    <w14:schemeClr w14:val="tx1"/>
                  </w14:solidFill>
                </w14:textFill>
              </w:rPr>
              <m:t>P</m:t>
            </m:r>
            <m:ctrlPr>
              <w:rPr>
                <w:rFonts w:hint="eastAsia" w:ascii="Cambria Math" w:hAnsi="Cambria Math" w:cs="宋体"/>
                <w:i/>
                <w:color w:val="000000" w:themeColor="text1"/>
                <w:sz w:val="24"/>
                <w14:textFill>
                  <w14:solidFill>
                    <w14:schemeClr w14:val="tx1"/>
                  </w14:solidFill>
                </w14:textFill>
              </w:rPr>
            </m:ctrlPr>
          </m:e>
          <m:sub>
            <m:r>
              <m:rPr/>
              <w:rPr>
                <w:rFonts w:hint="eastAsia" w:ascii="Cambria Math" w:hAnsi="Cambria Math" w:cs="宋体"/>
                <w:color w:val="000000" w:themeColor="text1"/>
                <w:sz w:val="24"/>
                <w14:textFill>
                  <w14:solidFill>
                    <w14:schemeClr w14:val="tx1"/>
                  </w14:solidFill>
                </w14:textFill>
              </w:rPr>
              <m:t>m</m:t>
            </m:r>
            <m:ctrlPr>
              <w:rPr>
                <w:rFonts w:hint="eastAsia" w:ascii="Cambria Math" w:hAnsi="Cambria Math" w:cs="宋体"/>
                <w:i/>
                <w:color w:val="000000" w:themeColor="text1"/>
                <w:sz w:val="24"/>
                <w14:textFill>
                  <w14:solidFill>
                    <w14:schemeClr w14:val="tx1"/>
                  </w14:solidFill>
                </w14:textFill>
              </w:rPr>
            </m:ctrlPr>
          </m:sub>
        </m:sSub>
      </m:oMath>
      <w:r>
        <w:rPr>
          <w:rFonts w:hint="eastAsia" w:ascii="宋体" w:hAnsi="宋体" w:cs="宋体"/>
          <w:color w:val="000000" w:themeColor="text1"/>
          <w:sz w:val="24"/>
          <w14:textFill>
            <w14:solidFill>
              <w14:schemeClr w14:val="tx1"/>
            </w14:solidFill>
          </w14:textFill>
        </w:rPr>
        <w:t>为单位重量有害废物</w:t>
      </w:r>
      <w:r>
        <w:rPr>
          <w:rFonts w:hint="eastAsia" w:ascii="宋体" w:hAnsi="宋体" w:cs="宋体"/>
          <w:iCs/>
          <w:color w:val="000000" w:themeColor="text1"/>
          <w:sz w:val="24"/>
          <w14:textFill>
            <w14:solidFill>
              <w14:schemeClr w14:val="tx1"/>
            </w14:solidFill>
          </w14:textFill>
        </w:rPr>
        <w:t>收集和处理的成本</w:t>
      </w:r>
      <w:r>
        <w:rPr>
          <w:rFonts w:hint="eastAsia" w:ascii="宋体" w:hAnsi="宋体" w:cs="宋体"/>
          <w:color w:val="000000" w:themeColor="text1"/>
          <w:sz w:val="24"/>
          <w14:textFill>
            <w14:solidFill>
              <w14:schemeClr w14:val="tx1"/>
            </w14:solidFill>
          </w14:textFill>
        </w:rPr>
        <w:t>（元/m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p w14:paraId="42DC4007">
      <w:pPr>
        <w:spacing w:after="156" w:afterLines="50" w:line="360" w:lineRule="auto"/>
        <w:ind w:firstLine="480" w:firstLineChars="200"/>
        <w:jc w:val="left"/>
        <w:outlineLvl w:val="9"/>
        <w:rPr>
          <w:rFonts w:hint="eastAsia" w:ascii="宋体" w:hAnsi="宋体" w:cs="宋体" w:eastAsiaTheme="minorEastAsia"/>
          <w:kern w:val="0"/>
          <w:sz w:val="24"/>
          <w:lang w:val="en-US" w:eastAsia="zh-CN" w:bidi="ar"/>
        </w:rPr>
      </w:pPr>
      <w:r>
        <w:rPr>
          <w:rFonts w:hint="eastAsia" w:ascii="宋体" w:hAnsi="宋体" w:cs="宋体"/>
          <w:kern w:val="0"/>
          <w:sz w:val="24"/>
          <w:lang w:bidi="ar"/>
        </w:rPr>
        <w:t>考量内容：环境污染保护防治节约价值</w:t>
      </w:r>
      <w:r>
        <w:rPr>
          <w:rFonts w:hint="eastAsia" w:ascii="宋体" w:hAnsi="宋体" w:cs="宋体"/>
          <w:kern w:val="0"/>
          <w:sz w:val="24"/>
          <w:lang w:eastAsia="zh-CN" w:bidi="ar"/>
        </w:rPr>
        <w:t>。</w:t>
      </w:r>
    </w:p>
    <w:p w14:paraId="526EB7EA">
      <w:pPr>
        <w:pStyle w:val="26"/>
        <w:numPr>
          <w:ilvl w:val="2"/>
          <w:numId w:val="0"/>
        </w:numPr>
        <w:snapToGrid w:val="0"/>
        <w:spacing w:beforeLines="0" w:afterLines="0" w:line="360" w:lineRule="auto"/>
        <w:ind w:firstLine="0" w:firstLineChars="0"/>
        <w:outlineLvl w:val="9"/>
        <w:rPr>
          <w:rFonts w:hint="eastAsia" w:ascii="宋体" w:hAnsi="宋体" w:eastAsia="宋体" w:cs="宋体"/>
          <w:color w:val="000000" w:themeColor="text1"/>
          <w:kern w:val="21"/>
          <w:sz w:val="24"/>
          <w:szCs w:val="24"/>
          <w:lang w:val="en-US" w:eastAsia="zh-CN" w:bidi="ar"/>
          <w14:textFill>
            <w14:solidFill>
              <w14:schemeClr w14:val="tx1"/>
            </w14:solidFill>
          </w14:textFill>
        </w:rPr>
      </w:pPr>
    </w:p>
    <w:p w14:paraId="67F713FA">
      <w:pPr>
        <w:pStyle w:val="4"/>
      </w:pPr>
    </w:p>
    <w:p w14:paraId="667A2F24">
      <w:pPr>
        <w:spacing w:line="360" w:lineRule="auto"/>
        <w:ind w:firstLine="480" w:firstLineChars="200"/>
        <w:rPr>
          <w:rFonts w:hint="eastAsia" w:ascii="宋体" w:hAnsi="宋体" w:cs="宋体"/>
          <w:kern w:val="0"/>
          <w:sz w:val="24"/>
          <w:lang w:val="en-US" w:eastAsia="zh-CN" w:bidi="ar"/>
        </w:rPr>
      </w:pPr>
    </w:p>
    <w:p w14:paraId="3323CB9F">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6B29F624">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11114F08">
      <w:pPr>
        <w:widowControl/>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p>
    <w:p w14:paraId="564795BB">
      <w:pPr>
        <w:sectPr>
          <w:pgSz w:w="11906" w:h="16838"/>
          <w:pgMar w:top="1440" w:right="1800" w:bottom="1440" w:left="1800" w:header="851" w:footer="992" w:gutter="0"/>
          <w:pgNumType w:fmt="decimal"/>
          <w:cols w:space="425" w:num="1"/>
          <w:docGrid w:type="lines" w:linePitch="312" w:charSpace="0"/>
        </w:sectPr>
      </w:pPr>
    </w:p>
    <w:p w14:paraId="0BC8B6DD">
      <w:pPr>
        <w:spacing w:line="360" w:lineRule="auto"/>
        <w:jc w:val="left"/>
        <w:outlineLvl w:val="0"/>
        <w:rPr>
          <w:rFonts w:hint="eastAsia" w:ascii="宋体" w:hAnsi="宋体" w:eastAsia="宋体" w:cs="宋体"/>
          <w:b/>
          <w:bCs/>
          <w:color w:val="000000" w:themeColor="text1"/>
          <w:sz w:val="30"/>
          <w:szCs w:val="30"/>
          <w14:textFill>
            <w14:solidFill>
              <w14:schemeClr w14:val="tx1"/>
            </w14:solidFill>
          </w14:textFill>
        </w:rPr>
      </w:pPr>
      <w:bookmarkStart w:id="821" w:name="_Toc21950"/>
      <w:bookmarkStart w:id="822" w:name="_Toc29377"/>
      <w:bookmarkStart w:id="823" w:name="_Toc10492"/>
      <w:bookmarkStart w:id="824" w:name="_Toc24920"/>
      <w:bookmarkStart w:id="825" w:name="_Toc7454"/>
      <w:bookmarkStart w:id="826" w:name="_Toc29277"/>
      <w:r>
        <w:rPr>
          <w:rFonts w:hint="eastAsia" w:ascii="宋体" w:hAnsi="宋体" w:eastAsia="宋体" w:cs="宋体"/>
          <w:b/>
          <w:bCs/>
          <w:color w:val="000000" w:themeColor="text1"/>
          <w:sz w:val="30"/>
          <w:szCs w:val="30"/>
          <w14:textFill>
            <w14:solidFill>
              <w14:schemeClr w14:val="tx1"/>
            </w14:solidFill>
          </w14:textFill>
        </w:rPr>
        <w:t>附录</w:t>
      </w:r>
      <w:r>
        <w:rPr>
          <w:rFonts w:hint="eastAsia" w:ascii="宋体" w:hAnsi="宋体" w:eastAsia="宋体" w:cs="宋体"/>
          <w:b/>
          <w:bCs/>
          <w:color w:val="000000" w:themeColor="text1"/>
          <w:sz w:val="30"/>
          <w:szCs w:val="30"/>
          <w:lang w:val="en-US" w:eastAsia="zh-CN"/>
          <w14:textFill>
            <w14:solidFill>
              <w14:schemeClr w14:val="tx1"/>
            </w14:solidFill>
          </w14:textFill>
        </w:rPr>
        <w:t>B</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cs="宋体"/>
          <w:b/>
          <w:bCs/>
          <w:color w:val="000000" w:themeColor="text1"/>
          <w:sz w:val="30"/>
          <w:szCs w:val="30"/>
          <w:lang w:val="en-US" w:eastAsia="zh-CN"/>
          <w14:textFill>
            <w14:solidFill>
              <w14:schemeClr w14:val="tx1"/>
            </w14:solidFill>
          </w14:textFill>
        </w:rPr>
        <w:t>八</w:t>
      </w:r>
      <w:r>
        <w:rPr>
          <w:rFonts w:hint="eastAsia" w:ascii="宋体" w:hAnsi="宋体" w:eastAsia="宋体" w:cs="宋体"/>
          <w:b/>
          <w:bCs/>
          <w:color w:val="000000" w:themeColor="text1"/>
          <w:sz w:val="30"/>
          <w:szCs w:val="30"/>
          <w14:textFill>
            <w14:solidFill>
              <w14:schemeClr w14:val="tx1"/>
            </w14:solidFill>
          </w14:textFill>
        </w:rPr>
        <w:t>类城市基础设施项目专项内容评价指标</w:t>
      </w:r>
      <w:bookmarkEnd w:id="821"/>
      <w:bookmarkEnd w:id="822"/>
      <w:bookmarkEnd w:id="823"/>
      <w:bookmarkEnd w:id="824"/>
      <w:bookmarkEnd w:id="825"/>
      <w:bookmarkEnd w:id="826"/>
      <w:bookmarkStart w:id="827" w:name="_Toc12080"/>
    </w:p>
    <w:bookmarkEnd w:id="827"/>
    <w:p w14:paraId="56873C8D">
      <w:pPr>
        <w:spacing w:line="360" w:lineRule="auto"/>
        <w:jc w:val="center"/>
        <w:outlineLvl w:val="1"/>
        <w:rPr>
          <w:rFonts w:hint="eastAsia" w:ascii="黑体" w:hAnsi="黑体" w:eastAsia="黑体" w:cs="黑体"/>
          <w:b/>
          <w:bCs/>
          <w:color w:val="auto"/>
          <w:sz w:val="28"/>
          <w:szCs w:val="28"/>
        </w:rPr>
      </w:pPr>
      <w:bookmarkStart w:id="828" w:name="_Toc14859"/>
      <w:bookmarkStart w:id="829" w:name="_Toc25452"/>
      <w:bookmarkStart w:id="830" w:name="_Toc24467"/>
      <w:bookmarkStart w:id="831" w:name="_Toc25003"/>
      <w:bookmarkStart w:id="832" w:name="_Toc19106"/>
      <w:bookmarkStart w:id="833" w:name="_Toc15941"/>
      <w:bookmarkStart w:id="834" w:name="_Toc28487"/>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1 城市地下空间开发项目</w:t>
      </w:r>
      <w:bookmarkEnd w:id="828"/>
      <w:r>
        <w:rPr>
          <w:rFonts w:hint="eastAsia" w:ascii="黑体" w:hAnsi="黑体" w:eastAsia="黑体" w:cs="黑体"/>
          <w:b/>
          <w:bCs/>
          <w:color w:val="auto"/>
          <w:sz w:val="28"/>
          <w:szCs w:val="28"/>
        </w:rPr>
        <w:t>专项内容评价指标</w:t>
      </w:r>
      <w:bookmarkEnd w:id="829"/>
      <w:bookmarkEnd w:id="830"/>
      <w:bookmarkEnd w:id="831"/>
      <w:bookmarkEnd w:id="832"/>
      <w:bookmarkEnd w:id="833"/>
      <w:bookmarkEnd w:id="834"/>
    </w:p>
    <w:p w14:paraId="09179B69">
      <w:pPr>
        <w:snapToGrid w:val="0"/>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.1 本条款适用于对地下空间基础设施项目封闭空间施工建造和运行阶段的评价。</w:t>
      </w:r>
    </w:p>
    <w:p w14:paraId="4C19709B">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本标准所指城市地下空间开发项目是指用于生活、生产、交通、防灾、战争防护和环境保护等方面开发和利用的地下工程项目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下同）</w:t>
      </w:r>
    </w:p>
    <w:p w14:paraId="0249C36F">
      <w:pPr>
        <w:snapToGrid w:val="0"/>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理布置室内空气监测点，实施监测并记录，记录方法符合标准要求。室内空气质量指标体系包括：（1）物理性指标：温度、相对湿度、空气流速、照度、新风量；（2）化学性指标：二氧化碳、一氧化碳、氨、甲醛、苯、甲苯、二甲苯、总挥发性有机化合物、氮氧化物、铅、PM10；（3）生物性指标：细菌总数、溶血性链球菌；放射性指标：氡浓度。室内空气环境质量监测每年应不少于1次，监测数据应</w:t>
      </w:r>
      <w:r>
        <w:rPr>
          <w:rFonts w:hint="eastAsia" w:ascii="宋体" w:hAnsi="宋体" w:cs="宋体"/>
          <w:color w:val="000000" w:themeColor="text1"/>
          <w:sz w:val="24"/>
          <w:lang w:val="en-US" w:eastAsia="zh-CN"/>
          <w14:textFill>
            <w14:solidFill>
              <w14:schemeClr w14:val="tx1"/>
            </w14:solidFill>
          </w14:textFill>
        </w:rPr>
        <w:t>符合</w:t>
      </w:r>
      <w:r>
        <w:rPr>
          <w:rFonts w:hint="eastAsia" w:ascii="宋体" w:hAnsi="宋体" w:eastAsia="宋体" w:cs="宋体"/>
          <w:color w:val="000000" w:themeColor="text1"/>
          <w:sz w:val="24"/>
          <w14:textFill>
            <w14:solidFill>
              <w14:schemeClr w14:val="tx1"/>
            </w14:solidFill>
          </w14:textFill>
        </w:rPr>
        <w:t>《室内空气质量标准》GB/T18883</w:t>
      </w:r>
      <w:r>
        <w:rPr>
          <w:rFonts w:hint="eastAsia" w:ascii="宋体" w:hAnsi="宋体" w:cs="宋体"/>
          <w:color w:val="000000" w:themeColor="text1"/>
          <w:sz w:val="24"/>
          <w:lang w:val="en-US" w:eastAsia="zh-CN"/>
          <w14:textFill>
            <w14:solidFill>
              <w14:schemeClr w14:val="tx1"/>
            </w14:solidFill>
          </w14:textFill>
        </w:rPr>
        <w:t>的有关规定</w:t>
      </w:r>
      <w:r>
        <w:rPr>
          <w:rFonts w:hint="eastAsia" w:ascii="宋体" w:hAnsi="宋体" w:eastAsia="宋体" w:cs="宋体"/>
          <w:color w:val="000000" w:themeColor="text1"/>
          <w:sz w:val="24"/>
          <w14:textFill>
            <w14:solidFill>
              <w14:schemeClr w14:val="tx1"/>
            </w14:solidFill>
          </w14:textFill>
        </w:rPr>
        <w:t>。</w:t>
      </w:r>
    </w:p>
    <w:p w14:paraId="7156B05E">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考量内容：（1）现场测量数据台账；（2）监测点设置情况；（3）监测单位资质有效性；（4）检测方法</w:t>
      </w:r>
      <w:r>
        <w:rPr>
          <w:rFonts w:hint="eastAsia" w:ascii="宋体" w:hAnsi="宋体" w:eastAsia="宋体" w:cs="宋体"/>
          <w:color w:val="000000" w:themeColor="text1"/>
          <w:sz w:val="24"/>
          <w:lang w:eastAsia="zh-CN"/>
          <w14:textFill>
            <w14:solidFill>
              <w14:schemeClr w14:val="tx1"/>
            </w14:solidFill>
          </w14:textFill>
        </w:rPr>
        <w:t>。</w:t>
      </w:r>
    </w:p>
    <w:p w14:paraId="03FBDF49">
      <w:pPr>
        <w:widowControl/>
        <w:snapToGrid w:val="0"/>
        <w:spacing w:line="360" w:lineRule="auto"/>
        <w:jc w:val="left"/>
        <w:rPr>
          <w:rFonts w:ascii="宋体" w:hAnsi="宋体" w:eastAsia="宋体" w:cs="宋体"/>
          <w:sz w:val="24"/>
        </w:rPr>
      </w:pPr>
      <w:r>
        <w:rPr>
          <w:rFonts w:hint="eastAsia" w:ascii="宋体" w:hAnsi="宋体" w:cs="宋体"/>
          <w:sz w:val="24"/>
          <w:lang w:eastAsia="zh-CN"/>
        </w:rPr>
        <w:t>B.1</w:t>
      </w:r>
      <w:r>
        <w:rPr>
          <w:rFonts w:hint="eastAsia" w:ascii="宋体" w:hAnsi="宋体" w:eastAsia="宋体" w:cs="宋体"/>
          <w:sz w:val="24"/>
        </w:rPr>
        <w:t>.2本条款适用于对地下空间基础设施项目封闭空间的规划设计阶段、施工建造阶段、运行阶段的评价。</w:t>
      </w:r>
    </w:p>
    <w:p w14:paraId="602F2286">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营造动态而非恒定不变的室内环境，有利于维持人体对热环境的应激能力，改善使用者舒适感与身体健康。</w:t>
      </w:r>
    </w:p>
    <w:p w14:paraId="0075DE5E">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注重建筑适应性热舒适设计，强化自然通风、复合通风，合理拓宽室内热湿环境设计参数，鼓励允许室内人员对外窗、风扇等装置进行自由调节。</w:t>
      </w:r>
    </w:p>
    <w:p w14:paraId="692D67FB">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地下综合管廊应注意进行通风换气，及时排除管廊内部余热，确保运行人员安全；同时避免因管廊内与地面温差过大，避免管道表面出现锈蚀现象，影响运行安全。</w:t>
      </w:r>
    </w:p>
    <w:p w14:paraId="11B556B9">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考量内容：（1）检测点设置及检测点周边环境被干扰的因素；（2）规划设计方案及图纸；（3）竣工验收指标；（4）监测单位资质有效性、检测方法</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（5）现场测量数据台账。</w:t>
      </w:r>
    </w:p>
    <w:p w14:paraId="4AD741DC">
      <w:pPr>
        <w:snapToGrid w:val="0"/>
        <w:spacing w:line="360" w:lineRule="auto"/>
        <w:jc w:val="left"/>
        <w:rPr>
          <w:rFonts w:ascii="宋体" w:hAnsi="宋体" w:eastAsia="宋体" w:cs="宋体"/>
          <w:kern w:val="0"/>
          <w:sz w:val="24"/>
        </w:rPr>
      </w:pPr>
      <w:r>
        <w:rPr>
          <w:rFonts w:hint="eastAsia" w:ascii="宋体" w:hAnsi="宋体" w:cs="宋体"/>
          <w:sz w:val="24"/>
          <w:lang w:eastAsia="zh-CN"/>
        </w:rPr>
        <w:t>B.1</w:t>
      </w:r>
      <w:r>
        <w:rPr>
          <w:rFonts w:hint="eastAsia" w:ascii="宋体" w:hAnsi="宋体" w:eastAsia="宋体" w:cs="宋体"/>
          <w:sz w:val="24"/>
        </w:rPr>
        <w:t>.3</w:t>
      </w:r>
      <w:r>
        <w:rPr>
          <w:rFonts w:hint="eastAsia" w:ascii="宋体" w:hAnsi="宋体" w:eastAsia="宋体" w:cs="宋体"/>
          <w:kern w:val="0"/>
          <w:sz w:val="24"/>
        </w:rPr>
        <w:t>本条款适用于地下空间绿化系统规划设计阶段、运行阶段的评价。</w:t>
      </w:r>
    </w:p>
    <w:p w14:paraId="0F00B8DC">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 地下空间系统设计阶段的绿化植物的选择参考《城市绿地规划标准》GB/T 51346的规定，植物种植应适应当地气候和土壤，且应无毒害、易维护，种植区域覆土深度和排水能力应满足植物生长需求。如在一些空间较大的公共区域，如下沉广场、采光井等处可以种植一些高大的植物，或采取高矮相结合的种植方式等；在自然光线不足的</w:t>
      </w:r>
      <w:r>
        <w:rPr>
          <w:rFonts w:hint="eastAsia" w:ascii="宋体" w:hAnsi="宋体" w:eastAsia="宋体" w:cs="宋体"/>
          <w:kern w:val="0"/>
          <w:sz w:val="24"/>
          <w:lang w:eastAsia="zh-CN"/>
        </w:rPr>
        <w:t>当地</w:t>
      </w:r>
      <w:r>
        <w:rPr>
          <w:rFonts w:hint="eastAsia" w:ascii="宋体" w:hAnsi="宋体" w:eastAsia="宋体" w:cs="宋体"/>
          <w:kern w:val="0"/>
          <w:sz w:val="24"/>
        </w:rPr>
        <w:t>种植喜阴植物，或摆放可移动的盆栽等</w:t>
      </w:r>
    </w:p>
    <w:p w14:paraId="36B137E0">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 地下空间系统设计阶段的绿化植物的布置应采用水平绿化和垂直绿化相结合布置，其中垂直绿化在构图时应注意到构图比例的问题，应结合地下空间立面的尺度大小来设计绿化的形式手法。</w:t>
      </w:r>
    </w:p>
    <w:p w14:paraId="1EDA66EE">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 为实现地下空间与地面环境的无缝融合，应提升地下地上绿化系统一体化程度，如通过立体绿化设计、下沉广场的绿化、地面建筑与地下空间绿化系统融合形成多层次的绿化体系等设计手段实现。</w:t>
      </w:r>
    </w:p>
    <w:p w14:paraId="6E2ECAC2">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考量内容：（1）绿化植物的选择；（2）绿化植物的布置方案；（3）地下地上绿化系统一体化程度。</w:t>
      </w:r>
    </w:p>
    <w:p w14:paraId="2628D4ED">
      <w:pPr>
        <w:widowControl/>
        <w:snapToGrid w:val="0"/>
        <w:spacing w:line="360" w:lineRule="auto"/>
        <w:jc w:val="left"/>
        <w:rPr>
          <w:rFonts w:ascii="宋体" w:hAnsi="宋体" w:eastAsia="宋体" w:cs="宋体"/>
          <w:kern w:val="0"/>
          <w:sz w:val="24"/>
        </w:rPr>
      </w:pPr>
      <w:bookmarkStart w:id="835" w:name="_Toc16853"/>
      <w:bookmarkStart w:id="836" w:name="_Toc19415"/>
      <w:r>
        <w:rPr>
          <w:rFonts w:hint="eastAsia" w:ascii="宋体" w:hAnsi="宋体" w:cs="宋体"/>
          <w:sz w:val="24"/>
          <w:lang w:eastAsia="zh-CN"/>
        </w:rPr>
        <w:t>B.1</w:t>
      </w: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kern w:val="0"/>
          <w:sz w:val="24"/>
        </w:rPr>
        <w:t>本条款适用于地下空间规划设计阶段的评价。</w:t>
      </w:r>
    </w:p>
    <w:p w14:paraId="59205902">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合理开发利用地下空间。在进行工程规划时应考虑减少土地资源的占用，增加土地功能的多样化，提高土地节约集约利用水平，使城市的有限空间资源得到充分利用，各种设施的功能得到综合协调，并发挥出更大的经济和社会效益。</w:t>
      </w:r>
    </w:p>
    <w:p w14:paraId="1E9112AE">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考量内容：（1）地下空间规划设计图纸；（2）地下空间规划设计方案。</w:t>
      </w:r>
    </w:p>
    <w:p w14:paraId="10F911E3">
      <w:pPr>
        <w:snapToGrid w:val="0"/>
        <w:spacing w:line="360" w:lineRule="auto"/>
        <w:jc w:val="left"/>
        <w:rPr>
          <w:rFonts w:ascii="宋体" w:hAnsi="宋体" w:eastAsia="宋体" w:cs="宋体"/>
          <w:kern w:val="0"/>
          <w:sz w:val="24"/>
        </w:rPr>
      </w:pPr>
      <w:r>
        <w:rPr>
          <w:rFonts w:hint="eastAsia" w:ascii="宋体" w:hAnsi="宋体" w:cs="宋体"/>
          <w:sz w:val="24"/>
          <w:lang w:eastAsia="zh-CN"/>
        </w:rPr>
        <w:t>B.1</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kern w:val="0"/>
          <w:sz w:val="24"/>
        </w:rPr>
        <w:t>本条款适用于地下轨道交通规划设计阶段的评价。</w:t>
      </w:r>
    </w:p>
    <w:p w14:paraId="721F8347">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对轨道交通加强统筹规划，加强区域平衡。本条要求在轨道交通站点周边500m范围内采取居住用地(R类)、公共管理与公共服务设施用地(A类)、商业服务业用地(B类)和绿化广场用地(G类)等用地的混合开发和地上地下一体化综合开发模式的站点数量占线路总站点数量的比例不低于50％，实现城市轨道交通导向的混合用地布局模式。</w:t>
      </w:r>
    </w:p>
    <w:p w14:paraId="735CF7E2">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考量内容：（1）车站用地规划图；（2）站点周边500m范围内采取混合开发的站点数量占总站点数量的比例。</w:t>
      </w:r>
    </w:p>
    <w:p w14:paraId="57E973E3">
      <w:pPr>
        <w:snapToGrid w:val="0"/>
        <w:spacing w:line="360" w:lineRule="auto"/>
        <w:jc w:val="left"/>
        <w:rPr>
          <w:rFonts w:ascii="宋体" w:hAnsi="宋体" w:eastAsia="宋体" w:cs="宋体"/>
          <w:kern w:val="0"/>
          <w:sz w:val="24"/>
        </w:rPr>
      </w:pPr>
      <w:r>
        <w:rPr>
          <w:rFonts w:hint="eastAsia" w:ascii="宋体" w:hAnsi="宋体" w:cs="宋体"/>
          <w:sz w:val="24"/>
          <w:lang w:eastAsia="zh-CN"/>
        </w:rPr>
        <w:t>B.1</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 xml:space="preserve"> </w:t>
      </w:r>
      <w:r>
        <w:rPr>
          <w:rFonts w:hint="eastAsia" w:ascii="宋体" w:hAnsi="宋体" w:eastAsia="宋体" w:cs="宋体"/>
          <w:kern w:val="0"/>
          <w:sz w:val="24"/>
        </w:rPr>
        <w:t>本条款适用于地下轨道交通规划设计阶段的评价。</w:t>
      </w:r>
    </w:p>
    <w:p w14:paraId="65057DA2">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探索“综合用地”规划和土地复合利用方式，体现“功能混合、生态宜居、立体复合”的规划理念，与地区发展整体联动，进一步提高土地节约集约利用水平。</w:t>
      </w:r>
    </w:p>
    <w:p w14:paraId="3F2921FC">
      <w:pPr>
        <w:widowControl/>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考量内容：（1）实施规划方案；（2）规划设计文件；（3）位置标识图；（4）工程竣工图。</w:t>
      </w:r>
    </w:p>
    <w:bookmarkEnd w:id="835"/>
    <w:bookmarkEnd w:id="836"/>
    <w:p w14:paraId="127248F0">
      <w:pPr>
        <w:widowControl/>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kern w:val="0"/>
          <w:sz w:val="24"/>
          <w14:textFill>
            <w14:solidFill>
              <w14:schemeClr w14:val="tx1"/>
            </w14:solidFill>
          </w14:textFill>
        </w:rPr>
        <w:t>本条款适用于隧道等地下空间设施运行阶段</w:t>
      </w:r>
      <w:r>
        <w:rPr>
          <w:rFonts w:hint="eastAsia" w:ascii="宋体" w:hAnsi="宋体" w:eastAsia="宋体" w:cs="宋体"/>
          <w:color w:val="000000" w:themeColor="text1"/>
          <w:kern w:val="0"/>
          <w:sz w:val="24"/>
          <w:lang w:val="en-US" w:eastAsia="zh-CN"/>
          <w14:textFill>
            <w14:solidFill>
              <w14:schemeClr w14:val="tx1"/>
            </w14:solidFill>
          </w14:textFill>
        </w:rPr>
        <w:t>的评价</w:t>
      </w:r>
      <w:r>
        <w:rPr>
          <w:rFonts w:hint="eastAsia" w:ascii="宋体" w:hAnsi="宋体" w:eastAsia="宋体" w:cs="宋体"/>
          <w:color w:val="000000" w:themeColor="text1"/>
          <w:kern w:val="0"/>
          <w:sz w:val="24"/>
          <w14:textFill>
            <w14:solidFill>
              <w14:schemeClr w14:val="tx1"/>
            </w14:solidFill>
          </w14:textFill>
        </w:rPr>
        <w:t>。</w:t>
      </w:r>
    </w:p>
    <w:p w14:paraId="54EE66C8">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下空间结构健康健康监测系统通过在隧道结构关键位置安装传感器，利用传感技术，可克服传统检测方法无法连续进行、以定性调研为主、受作业空间限制等缺陷，可以对地下空间安全运行管理和维护工作提供重要指导。</w:t>
      </w:r>
    </w:p>
    <w:p w14:paraId="001BBD6E">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健康监测断面的布置应结合地下空间设施结构周围工程水文地质情况、线路设计方案等情况，选择水（土）压力最大、覆土厚度最小、建筑结构变异、下卧地层变动较大处等易发生安全隐患的部位进行监测。</w:t>
      </w:r>
    </w:p>
    <w:p w14:paraId="5D1D9D16">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考量内容：（1）信息化管理系统；（2）监测断面的选择、健康监测预埋元器件性能；（3）系统功能模块的运行情况。</w:t>
      </w:r>
    </w:p>
    <w:p w14:paraId="2E49B9BB">
      <w:pPr>
        <w:snapToGrid w:val="0"/>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kern w:val="0"/>
          <w:sz w:val="24"/>
          <w14:textFill>
            <w14:solidFill>
              <w14:schemeClr w14:val="tx1"/>
            </w14:solidFill>
          </w14:textFill>
        </w:rPr>
        <w:t>本条款适用于地下空间设施施工建造阶段</w:t>
      </w:r>
      <w:r>
        <w:rPr>
          <w:rFonts w:hint="eastAsia" w:ascii="宋体" w:hAnsi="宋体" w:eastAsia="宋体" w:cs="宋体"/>
          <w:color w:val="000000" w:themeColor="text1"/>
          <w:kern w:val="0"/>
          <w:sz w:val="24"/>
          <w:lang w:val="en-US" w:eastAsia="zh-CN"/>
          <w14:textFill>
            <w14:solidFill>
              <w14:schemeClr w14:val="tx1"/>
            </w14:solidFill>
          </w14:textFill>
        </w:rPr>
        <w:t>的评价</w:t>
      </w:r>
      <w:r>
        <w:rPr>
          <w:rFonts w:hint="eastAsia" w:ascii="宋体" w:hAnsi="宋体" w:eastAsia="宋体" w:cs="宋体"/>
          <w:color w:val="000000" w:themeColor="text1"/>
          <w:kern w:val="0"/>
          <w:sz w:val="24"/>
          <w14:textFill>
            <w14:solidFill>
              <w14:schemeClr w14:val="tx1"/>
            </w14:solidFill>
          </w14:textFill>
        </w:rPr>
        <w:t>。</w:t>
      </w:r>
    </w:p>
    <w:p w14:paraId="6D840A7F">
      <w:pPr>
        <w:widowControl/>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下空间设施进行施工作业时与地上结构建设作业具有较大的区别，盾构、掘进等需要对基坑变形、基坑沉降、位移、地下水位变化等数据保持密切关注，建设施工安全监测系统，可有效对地下空间施工作业安全进行保障和管理。</w:t>
      </w:r>
    </w:p>
    <w:p w14:paraId="7FD30C6C">
      <w:pPr>
        <w:snapToGrid w:val="0"/>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考量内容：（1）监测实施方案；（2）信息化管理系统及功能范围；（3）监测点位布置图；（4）物联网监测设备、传感器性能参数指标。</w:t>
      </w:r>
    </w:p>
    <w:p w14:paraId="6E78E2E4">
      <w:pPr>
        <w:snapToGrid w:val="0"/>
        <w:spacing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本条款适用于地下停车场设施运行阶段</w:t>
      </w:r>
      <w:r>
        <w:rPr>
          <w:rFonts w:hint="eastAsia" w:ascii="宋体" w:hAnsi="宋体" w:eastAsia="宋体" w:cs="宋体"/>
          <w:color w:val="000000" w:themeColor="text1"/>
          <w:kern w:val="0"/>
          <w:sz w:val="24"/>
          <w:lang w:val="en-US" w:eastAsia="zh-CN"/>
          <w14:textFill>
            <w14:solidFill>
              <w14:schemeClr w14:val="tx1"/>
            </w14:solidFill>
          </w14:textFill>
        </w:rPr>
        <w:t>的评价</w:t>
      </w:r>
      <w:r>
        <w:rPr>
          <w:rFonts w:hint="eastAsia" w:ascii="宋体" w:hAnsi="宋体" w:eastAsia="宋体" w:cs="宋体"/>
          <w:color w:val="000000" w:themeColor="text1"/>
          <w:sz w:val="24"/>
          <w14:textFill>
            <w14:solidFill>
              <w14:schemeClr w14:val="tx1"/>
            </w14:solidFill>
          </w14:textFill>
        </w:rPr>
        <w:t>。</w:t>
      </w:r>
    </w:p>
    <w:p w14:paraId="4EA42862">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结合智能化管理系统，对地下停车场进行精细化、智能化的管理，有利于提升停车场的长期运行水平。</w:t>
      </w:r>
    </w:p>
    <w:p w14:paraId="6EF984A4">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w:t>
      </w:r>
      <w:r>
        <w:rPr>
          <w:rFonts w:hint="eastAsia" w:ascii="宋体" w:hAnsi="宋体" w:eastAsia="宋体" w:cs="宋体"/>
          <w:color w:val="000000" w:themeColor="text1"/>
          <w:sz w:val="24"/>
          <w:lang w:val="en-US" w:eastAsia="zh-CN"/>
          <w14:textFill>
            <w14:solidFill>
              <w14:schemeClr w14:val="tx1"/>
            </w14:solidFill>
          </w14:textFill>
        </w:rPr>
        <w:t>BIM模型文件；（2）</w:t>
      </w:r>
      <w:r>
        <w:rPr>
          <w:rFonts w:hint="eastAsia" w:ascii="宋体" w:hAnsi="宋体" w:eastAsia="宋体" w:cs="宋体"/>
          <w:color w:val="000000" w:themeColor="text1"/>
          <w:sz w:val="24"/>
          <w14:textFill>
            <w14:solidFill>
              <w14:schemeClr w14:val="tx1"/>
            </w14:solidFill>
          </w14:textFill>
        </w:rPr>
        <w:t>监测实施方案；（</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）信息化管理系统及功能范围；（</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）监测点位布置图；（</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）物联网监测设备、传感器性能参数指标；</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）运维、保养作业指导书、操作手册等。</w:t>
      </w:r>
    </w:p>
    <w:p w14:paraId="1A7E4994">
      <w:pPr>
        <w:snapToGrid w:val="0"/>
        <w:spacing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条款适用于地下综合管廊设施运行阶段</w:t>
      </w:r>
      <w:r>
        <w:rPr>
          <w:rFonts w:hint="eastAsia" w:ascii="宋体" w:hAnsi="宋体" w:eastAsia="宋体" w:cs="宋体"/>
          <w:color w:val="000000" w:themeColor="text1"/>
          <w:kern w:val="0"/>
          <w:sz w:val="24"/>
          <w:lang w:val="en-US" w:eastAsia="zh-CN"/>
          <w14:textFill>
            <w14:solidFill>
              <w14:schemeClr w14:val="tx1"/>
            </w14:solidFill>
          </w14:textFill>
        </w:rPr>
        <w:t>的评价</w:t>
      </w:r>
      <w:r>
        <w:rPr>
          <w:rFonts w:hint="eastAsia" w:ascii="宋体" w:hAnsi="宋体" w:eastAsia="宋体" w:cs="宋体"/>
          <w:color w:val="000000" w:themeColor="text1"/>
          <w:sz w:val="24"/>
          <w14:textFill>
            <w14:solidFill>
              <w14:schemeClr w14:val="tx1"/>
            </w14:solidFill>
          </w14:textFill>
        </w:rPr>
        <w:t>。</w:t>
      </w:r>
    </w:p>
    <w:p w14:paraId="498769EB">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综合管廊具有作业空间狭小、维护保养操作不便等特征，结合运用BIM模型技术、定位技术和智能机器人等设备，可实现无人化管廊养护，提升综合管廊智能化运行水平。</w:t>
      </w:r>
    </w:p>
    <w:p w14:paraId="32210573">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w:t>
      </w:r>
      <w:r>
        <w:rPr>
          <w:rFonts w:hint="eastAsia" w:ascii="宋体" w:hAnsi="宋体" w:eastAsia="宋体" w:cs="宋体"/>
          <w:color w:val="000000" w:themeColor="text1"/>
          <w:sz w:val="24"/>
          <w:lang w:val="en-US" w:eastAsia="zh-CN"/>
          <w14:textFill>
            <w14:solidFill>
              <w14:schemeClr w14:val="tx1"/>
            </w14:solidFill>
          </w14:textFill>
        </w:rPr>
        <w:t>BIM模型文件；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）监测实施方案；（</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）信息化管理系统及功能范围；（</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）监测点位布置图；（</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）智能机器人、物联网监测设备、传感器性能参数指标；</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）运维、保养作业指导书、操作手册等。</w:t>
      </w:r>
    </w:p>
    <w:p w14:paraId="2256F97E">
      <w:pPr>
        <w:snapToGrid w:val="0"/>
        <w:spacing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本条款适用于地下商业设施运行阶段</w:t>
      </w:r>
      <w:r>
        <w:rPr>
          <w:rFonts w:hint="eastAsia" w:ascii="宋体" w:hAnsi="宋体" w:eastAsia="宋体" w:cs="宋体"/>
          <w:color w:val="000000" w:themeColor="text1"/>
          <w:kern w:val="0"/>
          <w:sz w:val="24"/>
          <w:lang w:val="en-US" w:eastAsia="zh-CN"/>
          <w14:textFill>
            <w14:solidFill>
              <w14:schemeClr w14:val="tx1"/>
            </w14:solidFill>
          </w14:textFill>
        </w:rPr>
        <w:t>的评价</w:t>
      </w:r>
      <w:r>
        <w:rPr>
          <w:rFonts w:hint="eastAsia" w:ascii="宋体" w:hAnsi="宋体" w:eastAsia="宋体" w:cs="宋体"/>
          <w:color w:val="000000" w:themeColor="text1"/>
          <w:sz w:val="24"/>
          <w14:textFill>
            <w14:solidFill>
              <w14:schemeClr w14:val="tx1"/>
            </w14:solidFill>
          </w14:textFill>
        </w:rPr>
        <w:t>。</w:t>
      </w:r>
    </w:p>
    <w:p w14:paraId="20DFC8D7">
      <w:pPr>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下商业区通常人流量较大，然而地下商业空间较为狭小，光照、通风条件相对地上较差，在人数较多的情况下很容易出现因通排风不足引起的安全事故，且发生火灾等险情时也较难完成疏散。利用智能化信息技术，对地下商业整体空气质量进行监控，智能化调控通排风系统，有利于在保证能耗和整体环境舒适度的前提下，减少此类安全事故的发生几率。</w:t>
      </w:r>
    </w:p>
    <w:p w14:paraId="3CABA231">
      <w:pPr>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w:t>
      </w:r>
      <w:r>
        <w:rPr>
          <w:rFonts w:hint="eastAsia" w:ascii="宋体" w:hAnsi="宋体" w:eastAsia="宋体" w:cs="宋体"/>
          <w:color w:val="000000" w:themeColor="text1"/>
          <w:sz w:val="24"/>
          <w:lang w:val="en-US" w:eastAsia="zh-CN"/>
          <w14:textFill>
            <w14:solidFill>
              <w14:schemeClr w14:val="tx1"/>
            </w14:solidFill>
          </w14:textFill>
        </w:rPr>
        <w:t>BIM模型文件；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）监测实施方案；（</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）信息化管理系统及功能范围；（</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）监测点位布置图；（</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）物联网监测设备、传感器性能参数指标；</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）运维、保养作业指导书、操作手册等。</w:t>
      </w:r>
    </w:p>
    <w:p w14:paraId="5F48FE48">
      <w:pPr>
        <w:wordWrap/>
        <w:spacing w:line="360" w:lineRule="auto"/>
        <w:jc w:val="center"/>
        <w:textAlignment w:val="auto"/>
        <w:outlineLvl w:val="1"/>
        <w:rPr>
          <w:rFonts w:hint="eastAsia" w:ascii="宋体" w:hAnsi="宋体" w:eastAsia="宋体" w:cs="宋体"/>
          <w:b/>
          <w:bCs/>
          <w:color w:val="000000" w:themeColor="text1"/>
          <w:sz w:val="30"/>
          <w:szCs w:val="30"/>
          <w:lang w:eastAsia="zh-CN"/>
          <w14:textFill>
            <w14:solidFill>
              <w14:schemeClr w14:val="tx1"/>
            </w14:solidFill>
          </w14:textFill>
        </w:rPr>
      </w:pPr>
      <w:bookmarkStart w:id="837" w:name="_Toc6307"/>
      <w:bookmarkStart w:id="838" w:name="_Toc20130"/>
      <w:bookmarkStart w:id="839" w:name="_Toc27984"/>
      <w:bookmarkStart w:id="840" w:name="_Toc7700"/>
      <w:bookmarkStart w:id="841" w:name="_Toc10501"/>
      <w:bookmarkStart w:id="842" w:name="_Toc7497"/>
      <w:bookmarkStart w:id="843" w:name="_Toc9215"/>
      <w:bookmarkStart w:id="844" w:name="_Toc7341"/>
      <w:r>
        <w:rPr>
          <w:rFonts w:hint="eastAsia" w:ascii="黑体" w:hAnsi="黑体" w:eastAsia="黑体" w:cs="黑体"/>
          <w:b/>
          <w:bCs/>
          <w:color w:val="auto"/>
          <w:sz w:val="28"/>
          <w:szCs w:val="28"/>
          <w:lang w:eastAsia="zh-CN"/>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lang w:eastAsia="zh-CN"/>
        </w:rPr>
        <w:t>2 城市</w:t>
      </w:r>
      <w:r>
        <w:rPr>
          <w:rFonts w:hint="eastAsia" w:ascii="黑体" w:hAnsi="黑体" w:eastAsia="黑体" w:cs="黑体"/>
          <w:b/>
          <w:bCs/>
          <w:color w:val="auto"/>
          <w:sz w:val="28"/>
          <w:szCs w:val="28"/>
          <w:lang w:val="en-US" w:eastAsia="zh-CN"/>
        </w:rPr>
        <w:t>轨道交通</w:t>
      </w:r>
      <w:r>
        <w:rPr>
          <w:rFonts w:hint="eastAsia" w:ascii="黑体" w:hAnsi="黑体" w:eastAsia="黑体" w:cs="黑体"/>
          <w:b/>
          <w:bCs/>
          <w:color w:val="auto"/>
          <w:sz w:val="28"/>
          <w:szCs w:val="28"/>
          <w:lang w:eastAsia="zh-CN"/>
        </w:rPr>
        <w:t>基础设施项目</w:t>
      </w:r>
      <w:r>
        <w:rPr>
          <w:rFonts w:hint="eastAsia" w:ascii="黑体" w:hAnsi="黑体" w:eastAsia="黑体" w:cs="黑体"/>
          <w:b/>
          <w:bCs/>
          <w:color w:val="auto"/>
          <w:sz w:val="28"/>
          <w:szCs w:val="28"/>
        </w:rPr>
        <w:t>专项内容评价指标</w:t>
      </w:r>
      <w:bookmarkEnd w:id="837"/>
      <w:bookmarkEnd w:id="838"/>
      <w:bookmarkEnd w:id="839"/>
      <w:bookmarkEnd w:id="840"/>
      <w:bookmarkEnd w:id="841"/>
    </w:p>
    <w:p w14:paraId="397B8F03">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B.2</w:t>
      </w:r>
      <w:r>
        <w:rPr>
          <w:rFonts w:hint="eastAsia" w:ascii="宋体" w:hAnsi="宋体" w:eastAsia="宋体" w:cs="宋体"/>
          <w:color w:val="000000" w:themeColor="text1"/>
          <w:sz w:val="24"/>
          <w:szCs w:val="24"/>
          <w:lang w:val="en-US" w:eastAsia="zh-CN"/>
          <w14:textFill>
            <w14:solidFill>
              <w14:schemeClr w14:val="tx1"/>
            </w14:solidFill>
          </w14:textFill>
        </w:rPr>
        <w:t>.1本条款适用于城市轨道交通基础设施项目施工建造阶段的评价。</w:t>
      </w:r>
    </w:p>
    <w:p w14:paraId="28335424">
      <w:pPr>
        <w:numPr>
          <w:ilvl w:val="0"/>
          <w:numId w:val="0"/>
        </w:num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本标准所指城市轨道交通基础设施项目是指以规划、设计、建造、运营和维护城市轨道交通系统为目标，围绕其物理设施及配套系统所开展的系统性工程活动。</w:t>
      </w:r>
      <w:r>
        <w:rPr>
          <w:rFonts w:hint="eastAsia" w:ascii="宋体" w:hAnsi="宋体" w:cs="宋体"/>
          <w:color w:val="000000" w:themeColor="text1"/>
          <w:sz w:val="24"/>
          <w:szCs w:val="24"/>
          <w:lang w:val="en-US" w:eastAsia="zh-CN"/>
          <w14:textFill>
            <w14:solidFill>
              <w14:schemeClr w14:val="tx1"/>
            </w14:solidFill>
          </w14:textFill>
        </w:rPr>
        <w:t>（下同）</w:t>
      </w:r>
    </w:p>
    <w:p w14:paraId="6B74FA7F">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依据《中华人民共和国噪声污染防治法》、《城市轨道交通工程项目规范》GB 55033-2022，《建筑施工场界环境噪声排放标准》GB 12523-2011要求城市轨道交通基础设施项目在施工建造阶段，应采取有效措施减少噪音和振动对周围环境的影响，需选用低噪声、低振动的盾构设备，并优化掘进参数以降低施工噪声；必要时，隧道施工通风系统应采取消音措施，当采用外部供风时，风机位置宜在工作井地面附近，地面风机选址要求符合《城市轨道交通地下工程建设风险管理规范》GB 50652-2011，并应采取消音措施。这些措施旨在降低施工活动对周边居民生活和生态环境的影响，符合城市轨道交通工程施工噪声控制的相关标准，确保施工过程的环保性与可持续性。</w:t>
      </w:r>
    </w:p>
    <w:p w14:paraId="3E51DCA7">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考量内容：（1）施工组织设计；（2）现场噪声监测数据；（3）环境影响评价报告；（4）周边街道社区居民投诉事件记录及处理记录等。</w:t>
      </w:r>
    </w:p>
    <w:p w14:paraId="419D95DE">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B.2</w:t>
      </w:r>
      <w:r>
        <w:rPr>
          <w:rFonts w:hint="eastAsia" w:ascii="宋体" w:hAnsi="宋体" w:eastAsia="宋体" w:cs="宋体"/>
          <w:color w:val="000000" w:themeColor="text1"/>
          <w:sz w:val="24"/>
          <w:szCs w:val="24"/>
          <w:lang w:val="en-US" w:eastAsia="zh-CN"/>
          <w14:textFill>
            <w14:solidFill>
              <w14:schemeClr w14:val="tx1"/>
            </w14:solidFill>
          </w14:textFill>
        </w:rPr>
        <w:t>.2本条款适用于城市轨道交通基础设施项目施工建造阶段的评价。</w:t>
      </w:r>
    </w:p>
    <w:p w14:paraId="67A39D21">
      <w:pPr>
        <w:numPr>
          <w:ilvl w:val="0"/>
          <w:numId w:val="0"/>
        </w:numPr>
        <w:spacing w:line="360" w:lineRule="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    落实《中华人民共和国水污染防治法》《固体废物污染环境防治法》相关规定，参考《绿色轨道站场评价标准》（2024年重庆地标）中“资源节约”与“环境适宜”的评分项内容等，要求城市轨道交通基础设施项目在施工建造阶段，必须对污水与废弃物采取有效的处理措施。施工废水，例如盾构冷却水和冲洗水，需经过沉淀、过滤等处理，确保达标后才能排放，严禁直接排入市政管网或水体，以防止水体污染。对于渣土、泥浆、废弃管片等废弃物，应进行分类处理，优先考虑资源化利用，如将废弃物用于制砖或作为回填材料，废弃的钢筋、钢材等应进行回收加工，实现资源的循环利用。对于不可回收的废弃物，应按照相关规定进行妥善处置，严禁随意外排或随意丢弃，以防止造成环境污染。这些措施旨在减少施工活动对周边环境的负面影响，符合城市轨道交通工程施工环境保护的相关标准，确保施工过程的绿色、环保与可持续性。</w:t>
      </w:r>
    </w:p>
    <w:p w14:paraId="680B46F0">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考量内容：（1）施工组织设计；（2）现场再生水回用计量数据；（3）环境影响评价报告；（4）废弃物回用或处置台账；（5）现场废弃物处置管理规定等。</w:t>
      </w:r>
    </w:p>
    <w:p w14:paraId="75942B49">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B.2</w:t>
      </w:r>
      <w:r>
        <w:rPr>
          <w:rFonts w:hint="eastAsia" w:ascii="宋体" w:hAnsi="宋体" w:eastAsia="宋体" w:cs="宋体"/>
          <w:color w:val="000000" w:themeColor="text1"/>
          <w:sz w:val="24"/>
          <w:szCs w:val="24"/>
          <w:lang w:val="en-US" w:eastAsia="zh-CN"/>
          <w14:textFill>
            <w14:solidFill>
              <w14:schemeClr w14:val="tx1"/>
            </w14:solidFill>
          </w14:textFill>
        </w:rPr>
        <w:t>.3本条款适用于城市轨道交通基础设施项目施工建造阶段的评价。</w:t>
      </w:r>
    </w:p>
    <w:p w14:paraId="085C1097">
      <w:pPr>
        <w:numPr>
          <w:ilvl w:val="0"/>
          <w:numId w:val="0"/>
        </w:numPr>
        <w:spacing w:line="360" w:lineRule="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    针对盾构施工中地下水保护与地层稳定性控制提出系统性要求，落实《地下水管理条例》关于防止地下水污染的禁令，并严格遵循《盾构法隧道施工与验收规范》GB 50446-2017的环保施工原则。工程地质与水文地质勘察需符合《岩土工程勘察规范》GB 50021-2001强制性条文，查明含水层分布、渗透系数及地下水位；专项施工方案需包含《城市轨道交通工程监测技术规范》GB 50911-2013规定的三级监测要求。具体要求包括：详细查明盾构设备穿过地段的工程地质及水文地质条件，以及施工沿线的环境、建（构）筑物、地下管线和障碍物情况，并针对保护要求制定专项施工方案和监测方案；对地质条件复杂及穿越河湖地段，需监测地下水水位及水质，采用封闭式注浆工艺，防止盾构注浆材料渗漏污染地下水；盾构开挖面压力应经计算和试验段施工情况设定，并在施工中调整优化盾构掘进参数，控制地层变形，防止地层坍塌；采用环保型盾尾密封油脂和润滑剂，减少对土壤的化学污染风险。通过措施降低施工对地下水和地层的不利影响，符合城市轨道交通工程施工环境保护和地层保护的相关标准，确保施工过程的环保性与安全性。</w:t>
      </w:r>
    </w:p>
    <w:p w14:paraId="210D84D2">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考量内容：（1）施工组织设计；（2）工程地质和水文条件勘查报告；（3）现场地下管线和设施现状资料；（4）专项施工方案；（5）专项监测方案；（6）注浆材料及密封油脂和润滑剂等材料检测报告等。</w:t>
      </w:r>
    </w:p>
    <w:p w14:paraId="31A1FF57">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B.2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1FD1AF12">
      <w:pPr>
        <w:numPr>
          <w:ilvl w:val="0"/>
          <w:numId w:val="0"/>
        </w:numPr>
        <w:spacing w:line="360" w:lineRule="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    城市轨道交通基础设施项目在施工过程中应积极采取措施降低能源消耗并提高能源利用效率。应遵循《盾构法隧道施工与验收规范》GB 50446-2017节能条款及《用能单位能源计量器具配备和管理通则》GB 17167-2006监测原则，具体措施包括：选用高能效的盾构机及配套设备，设备能效优化，选用盾构机需满足《全断面隧道掘进机能效限定值》GB 37483-2019，并优化掘进参数以降低单位能耗；设定明确的节能目标，建立完善的能源消耗监测体系，实时记录盾构机、通风、照明等系统的能耗数据，以便及时发现问题并采取措施；减少设备空载运行时间，定期对机械设备进行维护保养，确保设备始终处于高效运行状态。这些措施符合城市轨道交通工程施工节能与绿色施工的相关标准，旨在通过技术与管理手段的结合，实现施工过程的节能减排，推动项目的可持续发展，同时降低施工成本，提高经济效益。</w:t>
      </w:r>
    </w:p>
    <w:p w14:paraId="670FF74B">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考量内容：（1）施工组织设计；（2）现场能碳计量、监测数据或台账；（3）现场设备运维保养台账；（4）现场设备使用运行记录等。</w:t>
      </w:r>
    </w:p>
    <w:p w14:paraId="73D067DB">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2293C4B3">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旨在推动施工过程的水资源高效利用，引导施工单位采取实质性节水措施。建立循环水系统（如盾构冷却水、洗车废水等经处理后回用），直接减少新鲜水取用量；采用节水器具从源头控水，要求冲洗设备（如车辆冲洗、降尘喷雾等）必须符合《节水型生活用水器具》CJ/T 164 或同类标准，通过低流量喷头、自动启停装置、高压微雾等技术严控耗水量，并配合用水计量与定额管理。两项措施均需提供设备配置证明、用水记录及节水计算书作为评分依据，体现施工全过程对“节水优先”原则的落实。</w:t>
      </w:r>
    </w:p>
    <w:p w14:paraId="123E8FBA">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考量内容：（1）施工组织设计；（2）现场绿色施工方案；（3）现场水资源消耗计量数据；（4）再生回用水消耗计量数据或台账等。</w:t>
      </w:r>
    </w:p>
    <w:p w14:paraId="135B6D33">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67BD14C3">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针对城市轨道交通工程材料资源节约，通过再生材料应用降低资源消耗。要求同步注浆优先采用环保型材料，在满足《盾构法隧道施工与验收规范》GB 50446 性能要求的前提下，掺入工业废渣、再生骨料等再生材料，响应《绿色施工规范》GB/T 50905 第3.4.1条资源化利用要求；明确再生骨料混凝土在隧道注浆液、衬砌填充及竖井围护桩等非结构部位的适用性，依据《城市轨道交通工程再生骨料混凝土应用技术规程》CJJ/T 258 控制使用范围；强制再生骨料符合</w:t>
      </w:r>
      <w:r>
        <w:rPr>
          <w:rFonts w:hint="eastAsia" w:ascii="宋体" w:hAnsi="宋体" w:cs="宋体"/>
          <w:color w:val="000000" w:themeColor="text1"/>
          <w:sz w:val="24"/>
          <w:szCs w:val="32"/>
          <w:lang w:val="en-US" w:eastAsia="zh-CN"/>
          <w14:textFill>
            <w14:solidFill>
              <w14:schemeClr w14:val="tx1"/>
            </w14:solidFill>
          </w14:textFill>
        </w:rPr>
        <w:t>现行国家标准</w:t>
      </w:r>
      <w:r>
        <w:rPr>
          <w:rFonts w:hint="eastAsia" w:ascii="宋体" w:hAnsi="宋体" w:eastAsia="宋体" w:cs="宋体"/>
          <w:color w:val="000000" w:themeColor="text1"/>
          <w:sz w:val="24"/>
          <w:szCs w:val="32"/>
          <w:lang w:val="en-US" w:eastAsia="zh-CN"/>
          <w14:textFill>
            <w14:solidFill>
              <w14:schemeClr w14:val="tx1"/>
            </w14:solidFill>
          </w14:textFill>
        </w:rPr>
        <w:t>《混凝土用再生粗骨料》GB/T 25177 或《混凝土和砂浆用再生细骨料》GB/T 25176 的技术指标，重点控制压碎值、吸水率及抗渗等级等，确保工程耐久性；要求提供法定机构出具的有害物质检测报告，重金属含量需满足《建筑材料放射性核素限量》GB 6564 及《城市轨道交通地下工程用混凝土》JG/T 568 的环保要求。评价时需核查再生材料掺量比例、质量证明文件及施工部位记录。</w:t>
      </w:r>
    </w:p>
    <w:p w14:paraId="0F8A5B16">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考量内容：（1）施工组织设计；（2）可再生料检测报告；（3）可再生料加工、生产台账；（4）可再生料施工部分记录、掺入量记录等。</w:t>
      </w:r>
    </w:p>
    <w:p w14:paraId="1150DE38">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7EC177B6">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旨在规范城市轨道交通施工中固体废弃物的全过程资源化利用与合规处置，引导参建单位落实减量化、资源化、无害化原则。要求盾构渣土和泥浆须经脱水、筛分预处理。如重庆轨道交通18号线采用的“多级筛分+泥浆干化”工艺，实现渣土减量70%以上，并优先用于工程回填、路基填筑，严禁直接外弃；禁止随意堆放或填埋，强调与具备资质的资源化企业协同处置，规避潜在地质与环境污染风险；要求废混凝土、废金属、废木材等分类存放并提高回收率，其中废混凝土经破碎后可生成再生骨料，用于隧道衬砌填充、临时结构等非承重部位，如，临沂案例显示再生骨料替代天然石材可节约耕地90亩/50万吨；强制废机油、废电池等危险废物单独收集，交由持有《危险废物经营许可证》的单位处理，严禁混入一般垃圾，处置过程需严格执行《危险废物贮存污染控制标准》GB 18597及转移联单制度，避免非法转卖导致刑事风险。</w:t>
      </w:r>
    </w:p>
    <w:p w14:paraId="01A2582C">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考量内容：（1）施工组织设计；（2）渣土、泥浆处置记录；（3）环境影响评价报告；（4）固体废弃物资环化利用台账；（5）废弃物回收率；（6）危险废弃物处理台账等。</w:t>
      </w:r>
    </w:p>
    <w:p w14:paraId="18EFCD97">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2A96BBEF">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强化城市轨道交通盾构施工中的人员权益保障体系，通过规范化管理降低作业风险。依据《建设工程安全生产管理条例》要求盾构始发前所有作业人员必须全员到岗并完成三级安全教育，确保人员资质合规、安全意识前置，杜绝无证上岗行为。针对关键岗位如主控室操作、管片拼装、机电维保等，严格执行《建筑施工企业安全生产管理规范》GB 50656及《盾构法开仓及气压作业技术规范》CJJ/T 217，实施差异化技术培训与风险防控专项交底，重点覆盖设备操作规程、应急处理流程及重大风险源，如地层突变、设备故障等的应对措施。对气压作业这一高危环节，强制遵循双重标准：一是人员准入方面，依据《空气潜水减压技术要求》（GB/T 12521）要求进仓人员经高压氧舱医院体检并取得合格证明；二是作业管控方面，按《盾构法开仓及气压作业技术规范》CJJ/T 217严格监控开挖仓通风质量、压力等级及减压程序，同步落实健康监护与应急救援预案，切实防范减压病等职业伤害。</w:t>
      </w:r>
    </w:p>
    <w:p w14:paraId="19E6D3ED">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考量内容：（1）施工组织设计；（2）作业人员台账；（3）技术培训记录；（4）专项交底、安全交底记录；（5）体检记录；（6）设备操作规程；（7）应急处理流程、应急救援预案等。</w:t>
      </w:r>
    </w:p>
    <w:p w14:paraId="621FB72B">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2CD37E76">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聚焦城市轨道交通隧道施工中的职业健康保障，依据国家及行业标准，从作业环境控制、健康监测与智能防护三个维度设定要求。作业环境控制，隧道内需采取系统性工程措施。通风严格执行《盾构法隧道施工及验收规范》GB 50446-2017；降尘实施湿式作业，并配置洒水降尘设备及封闭施工措施；降噪选用低噪声设备，设置隔声屏障，超标区域配备降噪耳塞。针对长期接触粉尘、噪声的作业人员健康监测机制，按《中华人民共和国职业病防治法》建立体检制度；参照《工作场所职业卫生监督管理规定》实施振动暴露控制；在复杂作业环境中推广技术防控、智能防护应用，如智能监测、可穿戴设备应用等。</w:t>
      </w:r>
    </w:p>
    <w:p w14:paraId="53F97342">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作业人员台账；（3）技术培训记录；（4）专项交底、安全交底记录；（5）体检记录；（6）设备操作规程；（7）应急处理流程、应急救援预案；（8）现场环境监测数据或台账等。</w:t>
      </w:r>
    </w:p>
    <w:p w14:paraId="56022A2A">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52013E49">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针对城市轨道交通施工建造阶段的安全管理体系，依据国家强制性标准及行业规范，从危险源防控、设备操作、环境保障、应急逃生及季节性防护五个维度提出要求。危险源管控与应急响应，严格遵循《城市轨道交通工程安全风险管理规范》GB 50870，对塌方、涌水等重大风险源实施动态辨识，编制专项应急预案，每半年组织实战演练并评估改进，确保突发险情时同步控制对周边建构筑物、管线的次生影响；盾构掘进安全操作，执行《盾构法隧道施工及验收规范》GB 50446，包括：设备检查、紧急停机、气体监测，按《隧道施工安全九条规定》实现24小时实时预警；依据《施工现场临时用电安全技术规范》JGJ 46，照明安全标准化；按《建筑施工高处作业安全技术规范》JGJ 80及《盾构法开仓作业技术规范》CJJ 217设置逃生防护系统；落实《城市轨道交通工程监测技术规范》GB 50911，落实汛期专项防控安排。</w:t>
      </w:r>
    </w:p>
    <w:p w14:paraId="3ADC2425">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安全管理体系文件；（3）现场演练记录；（4）专项交底、安全交底记录；（5）培训记录；（6）设备操作规程；（7）专项应急预案；（8）现场环境监测数据与预警；（9）事故处理机率；（10）现场指示标识系统等。</w:t>
      </w:r>
    </w:p>
    <w:p w14:paraId="09250B1F">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5955C4DF">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针对城市轨道交通工程注浆质量与长期可靠性管控，依据国家及行业标准，从关键材料工艺控制和分阶段验收体系两个维度提出要求：关键材料工艺控制执行《盾构法隧道施工及验收规范》GB 50446-2017、《盾构法隧道同步注浆材料应用技术规程》T/CECS 563-2018，明确管片质量标准，控制注浆材料性能以及工艺参数动态调整和实时校正，浆液严禁污染地下水，把握环保与可操作性关系。分阶段验收与全周期保障，包括材料进场验收、单位工程验收、项目工程验收、竣工验收等，结合3个月试运行数据，评估长期沉降稳定性。通过材料性能量化控制、工艺参数地质适应性调整及三级验收责任追溯，目标实现注浆工程“零缺陷”交付，降低后期维保成本，保障结构设计寿命期内安全运营。</w:t>
      </w:r>
    </w:p>
    <w:p w14:paraId="25E7F646">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考量内容：（1）施工组织设计；（2）材料检测报告；（3）现场材料使用台账；（4）材料验收记录；（5）现场材料管理规定；（6）质量标准与管理体系文件等。</w:t>
      </w:r>
    </w:p>
    <w:p w14:paraId="07209661">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32194CE2">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系统性控制城市轨道交通施工对周边社区的干扰，依据国家环保、市政及安全标准，从环境影响防控、社区功能恢复及邻近构筑物保护三个维度设定强制性要求：施工污染防控重点关注减振、降噪、防尘等方面的干扰，遵循《城市轨道交通振动与噪声控制技术规范》GB/T 39587-2020、《建筑施工场界环境噪声排放标准》GB 12523-2011、《施工场地扬尘排放标准》DB11/T 1324-2025；社区功能恢复包括：道路修复、绿化还原、管线复原等方面，主要参照《城市道路养护技术规范》CJJ 36-2016、《建设项目使用林地审核审批管理办法》、《城市工程管线综合规划规范》GB 50289-2016等标准和规定要求；邻近构筑物安全保障应参照《城市道路养护技术规范》（CJJ 36-2016）等标准和规定，从动态监测、主动防护、临时支护、隔离措施等方面落实加强防范。</w:t>
      </w:r>
    </w:p>
    <w:p w14:paraId="55D15B18">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环境监测数据与信息发布；（2）热线与投诉值班制度；（3）与街道和社区居民沟通机制；（4）投诉和热点事件及处理记录；（5）专项技术方案或措施；（6）受到影响的功能和环境恢复记录、图片或视频等。</w:t>
      </w:r>
    </w:p>
    <w:p w14:paraId="3792D263">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1A75C507">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聚焦城市轨道交通项目的经济可持续性提升，依据国家节能、成本控制及设备管理标准，通过技术优化、周期管控、成本平衡及装备适配四个维度构建全周期经济性保障体系。充分发挥城市轨道交通工程节能设计规范》GB/T 51357-2019、《建设工程项目管理规范》GB/T 50326-2017、《建筑工程项目全寿命周期成本控制标准》T/CECS 1074-2022、《盾构机选型评估技术规程》T/CMEA 23-2021等标准作用和过往项目经验数据积累。通过掘进参数智能调控、工期零偏差管控、LCC（全寿命周期成本）模型应用及盾构机地质适配性预判，可实现综合造价降低8%–12%，设备利用率提升25%，为项目运营期经济效益奠定技术基础。</w:t>
      </w:r>
    </w:p>
    <w:p w14:paraId="7D293D74">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考量内容：（1）项目管理节约成本记录；（2）设备选型优化方案；（3）项目额外成本增量记录；（4）设备易耗品使用记录；（5）设备运维养护台账；（6）设备能源、水资源消耗计量监测数据等。</w:t>
      </w:r>
    </w:p>
    <w:p w14:paraId="390E8750">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B.2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5CDEF4D5">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施工项目建立全周期技术管控机制，施工组织设计方案和施工技术方案应依据城市轨道交通工程相关设计、施工、竣工验收等标准和规范编制，需涵盖工程重难点如穿越富水砂层等，包括资源配置计划及应急预案，并确保其在施工中有效运行；方案中应明确涉及隧道结构安全、人身安全及环境保护的内容及措施；量化方案中的强制性技术参数，形成排除问题的专项措施，如盾构穿越风险源、沉降敏感区制定注浆加固、有毒有害气体双通道监测定位及逃生通道技术、泥浆零排放工艺等专项措施；同时，建立关键工序标准化作业流程与动态优化审批机制，如盾构始发/接收、管片拼装等，过流程标准化、参数精细化、动态调控及分级审批等保障施工安全、质量和效率，符合相关标准规范。</w:t>
      </w:r>
    </w:p>
    <w:p w14:paraId="09E733D3">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现场施工技术方案、安全生产等文件；（3）现场施工质量管理记录；（4）现场安全生产管理记录；（5）现场作业流程；（6）专项技术方案或专项措施；（6）管理信息平台及使用等。</w:t>
      </w:r>
    </w:p>
    <w:p w14:paraId="4E823D25">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3D1DEB3A">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要求城市轨道交通施工采用信息化技术实现全过程精细化管理，依据《城市轨道交通工程BIM应用技术标准》CJJ/T 307-2023、《建筑信息模型施工应用标准》GB/T 51269-2017及行业规程，实施BIM管片拼装模拟、BIM施工流程优化、工艺可行性验证、资源动态调配等；参照JGJ/T 434-2023《智慧工地技术标准》建立基于物联网的工程监管平台，实时全数据在线监控、风险智能预警、能耗碳排放监控；通过信息化手段，提示提升管理效率，降低返工率，节约成本，实现绿色建造与数字交付。</w:t>
      </w:r>
    </w:p>
    <w:p w14:paraId="0298EC28">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考量内容：（1）现场施工组织设计方案文件；（2）现场施工技术方案文件；（3）现场BIM建模标准；（4）专项技术方案或专项措施；（5）管理信息平台及使用等。</w:t>
      </w:r>
    </w:p>
    <w:p w14:paraId="7ABAC452">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16</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本条款适用于城市轨道交通基础设施项目施工建造、运行阶段的评价。</w:t>
      </w:r>
    </w:p>
    <w:p w14:paraId="41B91430">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根据城市轨道交通相关核心标准，如《城市轨道交通结构安全保护技术规范》GB/T 51308、《城市轨道交通工程监测技术规范》GB 50911，明确盾构隧道工程在施工建造及运行全生命周期内，对结构本体及周边环境进行系统性安全状态评估与监测的强制性要求，并将其作为项目安全管控的关键要素。首先要求施工前必须针对工程穿越或邻近的复杂地质、敏感建（构）筑物、重要管线设施等特殊地段开展专项安全评估，识别潜在风险并制定预控措施；其次强调施工期需依据工程影响分区理论及监测等级标准，对地层变形、支护结构响应、邻近设施状态实施全过程、多维度（地表与隧道内）的自动化与人工监测，通过实时数据采集与动态变形分析，实现对施工扰动效应的精准控制，确保施工安全可控；在规定运营期须建立涵盖隧道结构本体（收敛、渗漏等）及外部环境（水压、土压等）的常规监测体系，并针对火灾、地震、脱轨等极端工况设置特殊监测与应急评估机制，依据监测与检查数据定期评估隧道结构及周边环境的安全状态，为维护决策及应急处置提供科学支撑，保障工程安全、环境安全及运营可靠性。</w:t>
      </w:r>
    </w:p>
    <w:p w14:paraId="0D452AEA">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现场施工技术方案、安全生产等文件；（3）现场施工质量管理记录；（4）现场安全生产管理记录；（5）专项安全评估报告；（6）专项技术方案或专项措施；（7）管理信息平台及使用；（8）应急处理预案等。</w:t>
      </w:r>
    </w:p>
    <w:p w14:paraId="47ECF8F9">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17</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本条款适用于城市轨道交通基础设施项目规划设计、施工建造、运行阶段的评价。</w:t>
      </w:r>
    </w:p>
    <w:p w14:paraId="5D4C89C6">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根据《城市轨道交通结构安全保护技术规范》GB/T 51308、《城市轨道交通工程监测技术规范》GB 50911及《岩溶地区建筑地基基础技术标准》GB/T 51238等标准，针对盾构隧道穿越特殊地段的安全控制提出强制性要求：规定遇特殊地质如断层破碎带、富水砂层、水文地质突变或施工中新揭露地质隐患时，必须启动专项勘察，采用加密钻探、孔内摄像等手段查明风险源，形成含风险量化评价的专项报告，指导设计施工；要求岩溶发育区采用 三维地质雷达扫描，结合跨孔CT技术构建溶洞空间分布模型，建立动态风险数据库，包含溶洞位置、规模、充填状态及稳定性预测，为注浆加固范围和盾构参数优化提供依据；强调穿越既有线路时 沉降控制需提级管理，同步实施自动化实时监测，差异沉降联锁预警机制，确保既有结构变形可控。 </w:t>
      </w:r>
    </w:p>
    <w:p w14:paraId="725107B9">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专项技术方案或专项措施；（3）现场安全状态评估报告；（4）现场施工质量管理记录；（5）现场安全生产管理记录；（6）专项监测方案；（7）管理信息平台及使用；（8）专家评审记录。</w:t>
      </w:r>
    </w:p>
    <w:p w14:paraId="6AEE3C90">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2EA82EF4">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根据《城市轨道交通结构安全保护技术规范》GB/T 51308、《城市轨道交通工程监测技术规范》GB 50911等标准内容，要求盾构隧道工程基于其复杂程度实施风险分级管理并形成专项报告，具体分级原则如下：需综合工程特点、地质水文条件、周边环境敏感性及潜在危害程度等因素，分别对工程自身风险如隧道结构安全性和环境风险如对邻近建构筑物的影响，进行独立分级，确保风险辨识的系统性；明确工程自身风险分级应以隧道空间关系，如并行/交叉隧道间距、叠落高度、地质适宜性如地层稳定性、地下水条件及关键工程部位如始发接收段、小半径曲线段等为基准，并依据地质水文详勘结果如软土、岩溶发育区及盾构机型适应性如土压平衡式/泥水平衡式进行动态修正；强调环境风险分级需统筹考虑保护对象重要性等级如特级保护建筑、重要管线与工程对其扰动程度如沉降控制标准、振动影响范围，通过量化分析确定风险等级。风险分级结果应指导监测方案制定、施工参数优化及应急预案编制，实现全周期精准防控。</w:t>
      </w:r>
    </w:p>
    <w:p w14:paraId="141688B0">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考量内容：（1）现场施工组织设计方案；（2）专项技术方案或专项措施；（3）工程地质与 水文条件报告；（4）现场安全状态评估报告；（5）专项监测方案；（6）管理信息平台及使用；（7）应急预案方案。</w:t>
      </w:r>
    </w:p>
    <w:p w14:paraId="7DA3D5A6">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本条款适用于城市轨道交通基础设施项目规划设计、施工建造阶段的评价。</w:t>
      </w:r>
    </w:p>
    <w:p w14:paraId="53C4B8EE">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盾构隧道工程需贯穿设计、施工及监测全流程实施风险管理。在规划设计阶段，要求以风险辨识与分级为前提开展风险工程设计，如邻近特级保护建筑时的隔离桩或注浆加固方案，涵盖环境风险专项设计，并编制包含监测控制措施在内的风险控制专项措施，如沉降限值、频率，必要时还需对专项设计方案进行安全评估，以确保设计的科学性和安全性；施工建造阶段，针对较高等级的环境风险如穿越既有地铁、重要管线，需进行施工前现状检测，如建构筑物裂缝普查，和施工中安全评估并形成报告，以便实时掌握风险状态；同时，要对环境风险工程专项设计、风险控制专项措施进行专项施工交底，对含风险图纸、控制标准及应急预案的书面签认，并在施工全过程落实监测控制措施，如自动化传感器布设、数据超限即时预警，实现风险闭环管理。</w:t>
      </w:r>
    </w:p>
    <w:p w14:paraId="10791B5D">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工程规划设计文件；（2）环境风险专项设计文件；（3）现场施工组织设计方案；（4）专项技术方案或专项措施；（5）现场安全检测报告；（6）现场安全状态评估报告；（7）现场专项工程交底记录；（8）现场安全生产管理记录；（9）专项监测方案；（10）管理信息平台及使用；（11）专家评审记录。</w:t>
      </w:r>
    </w:p>
    <w:p w14:paraId="3607D2D5">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本条款适用于城市轨道交通基础设施项目施工建造、运行阶段的评价。</w:t>
      </w:r>
    </w:p>
    <w:p w14:paraId="521B0164">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依据《城市轨道交通工程重大事故应急预案编制标准》GB/T 50484、《城市轨道交通结构安全保护技术规范》GB/T 51308及《建设项目环境风险评价技术导则》HJ 169等标准，结合生态保护，要求城市轨道交通基础设施项目应针对泥浆泄漏、地面塌陷、雨期施工及有害气体地段等突发环境事件制定应急措施，以确保快速响应并减少生态损害。应急措施的制定应遵循相关标准规范，涵盖事件类型、应急流程、资源调配及责任分工等内容，确保事故发生时能迅速采取有效行动，降低对周边环境的不利影响，保障工程建设与生态环境的协调可持续发展。</w:t>
      </w:r>
    </w:p>
    <w:p w14:paraId="0CAED3E9">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考量内容：（1）现场施工组织设计方案；（2）现场施工质量管理记录；（3）现场安全生产管理记录；（4）应急预案；（5）应急处置记录；（6）专项监测方案；（7）管理信息平台及使用。</w:t>
      </w:r>
    </w:p>
    <w:p w14:paraId="6C0F6862">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1AE70BF9">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依据《城市轨道交通工程建设风险管理规范》GB 50652、《城市轨道交通结构安全保护技术规范》GB/T 51308及《城市轨道交通工程监测技术规范》GB 50911等标准，结合应急管理要求，规定城市轨道交通工程施工前，应依据相关标准开展全面风险源辨识，包括地质条件、既有管线和铁路地段等，进行环境风险详细调查并评估施工影响，建立风险分级管控清单。同时需制定专项施工方案及全过程监测预警方案，以满足突发异常变形或抢险等应急需求，确保施工与环境安全。</w:t>
      </w:r>
    </w:p>
    <w:p w14:paraId="2C7BB25C">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专项技术方案或专项措施；（3）现场安全状态评估报告；（4）现场施工质量管理记录；（5）现场安全生产管理记录；（6）专项监测方案；（7）管理信息平台及使用等。</w:t>
      </w:r>
    </w:p>
    <w:p w14:paraId="4C0A32E0">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22</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626F4054">
      <w:pPr>
        <w:numPr>
          <w:ilvl w:val="0"/>
          <w:numId w:val="0"/>
        </w:numPr>
        <w:spacing w:line="360" w:lineRule="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xml:space="preserve">    依据《城市轨道交通工程建设风险管理规范》GB 50652、《盾构法隧道施工及验收规范》GB 50446及《城市轨道交通结构安全保护技术规范》GB/T 51308等标准，规定在盾构机穿越风险区域前，宜通过设置穿越试验段来检验并调整、确定适宜的掘进参数，确保施工的稳定性与安全性。同时，要求针对塌方、涌水、设备故障及掘进异常等高风险场景制定专项应急预案，明确响应流程及救援资源配置，以满足应急抢险施工和管理的需要，符合城市轨道交通工程施工风险管理的相关标准规范。</w:t>
      </w:r>
    </w:p>
    <w:p w14:paraId="0B36215F">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专项技术方案或专项措施；（3）现场安全状态评估报告；（4）现场施工质量管理记录；（5）现场安全生产管理记录；（6）专项监测方案；（7）管理信息平台及使用；（8）专项应急预案；（9）应急响应流程等。</w:t>
      </w:r>
    </w:p>
    <w:p w14:paraId="4A10863E">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本条款适用于城市轨道交通基础设施项目施工建造、运行阶段的评价。</w:t>
      </w:r>
    </w:p>
    <w:p w14:paraId="12CDE2C9">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根据《盾构法隧道施工及验收规范》GB 50446、《城市轨道交通工程建设风险管理规范》GB 50652及《城市轨道交通工程监测技术规范》GB 50911等标准，涵盖试验段设置和应急管理内容，要求城市轨道交通基础设施项目定期组织应急演练，并依据项目风险等级明确演练频率与评估标准，其中高风险工点需每季度开展全要素演练，中风险工点每半年一次，且所有演练应涵盖夜间、雨雪等特殊工况场景；同时需对演练效果进行评估与记录，据此持续优化应急管理体系，以提升应急处置能力，符合相关标准对施工应急管理的要求。</w:t>
      </w:r>
    </w:p>
    <w:p w14:paraId="43089E30">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考量内容：（1）现场施工组织设计方案；（2）应急管理体系文件；（3）应急管理预案；（4）应急培训与演练记录；（5）现场安全状态评估报告；（6）现场安全生产管理记录等。</w:t>
      </w:r>
    </w:p>
    <w:p w14:paraId="0F70EACE">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6FD45547">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推动城市轨道交通基础设施项目绿色施工与数字化升级，要求采用如节能盾构设备、环保注浆材料等绿色施工技术，以及 BIM、智能监测系统等数字化手段，以降低能源消耗、减少环境污染、提升施工效率与质量管控水平，符合城市轨道交通工程绿色与智能建造的发展趋势，促进项目可持续发展，满足相关标准对绿色施工与智能化管理的要求。</w:t>
      </w:r>
    </w:p>
    <w:p w14:paraId="44BDD597">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绿色建材、技术、产品采购记录；（3）绿色施工方案；（4）现场施工质量管理记录；（5）现场安全生产管理记录；（6）专项监测方案；（7）管理信息平台及使用；（8）绿色建材、技术、产品使用记录及总结报告等。</w:t>
      </w:r>
    </w:p>
    <w:p w14:paraId="296609BF">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B.2</w:t>
      </w:r>
      <w:r>
        <w:rPr>
          <w:rFonts w:hint="eastAsia" w:ascii="宋体" w:hAnsi="宋体" w:eastAsia="宋体" w:cs="宋体"/>
          <w:color w:val="000000" w:themeColor="text1"/>
          <w:sz w:val="24"/>
          <w:szCs w:val="32"/>
          <w:lang w:val="en-US" w:eastAsia="zh-CN"/>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25</w:t>
      </w:r>
      <w:r>
        <w:rPr>
          <w:rFonts w:hint="eastAsia" w:ascii="宋体" w:hAnsi="宋体" w:eastAsia="宋体" w:cs="宋体"/>
          <w:color w:val="000000" w:themeColor="text1"/>
          <w:sz w:val="24"/>
          <w:szCs w:val="24"/>
          <w:lang w:val="en-US" w:eastAsia="zh-CN"/>
          <w14:textFill>
            <w14:solidFill>
              <w14:schemeClr w14:val="tx1"/>
            </w14:solidFill>
          </w14:textFill>
        </w:rPr>
        <w:t>本条款适用于城市轨道交通基础设施项目施工建造阶段的评价。</w:t>
      </w:r>
    </w:p>
    <w:p w14:paraId="29EA586A">
      <w:pPr>
        <w:numPr>
          <w:ilvl w:val="0"/>
          <w:numId w:val="0"/>
        </w:numPr>
        <w:spacing w:line="360" w:lineRule="auto"/>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依据《盾构法隧道施工及验收规范》GB 50446、《城市轨道交通工程监测技术规范》GB 50911及《建设工程文件归档规范》GB/T 50328等标准，要求城市轨道交通工程项目在施工过程中，按照相关标准完整记录掘进速度、注浆压力等施工参数和地表沉降、隧道变形等监测数据，并进行存档，以便日后核查。同时，建立质量与安全问题的可追溯机制，确保施工过程的透明度和责任落实，能够及时、准确地追溯问题根源，采取有效措施进行整改，保障工程质量与施工安全。</w:t>
      </w:r>
    </w:p>
    <w:p w14:paraId="52318C27">
      <w:pPr>
        <w:numPr>
          <w:ilvl w:val="0"/>
          <w:numId w:val="0"/>
        </w:num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考量内容：（1）现场施工组织设计方案；（2）施工过程记录、档案管理目录及文档；（3）施工管理制度文件；（4）现场施工质量管理记录；（5）现场安全生产管理记录；（6）专项监测方案；（7）管理信息平台及使用记录等。</w:t>
      </w:r>
      <w:r>
        <w:rPr>
          <w:rFonts w:hint="eastAsia" w:ascii="宋体" w:hAnsi="宋体" w:eastAsia="宋体" w:cs="宋体"/>
          <w:color w:val="000000" w:themeColor="text1"/>
          <w:lang w:val="en-US" w:eastAsia="zh-CN"/>
          <w14:textFill>
            <w14:solidFill>
              <w14:schemeClr w14:val="tx1"/>
            </w14:solidFill>
          </w14:textFill>
        </w:rPr>
        <w:br w:type="page"/>
      </w:r>
    </w:p>
    <w:bookmarkEnd w:id="842"/>
    <w:bookmarkEnd w:id="843"/>
    <w:bookmarkEnd w:id="844"/>
    <w:p w14:paraId="1F064934">
      <w:pPr>
        <w:snapToGrid/>
        <w:spacing w:line="360" w:lineRule="auto"/>
        <w:jc w:val="center"/>
        <w:outlineLvl w:val="1"/>
        <w:rPr>
          <w:rFonts w:hint="eastAsia" w:ascii="黑体" w:hAnsi="黑体" w:eastAsia="黑体" w:cs="黑体"/>
          <w:b/>
          <w:bCs/>
          <w:color w:val="auto"/>
          <w:sz w:val="28"/>
          <w:szCs w:val="28"/>
        </w:rPr>
      </w:pPr>
      <w:bookmarkStart w:id="845" w:name="_Toc5527"/>
      <w:bookmarkStart w:id="846" w:name="_Toc24856"/>
      <w:bookmarkStart w:id="847" w:name="_Toc24475"/>
      <w:bookmarkStart w:id="848" w:name="_Toc7495"/>
      <w:bookmarkStart w:id="849" w:name="_Toc17272"/>
      <w:bookmarkStart w:id="850" w:name="_Toc19487"/>
      <w:bookmarkStart w:id="851" w:name="_Toc3002"/>
      <w:bookmarkStart w:id="852" w:name="_Toc11206"/>
      <w:r>
        <w:rPr>
          <w:rFonts w:hint="eastAsia" w:ascii="黑体" w:hAnsi="黑体" w:eastAsia="黑体" w:cs="黑体"/>
          <w:b/>
          <w:bCs/>
          <w:color w:val="auto"/>
          <w:sz w:val="28"/>
          <w:szCs w:val="28"/>
          <w:lang w:eastAsia="zh-CN"/>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3 城市公共管理与公共服务设施项目</w:t>
      </w:r>
      <w:bookmarkEnd w:id="845"/>
      <w:bookmarkEnd w:id="846"/>
      <w:r>
        <w:rPr>
          <w:rFonts w:hint="eastAsia" w:ascii="黑体" w:hAnsi="黑体" w:eastAsia="黑体" w:cs="黑体"/>
          <w:b/>
          <w:bCs/>
          <w:color w:val="auto"/>
          <w:sz w:val="28"/>
          <w:szCs w:val="28"/>
        </w:rPr>
        <w:t>专项内容评价指标</w:t>
      </w:r>
      <w:bookmarkEnd w:id="847"/>
      <w:bookmarkEnd w:id="848"/>
      <w:bookmarkEnd w:id="849"/>
      <w:bookmarkEnd w:id="850"/>
      <w:bookmarkEnd w:id="851"/>
      <w:bookmarkEnd w:id="852"/>
    </w:p>
    <w:p w14:paraId="7DA0B8D0">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用于城市公共管理与公共服务设施项目运行阶段</w:t>
      </w:r>
      <w:r>
        <w:rPr>
          <w:rFonts w:hint="eastAsia" w:ascii="宋体" w:hAnsi="宋体" w:eastAsia="宋体" w:cs="宋体"/>
          <w:color w:val="000000" w:themeColor="text1"/>
          <w:kern w:val="0"/>
          <w:sz w:val="24"/>
          <w:lang w:val="en-US" w:eastAsia="zh-CN" w:bidi="ar"/>
          <w14:textFill>
            <w14:solidFill>
              <w14:schemeClr w14:val="tx1"/>
            </w14:solidFill>
          </w14:textFill>
        </w:rPr>
        <w:t>的</w:t>
      </w:r>
      <w:r>
        <w:rPr>
          <w:rFonts w:hint="eastAsia" w:ascii="宋体" w:hAnsi="宋体" w:eastAsia="宋体" w:cs="宋体"/>
          <w:color w:val="000000" w:themeColor="text1"/>
          <w:kern w:val="0"/>
          <w:sz w:val="24"/>
          <w:lang w:bidi="ar"/>
          <w14:textFill>
            <w14:solidFill>
              <w14:schemeClr w14:val="tx1"/>
            </w14:solidFill>
          </w14:textFill>
        </w:rPr>
        <w:t>评价。</w:t>
      </w:r>
    </w:p>
    <w:p w14:paraId="0E9B1ED6">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本标准所指城市公共管理与公共服务设施是指用于保证国家或地区社会经济活动正常进行的工程设施，包括：行政办公、教育、科技、医疗卫生、体育、文化等社会性公共房屋与基础设施。</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下同）</w:t>
      </w:r>
    </w:p>
    <w:p w14:paraId="6E5629D4">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室内空气污染物浓度对人类的健康具有重大影响，本条主要对公共管理与服务设施交付后室内主要空气污染物浓度作出了规定。</w:t>
      </w:r>
    </w:p>
    <w:p w14:paraId="0F3AD419">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主要空气污染物的浓度</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室内污染物检测报告。</w:t>
      </w:r>
    </w:p>
    <w:p w14:paraId="7889A2A0">
      <w:pPr>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lang w:eastAsia="zh-CN"/>
          <w14:textFill>
            <w14:solidFill>
              <w14:schemeClr w14:val="tx1"/>
            </w14:solidFill>
          </w14:textFill>
        </w:rPr>
        <w:t>.2 本条款适用于</w:t>
      </w:r>
      <w:r>
        <w:rPr>
          <w:rFonts w:hint="eastAsia" w:ascii="宋体" w:hAnsi="宋体" w:eastAsia="宋体" w:cs="宋体"/>
          <w:color w:val="000000" w:themeColor="text1"/>
          <w:kern w:val="0"/>
          <w:sz w:val="24"/>
          <w:lang w:bidi="ar"/>
          <w14:textFill>
            <w14:solidFill>
              <w14:schemeClr w14:val="tx1"/>
            </w14:solidFill>
          </w14:textFill>
        </w:rPr>
        <w:t>城市公共管理与公共服务设施项目</w:t>
      </w:r>
      <w:r>
        <w:rPr>
          <w:rFonts w:hint="eastAsia" w:ascii="宋体" w:hAnsi="宋体" w:eastAsia="宋体" w:cs="宋体"/>
          <w:color w:val="000000" w:themeColor="text1"/>
          <w:sz w:val="24"/>
          <w:lang w:eastAsia="zh-CN"/>
          <w14:textFill>
            <w14:solidFill>
              <w14:schemeClr w14:val="tx1"/>
            </w14:solidFill>
          </w14:textFill>
        </w:rPr>
        <w:t>规划设计阶段评价。</w:t>
      </w:r>
    </w:p>
    <w:p w14:paraId="63855C06">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选择良好的材料，有利于节约材料，减少碳排放。</w:t>
      </w:r>
    </w:p>
    <w:p w14:paraId="1C655FF0">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本条对结构、装饰、管材、管线、管件的材料选择和建筑门窗、幕墙、围栏及其配件的力学性能、热工性能和耐久性作了规定。</w:t>
      </w:r>
    </w:p>
    <w:p w14:paraId="656CA01B">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考量内容：（1）规划设计文件；（2）材料清单；（3）材料选择方案比较分析；（4）建筑门窗、幕墙、围栏及其配件的产品性能参数，产品检测报告等。</w:t>
      </w:r>
    </w:p>
    <w:p w14:paraId="715F815A">
      <w:pPr>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本条款适用于</w:t>
      </w:r>
      <w:r>
        <w:rPr>
          <w:rFonts w:hint="eastAsia" w:ascii="宋体" w:hAnsi="宋体" w:eastAsia="宋体" w:cs="宋体"/>
          <w:color w:val="000000" w:themeColor="text1"/>
          <w:kern w:val="0"/>
          <w:sz w:val="24"/>
          <w:lang w:bidi="ar"/>
          <w14:textFill>
            <w14:solidFill>
              <w14:schemeClr w14:val="tx1"/>
            </w14:solidFill>
          </w14:textFill>
        </w:rPr>
        <w:t>城市公共管理与公共服务设施项目</w:t>
      </w:r>
      <w:r>
        <w:rPr>
          <w:rFonts w:hint="eastAsia" w:ascii="宋体" w:hAnsi="宋体" w:eastAsia="宋体" w:cs="宋体"/>
          <w:color w:val="000000" w:themeColor="text1"/>
          <w:sz w:val="24"/>
          <w:lang w:eastAsia="zh-CN"/>
          <w14:textFill>
            <w14:solidFill>
              <w14:schemeClr w14:val="tx1"/>
            </w14:solidFill>
          </w14:textFill>
        </w:rPr>
        <w:t>施工建造阶段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评价。</w:t>
      </w:r>
    </w:p>
    <w:p w14:paraId="238470EA">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本条强调施工建造阶段施工临时设施与永久性设施的结合利用；使用安全高效的新型模架体系；采用标准化的部品部件，并采用合适工具化的安装工法。</w:t>
      </w:r>
    </w:p>
    <w:p w14:paraId="7050188C">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考量内容：（1）考察施工临时设施与永久性设施的结合利用情况；（2）施工新型模架体系使用情况；（3）施工部品部件使用与安装方式。</w:t>
      </w:r>
    </w:p>
    <w:p w14:paraId="0E93523B">
      <w:pPr>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 xml:space="preserve"> 本条款适用于</w:t>
      </w:r>
      <w:r>
        <w:rPr>
          <w:rFonts w:hint="eastAsia" w:ascii="宋体" w:hAnsi="宋体" w:eastAsia="宋体" w:cs="宋体"/>
          <w:color w:val="000000" w:themeColor="text1"/>
          <w:kern w:val="0"/>
          <w:sz w:val="24"/>
          <w:lang w:bidi="ar"/>
          <w14:textFill>
            <w14:solidFill>
              <w14:schemeClr w14:val="tx1"/>
            </w14:solidFill>
          </w14:textFill>
        </w:rPr>
        <w:t>城市公共管理与公共服务设施项目</w:t>
      </w:r>
      <w:r>
        <w:rPr>
          <w:rFonts w:hint="eastAsia" w:ascii="宋体" w:hAnsi="宋体" w:eastAsia="宋体" w:cs="宋体"/>
          <w:color w:val="000000" w:themeColor="text1"/>
          <w:sz w:val="24"/>
          <w:lang w:eastAsia="zh-CN"/>
          <w14:textFill>
            <w14:solidFill>
              <w14:schemeClr w14:val="tx1"/>
            </w14:solidFill>
          </w14:textFill>
        </w:rPr>
        <w:t>规划设计和施工建造阶段的评价。</w:t>
      </w:r>
    </w:p>
    <w:p w14:paraId="33E9D198">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土地有效利用率是反映土地利用程度的指标。是一个项目已利用的土地面积占可利用土地总面积的比率。</w:t>
      </w:r>
    </w:p>
    <w:p w14:paraId="72B46FF8">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考量内容：（1）开发规划设计图纸；（2）地下建筑面积与地上建筑面积比率；（3）施工平面布置图。</w:t>
      </w:r>
    </w:p>
    <w:p w14:paraId="15BBE640">
      <w:pPr>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 xml:space="preserve"> 本条款适用于政府性资金参与投资建设的社会性公共房屋建筑，</w:t>
      </w:r>
      <w:r>
        <w:rPr>
          <w:rFonts w:hint="eastAsia" w:ascii="宋体" w:hAnsi="宋体" w:cs="宋体"/>
          <w:i w:val="0"/>
          <w:iCs w:val="0"/>
          <w:caps w:val="0"/>
          <w:color w:val="000000"/>
          <w:spacing w:val="0"/>
          <w:sz w:val="24"/>
          <w:szCs w:val="24"/>
          <w:lang w:eastAsia="zh-CN"/>
        </w:rPr>
        <w:t>特别是新建的大型公共建筑，应</w:t>
      </w:r>
      <w:r>
        <w:rPr>
          <w:rFonts w:hint="eastAsia" w:ascii="宋体" w:hAnsi="宋体" w:eastAsia="宋体" w:cs="宋体"/>
          <w:i w:val="0"/>
          <w:iCs w:val="0"/>
          <w:caps w:val="0"/>
          <w:color w:val="000000"/>
          <w:spacing w:val="0"/>
          <w:sz w:val="24"/>
          <w:szCs w:val="24"/>
        </w:rPr>
        <w:t>执行绿色建筑二星级以上标准</w:t>
      </w:r>
      <w:r>
        <w:rPr>
          <w:rFonts w:hint="eastAsia" w:ascii="宋体" w:hAnsi="宋体" w:eastAsia="宋体" w:cs="宋体"/>
          <w:i w:val="0"/>
          <w:iCs w:val="0"/>
          <w:caps w:val="0"/>
          <w:color w:val="000000"/>
          <w:spacing w:val="0"/>
          <w:sz w:val="24"/>
          <w:szCs w:val="24"/>
          <w:lang w:eastAsia="zh-CN"/>
        </w:rPr>
        <w:t>。</w:t>
      </w:r>
    </w:p>
    <w:p w14:paraId="52768DD9">
      <w:p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考量内容：（1）项目投资立项可行性研究报告；（2）设计施工图；（3）绿色建筑评价相关文件和记录。</w:t>
      </w:r>
    </w:p>
    <w:p w14:paraId="7C690F4A">
      <w:pPr>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eastAsia="zh-CN"/>
          <w14:textFill>
            <w14:solidFill>
              <w14:schemeClr w14:val="tx1"/>
            </w14:solidFill>
          </w14:textFill>
        </w:rPr>
        <w:t>本条款适用于</w:t>
      </w:r>
      <w:r>
        <w:rPr>
          <w:rFonts w:hint="eastAsia" w:ascii="宋体" w:hAnsi="宋体" w:eastAsia="宋体" w:cs="宋体"/>
          <w:color w:val="000000" w:themeColor="text1"/>
          <w:kern w:val="0"/>
          <w:sz w:val="24"/>
          <w:lang w:bidi="ar"/>
          <w14:textFill>
            <w14:solidFill>
              <w14:schemeClr w14:val="tx1"/>
            </w14:solidFill>
          </w14:textFill>
        </w:rPr>
        <w:t>城市公共管理与公共服务设施项目</w:t>
      </w:r>
      <w:r>
        <w:rPr>
          <w:rFonts w:hint="eastAsia" w:ascii="宋体" w:hAnsi="宋体" w:eastAsia="宋体" w:cs="宋体"/>
          <w:color w:val="000000" w:themeColor="text1"/>
          <w:sz w:val="24"/>
          <w:lang w:eastAsia="zh-CN"/>
          <w14:textFill>
            <w14:solidFill>
              <w14:schemeClr w14:val="tx1"/>
            </w14:solidFill>
          </w14:textFill>
        </w:rPr>
        <w:t>规划设计阶段、施工建造阶段、运行阶段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评价。</w:t>
      </w:r>
    </w:p>
    <w:p w14:paraId="04B71B68">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考量内容：（1）项目结构安全性、耐久性提升的规划设计方案或措施方案；（2）对大型、大跨度公共项目结构安全监测体系及数据；（3）项目公共健康与安全日常维护或定期检查记录、潜在风险源记录。</w:t>
      </w:r>
    </w:p>
    <w:p w14:paraId="4F59466A">
      <w:pPr>
        <w:snapToGrid/>
        <w:spacing w:line="360" w:lineRule="auto"/>
        <w:jc w:val="center"/>
        <w:outlineLvl w:val="1"/>
        <w:rPr>
          <w:rFonts w:hint="eastAsia" w:ascii="黑体" w:hAnsi="黑体" w:eastAsia="黑体" w:cs="黑体"/>
          <w:b/>
          <w:bCs/>
          <w:color w:val="auto"/>
          <w:sz w:val="28"/>
          <w:szCs w:val="28"/>
        </w:rPr>
      </w:pPr>
      <w:bookmarkStart w:id="853" w:name="_Toc17189"/>
      <w:bookmarkStart w:id="854" w:name="_Toc11993"/>
      <w:bookmarkStart w:id="855" w:name="_Toc9475"/>
      <w:bookmarkStart w:id="856" w:name="_Toc7848"/>
      <w:bookmarkStart w:id="857" w:name="_Toc17961"/>
      <w:bookmarkStart w:id="858" w:name="_Toc14418"/>
      <w:bookmarkStart w:id="859" w:name="_Toc13869"/>
      <w:bookmarkStart w:id="860" w:name="_Toc29996"/>
      <w:bookmarkStart w:id="861" w:name="_Toc9135"/>
      <w:bookmarkStart w:id="862" w:name="_Toc27329"/>
      <w:r>
        <w:rPr>
          <w:rFonts w:hint="eastAsia" w:ascii="黑体" w:hAnsi="黑体" w:eastAsia="黑体" w:cs="黑体"/>
          <w:b/>
          <w:bCs/>
          <w:color w:val="auto"/>
          <w:sz w:val="28"/>
          <w:szCs w:val="28"/>
          <w:lang w:eastAsia="zh-CN"/>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4 城市污水、垃圾处理设施项目</w:t>
      </w:r>
      <w:bookmarkEnd w:id="853"/>
      <w:bookmarkEnd w:id="854"/>
      <w:r>
        <w:rPr>
          <w:rFonts w:hint="eastAsia" w:ascii="黑体" w:hAnsi="黑体" w:eastAsia="黑体" w:cs="黑体"/>
          <w:b/>
          <w:bCs/>
          <w:color w:val="auto"/>
          <w:sz w:val="28"/>
          <w:szCs w:val="28"/>
        </w:rPr>
        <w:t>专项内容评价指标</w:t>
      </w:r>
      <w:bookmarkEnd w:id="855"/>
      <w:bookmarkEnd w:id="856"/>
      <w:bookmarkEnd w:id="857"/>
      <w:bookmarkEnd w:id="858"/>
      <w:bookmarkEnd w:id="859"/>
      <w:bookmarkEnd w:id="860"/>
    </w:p>
    <w:p w14:paraId="7D745CE8">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用于城市污水、垃圾处理设施项目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规划设计阶段、施工建造阶段、</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的评价。</w:t>
      </w:r>
    </w:p>
    <w:p w14:paraId="1C86FD51">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本标准所指污水、垃圾处理设施是指用于进行城市污水和垃圾处理的工程设施。</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下同）</w:t>
      </w:r>
    </w:p>
    <w:p w14:paraId="60797915">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垃圾处理设施应考虑渗滤液对地下水和土壤的污染风险。设计应采用防渗膜、具有防腐抗渗性能的混凝土及保护剂等措施隔离垃圾和地下水，并设置渗滤液收集系统，统一收集和处理渗滤液。</w:t>
      </w:r>
    </w:p>
    <w:p w14:paraId="5B53CE79">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文件，污水处理工艺；（2）污水检测报告，土壤检测报告；（3）污水处理设施运行维修记录，垃圾渗滤液收集、存储、运输、处理过程管理记录。</w:t>
      </w:r>
    </w:p>
    <w:p w14:paraId="64F24305">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用于城市污水、垃圾处理设施项目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w:t>
      </w:r>
      <w:r>
        <w:rPr>
          <w:rFonts w:hint="eastAsia" w:ascii="宋体" w:hAnsi="宋体" w:eastAsia="宋体" w:cs="宋体"/>
          <w:color w:val="000000" w:themeColor="text1"/>
          <w:kern w:val="0"/>
          <w:sz w:val="24"/>
          <w:lang w:val="en-US" w:eastAsia="zh-CN" w:bidi="ar"/>
          <w14:textFill>
            <w14:solidFill>
              <w14:schemeClr w14:val="tx1"/>
            </w14:solidFill>
          </w14:textFill>
        </w:rPr>
        <w:t>和</w:t>
      </w:r>
      <w:r>
        <w:rPr>
          <w:rFonts w:hint="eastAsia" w:ascii="宋体" w:hAnsi="宋体" w:eastAsia="宋体" w:cs="宋体"/>
          <w:color w:val="000000" w:themeColor="text1"/>
          <w:kern w:val="0"/>
          <w:sz w:val="24"/>
          <w:lang w:bidi="ar"/>
          <w14:textFill>
            <w14:solidFill>
              <w14:schemeClr w14:val="tx1"/>
            </w14:solidFill>
          </w14:textFill>
        </w:rPr>
        <w:t>运行</w:t>
      </w:r>
      <w:r>
        <w:rPr>
          <w:rFonts w:hint="eastAsia" w:ascii="宋体" w:hAnsi="宋体" w:eastAsia="宋体" w:cs="宋体"/>
          <w:color w:val="000000" w:themeColor="text1"/>
          <w:kern w:val="0"/>
          <w:sz w:val="24"/>
          <w:lang w:val="en-US" w:eastAsia="zh-CN" w:bidi="ar"/>
          <w14:textFill>
            <w14:solidFill>
              <w14:schemeClr w14:val="tx1"/>
            </w14:solidFill>
          </w14:textFill>
        </w:rPr>
        <w:t>阶段</w:t>
      </w:r>
      <w:r>
        <w:rPr>
          <w:rFonts w:hint="eastAsia" w:ascii="宋体" w:hAnsi="宋体" w:eastAsia="宋体" w:cs="宋体"/>
          <w:color w:val="000000" w:themeColor="text1"/>
          <w:kern w:val="0"/>
          <w:sz w:val="24"/>
          <w:lang w:bidi="ar"/>
          <w14:textFill>
            <w14:solidFill>
              <w14:schemeClr w14:val="tx1"/>
            </w14:solidFill>
          </w14:textFill>
        </w:rPr>
        <w:t>的评价。</w:t>
      </w:r>
    </w:p>
    <w:p w14:paraId="73934EB1">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）温室气体减排实施方案、温室气体减排量、减排措施及实施情况。</w:t>
      </w:r>
    </w:p>
    <w:p w14:paraId="1EACD9FC">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用于城市污水、垃圾处理设施项目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w:t>
      </w:r>
      <w:r>
        <w:rPr>
          <w:rFonts w:hint="eastAsia" w:ascii="宋体" w:hAnsi="宋体" w:eastAsia="宋体" w:cs="宋体"/>
          <w:color w:val="000000" w:themeColor="text1"/>
          <w:kern w:val="0"/>
          <w:sz w:val="24"/>
          <w:lang w:bidi="ar"/>
          <w14:textFill>
            <w14:solidFill>
              <w14:schemeClr w14:val="tx1"/>
            </w14:solidFill>
          </w14:textFill>
        </w:rPr>
        <w:t>运行阶段的评价。</w:t>
      </w:r>
    </w:p>
    <w:p w14:paraId="0466A35A">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文件；（2）污废水排放记录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锅炉补水记录；（3）废水</w:t>
      </w:r>
      <w:r>
        <w:rPr>
          <w:rFonts w:hint="eastAsia" w:ascii="宋体" w:hAnsi="宋体" w:eastAsia="宋体" w:cs="宋体"/>
          <w:color w:val="000000" w:themeColor="text1"/>
          <w:kern w:val="0"/>
          <w:sz w:val="24"/>
          <w:lang w:bidi="ar"/>
          <w14:textFill>
            <w14:solidFill>
              <w14:schemeClr w14:val="tx1"/>
            </w14:solidFill>
          </w14:textFill>
        </w:rPr>
        <w:t>循环利用情况。</w:t>
      </w:r>
    </w:p>
    <w:p w14:paraId="23B14478">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用于垃圾处理设施项目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w:t>
      </w:r>
      <w:r>
        <w:rPr>
          <w:rFonts w:hint="eastAsia" w:ascii="宋体" w:hAnsi="宋体" w:eastAsia="宋体" w:cs="宋体"/>
          <w:color w:val="000000" w:themeColor="text1"/>
          <w:kern w:val="0"/>
          <w:sz w:val="24"/>
          <w:lang w:val="en-US" w:eastAsia="zh-CN" w:bidi="ar"/>
          <w14:textFill>
            <w14:solidFill>
              <w14:schemeClr w14:val="tx1"/>
            </w14:solidFill>
          </w14:textFill>
        </w:rPr>
        <w:t>和</w:t>
      </w:r>
      <w:r>
        <w:rPr>
          <w:rFonts w:hint="eastAsia" w:ascii="宋体" w:hAnsi="宋体" w:eastAsia="宋体" w:cs="宋体"/>
          <w:color w:val="000000" w:themeColor="text1"/>
          <w:kern w:val="0"/>
          <w:sz w:val="24"/>
          <w:lang w:bidi="ar"/>
          <w14:textFill>
            <w14:solidFill>
              <w14:schemeClr w14:val="tx1"/>
            </w14:solidFill>
          </w14:textFill>
        </w:rPr>
        <w:t>运行阶段的评价。</w:t>
      </w:r>
    </w:p>
    <w:p w14:paraId="36E752C2">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文件；（2）节能设备购销合同</w:t>
      </w:r>
      <w:r>
        <w:rPr>
          <w:rFonts w:hint="eastAsia" w:ascii="宋体" w:hAnsi="宋体" w:eastAsia="宋体" w:cs="宋体"/>
          <w:color w:val="000000" w:themeColor="text1"/>
          <w:kern w:val="0"/>
          <w:sz w:val="24"/>
          <w:lang w:val="en-US" w:eastAsia="zh-CN" w:bidi="ar"/>
          <w14:textFill>
            <w14:solidFill>
              <w14:schemeClr w14:val="tx1"/>
            </w14:solidFill>
          </w14:textFill>
        </w:rPr>
        <w:t>；（3）控制策略</w:t>
      </w:r>
      <w:r>
        <w:rPr>
          <w:rFonts w:hint="eastAsia" w:ascii="宋体" w:hAnsi="宋体" w:eastAsia="宋体" w:cs="宋体"/>
          <w:color w:val="000000" w:themeColor="text1"/>
          <w:kern w:val="0"/>
          <w:sz w:val="24"/>
          <w:lang w:bidi="ar"/>
          <w14:textFill>
            <w14:solidFill>
              <w14:schemeClr w14:val="tx1"/>
            </w14:solidFill>
          </w14:textFill>
        </w:rPr>
        <w:t>记录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运行记录；（3）考察控制系统运行效果及评价</w:t>
      </w:r>
      <w:r>
        <w:rPr>
          <w:rFonts w:hint="eastAsia" w:ascii="宋体" w:hAnsi="宋体" w:eastAsia="宋体" w:cs="宋体"/>
          <w:color w:val="000000" w:themeColor="text1"/>
          <w:kern w:val="0"/>
          <w:sz w:val="24"/>
          <w:lang w:bidi="ar"/>
          <w14:textFill>
            <w14:solidFill>
              <w14:schemeClr w14:val="tx1"/>
            </w14:solidFill>
          </w14:textFill>
        </w:rPr>
        <w:t>。</w:t>
      </w:r>
    </w:p>
    <w:p w14:paraId="7A9FC6CB">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规划设计阶段、施工建造阶段</w:t>
      </w:r>
      <w:r>
        <w:rPr>
          <w:rFonts w:hint="eastAsia" w:ascii="宋体" w:hAnsi="宋体" w:eastAsia="宋体" w:cs="宋体"/>
          <w:color w:val="000000" w:themeColor="text1"/>
          <w:kern w:val="0"/>
          <w:sz w:val="24"/>
          <w:lang w:val="en-US" w:eastAsia="zh-CN" w:bidi="ar"/>
          <w14:textFill>
            <w14:solidFill>
              <w14:schemeClr w14:val="tx1"/>
            </w14:solidFill>
          </w14:textFill>
        </w:rPr>
        <w:t>和</w:t>
      </w:r>
      <w:r>
        <w:rPr>
          <w:rFonts w:hint="eastAsia" w:ascii="宋体" w:hAnsi="宋体" w:eastAsia="宋体" w:cs="宋体"/>
          <w:color w:val="000000" w:themeColor="text1"/>
          <w:kern w:val="0"/>
          <w:sz w:val="24"/>
          <w:lang w:bidi="ar"/>
          <w14:textFill>
            <w14:solidFill>
              <w14:schemeClr w14:val="tx1"/>
            </w14:solidFill>
          </w14:textFill>
        </w:rPr>
        <w:t>运行阶段的评价。</w:t>
      </w:r>
    </w:p>
    <w:p w14:paraId="55DB49F9">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精确曝气是通过在线仪表实时采集溶解氧、水量、气量和鼓风机压力、功率等信号，然后通过内置的智能化控制系统计算实时需氧量，再通过控制系统控制鼓风机、阀门的开度，动态调整供应气量，使其气水比接近理论气水比，做到按需供气。精确曝气可以使生物系统运行和出水水质更加稳定，同时比人工控制更加节能。目前，比较成熟的精确控制技术分为“前馈+模型+反馈”和“反馈调节+性能优越的硬件系统”两种。</w:t>
      </w:r>
    </w:p>
    <w:p w14:paraId="087DF748">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文件；（2）节能设备购销合同</w:t>
      </w:r>
      <w:r>
        <w:rPr>
          <w:rFonts w:hint="eastAsia" w:ascii="宋体" w:hAnsi="宋体" w:eastAsia="宋体" w:cs="宋体"/>
          <w:color w:val="000000" w:themeColor="text1"/>
          <w:kern w:val="0"/>
          <w:sz w:val="24"/>
          <w:lang w:val="en-US" w:eastAsia="zh-CN" w:bidi="ar"/>
          <w14:textFill>
            <w14:solidFill>
              <w14:schemeClr w14:val="tx1"/>
            </w14:solidFill>
          </w14:textFill>
        </w:rPr>
        <w:t>；（3）控制策略</w:t>
      </w:r>
      <w:r>
        <w:rPr>
          <w:rFonts w:hint="eastAsia" w:ascii="宋体" w:hAnsi="宋体" w:eastAsia="宋体" w:cs="宋体"/>
          <w:color w:val="000000" w:themeColor="text1"/>
          <w:kern w:val="0"/>
          <w:sz w:val="24"/>
          <w:lang w:bidi="ar"/>
          <w14:textFill>
            <w14:solidFill>
              <w14:schemeClr w14:val="tx1"/>
            </w14:solidFill>
          </w14:textFill>
        </w:rPr>
        <w:t>记录</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运行记录；（4）考察</w:t>
      </w:r>
      <w:r>
        <w:rPr>
          <w:rFonts w:hint="eastAsia" w:ascii="宋体" w:hAnsi="宋体" w:eastAsia="宋体" w:cs="宋体"/>
          <w:color w:val="000000" w:themeColor="text1"/>
          <w:kern w:val="0"/>
          <w:sz w:val="24"/>
          <w:lang w:bidi="ar"/>
          <w14:textFill>
            <w14:solidFill>
              <w14:schemeClr w14:val="tx1"/>
            </w14:solidFill>
          </w14:textFill>
        </w:rPr>
        <w:t>节能系统和设备的使用情况、精确控制技术、节能效果</w:t>
      </w:r>
      <w:r>
        <w:rPr>
          <w:rFonts w:hint="eastAsia" w:ascii="宋体" w:hAnsi="宋体" w:eastAsia="宋体" w:cs="宋体"/>
          <w:color w:val="000000" w:themeColor="text1"/>
          <w:kern w:val="0"/>
          <w:sz w:val="24"/>
          <w:lang w:val="en-US" w:eastAsia="zh-CN" w:bidi="ar"/>
          <w14:textFill>
            <w14:solidFill>
              <w14:schemeClr w14:val="tx1"/>
            </w14:solidFill>
          </w14:textFill>
        </w:rPr>
        <w:t>评价</w:t>
      </w:r>
      <w:r>
        <w:rPr>
          <w:rFonts w:hint="eastAsia" w:ascii="宋体" w:hAnsi="宋体" w:eastAsia="宋体" w:cs="宋体"/>
          <w:color w:val="000000" w:themeColor="text1"/>
          <w:kern w:val="0"/>
          <w:sz w:val="24"/>
          <w:lang w:bidi="ar"/>
          <w14:textFill>
            <w14:solidFill>
              <w14:schemeClr w14:val="tx1"/>
            </w14:solidFill>
          </w14:textFill>
        </w:rPr>
        <w:t>。</w:t>
      </w:r>
    </w:p>
    <w:p w14:paraId="2649DBA2">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用于城市污水、垃圾处理设施项目</w:t>
      </w:r>
      <w:r>
        <w:rPr>
          <w:rFonts w:hint="eastAsia" w:ascii="宋体" w:hAnsi="宋体" w:eastAsia="宋体" w:cs="宋体"/>
          <w:color w:val="000000" w:themeColor="text1"/>
          <w:kern w:val="0"/>
          <w:sz w:val="24"/>
          <w:lang w:val="en-US" w:eastAsia="zh-CN" w:bidi="ar"/>
          <w14:textFill>
            <w14:solidFill>
              <w14:schemeClr w14:val="tx1"/>
            </w14:solidFill>
          </w14:textFill>
        </w:rPr>
        <w:t>规划</w:t>
      </w:r>
      <w:r>
        <w:rPr>
          <w:rFonts w:hint="eastAsia" w:ascii="宋体" w:hAnsi="宋体" w:eastAsia="宋体" w:cs="宋体"/>
          <w:color w:val="000000" w:themeColor="text1"/>
          <w:kern w:val="0"/>
          <w:sz w:val="24"/>
          <w:lang w:bidi="ar"/>
          <w14:textFill>
            <w14:solidFill>
              <w14:schemeClr w14:val="tx1"/>
            </w14:solidFill>
          </w14:textFill>
        </w:rPr>
        <w:t>设计阶段的评价。</w:t>
      </w:r>
    </w:p>
    <w:p w14:paraId="5DCC300D">
      <w:pPr>
        <w:widowControl/>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通过热电联产技术</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将污泥厌氧发酵产生的</w:t>
      </w:r>
      <w:r>
        <w:rPr>
          <w:rFonts w:hint="eastAsia" w:ascii="宋体" w:hAnsi="宋体" w:eastAsia="宋体" w:cs="宋体"/>
          <w:color w:val="000000" w:themeColor="text1"/>
          <w:kern w:val="0"/>
          <w:sz w:val="24"/>
          <w:lang w:bidi="ar"/>
          <w14:textFill>
            <w14:solidFill>
              <w14:schemeClr w14:val="tx1"/>
            </w14:solidFill>
          </w14:textFill>
        </w:rPr>
        <w:t>沼气</w:t>
      </w:r>
      <w:r>
        <w:rPr>
          <w:rFonts w:hint="eastAsia" w:ascii="宋体" w:hAnsi="宋体" w:eastAsia="宋体" w:cs="宋体"/>
          <w:color w:val="000000" w:themeColor="text1"/>
          <w:kern w:val="0"/>
          <w:sz w:val="24"/>
          <w:lang w:val="en-US" w:eastAsia="zh-CN" w:bidi="ar"/>
          <w14:textFill>
            <w14:solidFill>
              <w14:schemeClr w14:val="tx1"/>
            </w14:solidFill>
          </w14:textFill>
        </w:rPr>
        <w:t>用于供热</w:t>
      </w:r>
      <w:r>
        <w:rPr>
          <w:rFonts w:hint="eastAsia" w:ascii="宋体" w:hAnsi="宋体" w:eastAsia="宋体" w:cs="宋体"/>
          <w:color w:val="000000" w:themeColor="text1"/>
          <w:kern w:val="0"/>
          <w:sz w:val="24"/>
          <w:lang w:bidi="ar"/>
          <w14:textFill>
            <w14:solidFill>
              <w14:schemeClr w14:val="tx1"/>
            </w14:solidFill>
          </w14:textFill>
        </w:rPr>
        <w:t>和发电，可实现厂区能量自给。污水中热能利用潜力巨大，可采用水源热泵技术回收利用。对于垃圾热能的利用，</w:t>
      </w:r>
      <w:r>
        <w:rPr>
          <w:rFonts w:hint="eastAsia" w:ascii="宋体" w:hAnsi="宋体" w:eastAsia="宋体" w:cs="宋体"/>
          <w:color w:val="000000" w:themeColor="text1"/>
          <w:kern w:val="0"/>
          <w:sz w:val="24"/>
          <w:lang w:val="en-US" w:eastAsia="zh-CN" w:bidi="ar"/>
          <w14:textFill>
            <w14:solidFill>
              <w14:schemeClr w14:val="tx1"/>
            </w14:solidFill>
          </w14:textFill>
        </w:rPr>
        <w:t>可</w:t>
      </w:r>
      <w:r>
        <w:rPr>
          <w:rFonts w:hint="eastAsia" w:ascii="宋体" w:hAnsi="宋体" w:eastAsia="宋体" w:cs="宋体"/>
          <w:color w:val="000000" w:themeColor="text1"/>
          <w:kern w:val="0"/>
          <w:sz w:val="24"/>
          <w:lang w:bidi="ar"/>
          <w14:textFill>
            <w14:solidFill>
              <w14:schemeClr w14:val="tx1"/>
            </w14:solidFill>
          </w14:textFill>
        </w:rPr>
        <w:t>采用热电联产方式。</w:t>
      </w:r>
    </w:p>
    <w:p w14:paraId="5BF8A2AC">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考量内容：（1）能源专项</w:t>
      </w:r>
      <w:r>
        <w:rPr>
          <w:rFonts w:hint="eastAsia" w:ascii="宋体" w:hAnsi="宋体" w:eastAsia="宋体" w:cs="宋体"/>
          <w:color w:val="000000" w:themeColor="text1"/>
          <w:kern w:val="0"/>
          <w:sz w:val="24"/>
          <w:lang w:val="en-US" w:eastAsia="zh-CN" w:bidi="ar"/>
          <w14:textFill>
            <w14:solidFill>
              <w14:schemeClr w14:val="tx1"/>
            </w14:solidFill>
          </w14:textFill>
        </w:rPr>
        <w:t>方案分析报告；（2）规划</w:t>
      </w:r>
      <w:r>
        <w:rPr>
          <w:rFonts w:hint="eastAsia" w:ascii="宋体" w:hAnsi="宋体" w:eastAsia="宋体" w:cs="宋体"/>
          <w:color w:val="000000" w:themeColor="text1"/>
          <w:kern w:val="0"/>
          <w:sz w:val="24"/>
          <w:lang w:bidi="ar"/>
          <w14:textFill>
            <w14:solidFill>
              <w14:schemeClr w14:val="tx1"/>
            </w14:solidFill>
          </w14:textFill>
        </w:rPr>
        <w:t>设计文件。</w:t>
      </w:r>
    </w:p>
    <w:p w14:paraId="3038865C">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kern w:val="0"/>
          <w:sz w:val="24"/>
          <w:lang w:bidi="ar"/>
          <w14:textFill>
            <w14:solidFill>
              <w14:schemeClr w14:val="tx1"/>
            </w14:solidFill>
          </w14:textFill>
        </w:rPr>
        <w:t>本</w:t>
      </w:r>
      <w:r>
        <w:rPr>
          <w:rFonts w:hint="eastAsia" w:ascii="宋体" w:hAnsi="宋体" w:eastAsia="宋体" w:cs="宋体"/>
          <w:color w:val="000000" w:themeColor="text1"/>
          <w:kern w:val="0"/>
          <w:sz w:val="24"/>
          <w:lang w:eastAsia="zh-CN" w:bidi="ar"/>
          <w14:textFill>
            <w14:solidFill>
              <w14:schemeClr w14:val="tx1"/>
            </w14:solidFill>
          </w14:textFill>
        </w:rPr>
        <w:t>条款适</w:t>
      </w:r>
      <w:r>
        <w:rPr>
          <w:rFonts w:hint="eastAsia" w:ascii="宋体" w:hAnsi="宋体" w:eastAsia="宋体" w:cs="宋体"/>
          <w:color w:val="000000" w:themeColor="text1"/>
          <w:kern w:val="0"/>
          <w:sz w:val="24"/>
          <w:lang w:bidi="ar"/>
          <w14:textFill>
            <w14:solidFill>
              <w14:schemeClr w14:val="tx1"/>
            </w14:solidFill>
          </w14:textFill>
        </w:rPr>
        <w:t>用于城市污水、垃圾处理设施项目</w:t>
      </w:r>
      <w:r>
        <w:rPr>
          <w:rFonts w:hint="eastAsia" w:ascii="宋体" w:hAnsi="宋体" w:eastAsia="宋体" w:cs="宋体"/>
          <w:color w:val="000000" w:themeColor="text1"/>
          <w:kern w:val="0"/>
          <w:sz w:val="24"/>
          <w:lang w:eastAsia="zh-CN" w:bidi="ar"/>
          <w14:textFill>
            <w14:solidFill>
              <w14:schemeClr w14:val="tx1"/>
            </w14:solidFill>
          </w14:textFill>
        </w:rPr>
        <w:t>规划设计阶段</w:t>
      </w:r>
      <w:r>
        <w:rPr>
          <w:rFonts w:hint="eastAsia" w:ascii="宋体" w:hAnsi="宋体" w:eastAsia="宋体" w:cs="宋体"/>
          <w:color w:val="000000" w:themeColor="text1"/>
          <w:kern w:val="0"/>
          <w:sz w:val="24"/>
          <w:lang w:val="en-US" w:eastAsia="zh-CN" w:bidi="ar"/>
          <w14:textFill>
            <w14:solidFill>
              <w14:schemeClr w14:val="tx1"/>
            </w14:solidFill>
          </w14:textFill>
        </w:rPr>
        <w:t>的</w:t>
      </w:r>
      <w:r>
        <w:rPr>
          <w:rFonts w:hint="eastAsia" w:ascii="宋体" w:hAnsi="宋体" w:eastAsia="宋体" w:cs="宋体"/>
          <w:color w:val="000000" w:themeColor="text1"/>
          <w:kern w:val="0"/>
          <w:sz w:val="24"/>
          <w:lang w:bidi="ar"/>
          <w14:textFill>
            <w14:solidFill>
              <w14:schemeClr w14:val="tx1"/>
            </w14:solidFill>
          </w14:textFill>
        </w:rPr>
        <w:t>评价。</w:t>
      </w:r>
    </w:p>
    <w:p w14:paraId="21AF5BE2">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污水、垃圾处理设施使用场景具有腐蚀性</w:t>
      </w:r>
      <w:r>
        <w:rPr>
          <w:rFonts w:hint="eastAsia" w:ascii="宋体" w:hAnsi="宋体" w:eastAsia="宋体" w:cs="宋体"/>
          <w:color w:val="000000" w:themeColor="text1"/>
          <w:kern w:val="0"/>
          <w:sz w:val="24"/>
          <w:lang w:val="en-US" w:eastAsia="zh-CN" w:bidi="ar"/>
          <w14:textFill>
            <w14:solidFill>
              <w14:schemeClr w14:val="tx1"/>
            </w14:solidFill>
          </w14:textFill>
        </w:rPr>
        <w:t>强</w:t>
      </w:r>
      <w:r>
        <w:rPr>
          <w:rFonts w:hint="eastAsia" w:ascii="宋体" w:hAnsi="宋体" w:eastAsia="宋体" w:cs="宋体"/>
          <w:color w:val="000000" w:themeColor="text1"/>
          <w:kern w:val="0"/>
          <w:sz w:val="24"/>
          <w:lang w:bidi="ar"/>
          <w14:textFill>
            <w14:solidFill>
              <w14:schemeClr w14:val="tx1"/>
            </w14:solidFill>
          </w14:textFill>
        </w:rPr>
        <w:t>且</w:t>
      </w:r>
      <w:r>
        <w:rPr>
          <w:rFonts w:hint="eastAsia" w:ascii="宋体" w:hAnsi="宋体" w:eastAsia="宋体" w:cs="宋体"/>
          <w:color w:val="000000" w:themeColor="text1"/>
          <w:kern w:val="0"/>
          <w:sz w:val="24"/>
          <w:lang w:val="en-US" w:eastAsia="zh-CN" w:bidi="ar"/>
          <w14:textFill>
            <w14:solidFill>
              <w14:schemeClr w14:val="tx1"/>
            </w14:solidFill>
          </w14:textFill>
        </w:rPr>
        <w:t>要求</w:t>
      </w:r>
      <w:r>
        <w:rPr>
          <w:rFonts w:hint="eastAsia" w:ascii="宋体" w:hAnsi="宋体" w:eastAsia="宋体" w:cs="宋体"/>
          <w:color w:val="000000" w:themeColor="text1"/>
          <w:kern w:val="0"/>
          <w:sz w:val="24"/>
          <w:lang w:bidi="ar"/>
          <w14:textFill>
            <w14:solidFill>
              <w14:schemeClr w14:val="tx1"/>
            </w14:solidFill>
          </w14:textFill>
        </w:rPr>
        <w:t>使用寿命较长</w:t>
      </w:r>
      <w:r>
        <w:rPr>
          <w:rFonts w:hint="eastAsia" w:ascii="宋体" w:hAnsi="宋体" w:eastAsia="宋体" w:cs="宋体"/>
          <w:color w:val="000000" w:themeColor="text1"/>
          <w:kern w:val="0"/>
          <w:sz w:val="24"/>
          <w:lang w:val="en-US" w:eastAsia="zh-CN" w:bidi="ar"/>
          <w14:textFill>
            <w14:solidFill>
              <w14:schemeClr w14:val="tx1"/>
            </w14:solidFill>
          </w14:textFill>
        </w:rPr>
        <w:t>的特点</w:t>
      </w:r>
      <w:r>
        <w:rPr>
          <w:rFonts w:hint="eastAsia" w:ascii="宋体" w:hAnsi="宋体" w:eastAsia="宋体" w:cs="宋体"/>
          <w:color w:val="000000" w:themeColor="text1"/>
          <w:kern w:val="0"/>
          <w:sz w:val="24"/>
          <w:lang w:bidi="ar"/>
          <w14:textFill>
            <w14:solidFill>
              <w14:schemeClr w14:val="tx1"/>
            </w14:solidFill>
          </w14:textFill>
        </w:rPr>
        <w:t>，应选用耐用性和抗腐蚀性的材料，如不锈钢和高密度聚乙烯管道、玻璃钢化粪池和储液罐、防渗耐腐蚀混凝土等。</w:t>
      </w:r>
    </w:p>
    <w:p w14:paraId="60101B7E">
      <w:pPr>
        <w:widowControl/>
        <w:snapToGrid w:val="0"/>
        <w:spacing w:line="360" w:lineRule="auto"/>
        <w:ind w:firstLine="480" w:firstLineChars="200"/>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）规划设计</w:t>
      </w:r>
      <w:r>
        <w:rPr>
          <w:rFonts w:hint="eastAsia" w:ascii="宋体" w:hAnsi="宋体" w:eastAsia="宋体" w:cs="宋体"/>
          <w:color w:val="000000" w:themeColor="text1"/>
          <w:kern w:val="0"/>
          <w:sz w:val="24"/>
          <w:lang w:bidi="ar"/>
          <w14:textFill>
            <w14:solidFill>
              <w14:schemeClr w14:val="tx1"/>
            </w14:solidFill>
          </w14:textFill>
        </w:rPr>
        <w:t>文件</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产品性能参数，材料检测</w:t>
      </w:r>
      <w:r>
        <w:rPr>
          <w:rFonts w:hint="eastAsia" w:ascii="宋体" w:hAnsi="宋体" w:eastAsia="宋体" w:cs="宋体"/>
          <w:color w:val="000000" w:themeColor="text1"/>
          <w:kern w:val="0"/>
          <w:sz w:val="24"/>
          <w:lang w:bidi="ar"/>
          <w14:textFill>
            <w14:solidFill>
              <w14:schemeClr w14:val="tx1"/>
            </w14:solidFill>
          </w14:textFill>
        </w:rPr>
        <w:t>报告等</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材料采购合同、材料使用清单台账。</w:t>
      </w:r>
    </w:p>
    <w:bookmarkEnd w:id="861"/>
    <w:bookmarkEnd w:id="862"/>
    <w:p w14:paraId="01043833">
      <w:pPr>
        <w:snapToGrid/>
        <w:spacing w:line="360" w:lineRule="auto"/>
        <w:jc w:val="center"/>
        <w:outlineLvl w:val="1"/>
        <w:rPr>
          <w:rFonts w:hint="eastAsia" w:ascii="黑体" w:hAnsi="黑体" w:eastAsia="黑体" w:cs="黑体"/>
          <w:b/>
          <w:bCs/>
          <w:color w:val="auto"/>
          <w:sz w:val="28"/>
          <w:szCs w:val="28"/>
        </w:rPr>
      </w:pPr>
      <w:bookmarkStart w:id="863" w:name="_Toc2898"/>
      <w:bookmarkStart w:id="864" w:name="_Toc18"/>
      <w:bookmarkStart w:id="865" w:name="_Toc2229"/>
      <w:bookmarkStart w:id="866" w:name="_Toc19857"/>
      <w:bookmarkStart w:id="867" w:name="_Toc30550"/>
      <w:bookmarkStart w:id="868" w:name="_Toc18355"/>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w:t>
      </w:r>
      <w:r>
        <w:rPr>
          <w:rFonts w:hint="eastAsia" w:ascii="黑体" w:hAnsi="黑体" w:eastAsia="黑体" w:cs="黑体"/>
          <w:b/>
          <w:bCs/>
          <w:color w:val="auto"/>
          <w:sz w:val="28"/>
          <w:szCs w:val="28"/>
        </w:rPr>
        <w:t>5 城市生态修复与功能完善工程项目专项内容评价指标</w:t>
      </w:r>
      <w:bookmarkEnd w:id="863"/>
      <w:bookmarkEnd w:id="864"/>
      <w:bookmarkEnd w:id="865"/>
      <w:bookmarkEnd w:id="866"/>
      <w:bookmarkEnd w:id="867"/>
      <w:bookmarkEnd w:id="868"/>
    </w:p>
    <w:p w14:paraId="74A774F2">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.1本条款适用于城市生态修复与功能完善工程项目规划设计、施工建造和运行阶段的评价。</w:t>
      </w:r>
    </w:p>
    <w:p w14:paraId="5C13B77E">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本标准所指城市生态修复与功能完善工程是指在生态学原理指导下，以生物修复为基础，结合各种物理修复、化学修复等手段，通过工程技术措施，修复受污染环境的工程项目。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下同）</w:t>
      </w:r>
    </w:p>
    <w:p w14:paraId="445AB26A">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黑臭水体是指城市建成区内，呈现令人不悦的颜色和（或）散发令人不适气味的水体的统称”。《水污染防治行动计划》（国发〔2015〕17号）中提出控制性目标：“到2020年，地级及以上城市建成区黑臭水体均控制在10%以内，到2030年，城市建成区黑臭水体总体得到消除”</w:t>
      </w:r>
    </w:p>
    <w:p w14:paraId="36510F7D">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依据地表水水域环境功能和保护目标，按功能高低依次划分为五类；Ⅰ类主要适用于源头水、国家自然保护区；Ⅱ类主要适用于集中式生活饮用水地表水源地一级保护区、珍稀水生生物栖息地、鱼虾类产卵场、仔稚幼鱼的索饵场等；Ⅲ类主要适用于集中式生活饮用水地表水源地二级保护区、鱼虾类越冬场、洄游通道、水产养殖区等渔业水域及游泳区；Ⅳ类主要适用于一般工业用水区及人体非直接接触的娱乐用水区；Ⅴ类主要适用于农业用水区及一般景观要求水域。对应地表水上述五类水域功能，《地表水环境质量标准》GB 3838将基本项目标准值分为五类，不同功能类别分别执行相应类别的标准值。同一水域兼有多类使用功能的，执行最高功能类别对应的标准值。实现水域功能与达功能类别标准为同一含义。</w:t>
      </w:r>
    </w:p>
    <w:p w14:paraId="27ED0C44">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水体岸线自然化率指符合自然岸线要求的水体岸线长度占水体岸线总长度的比例。</w:t>
      </w:r>
    </w:p>
    <w:p w14:paraId="69B726E5">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考量内容：（1）城市水环境质量控制目标和专项水质达标实施方案；（2）主要水体断面的水质监测报告</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（3）水体岸线调查和评估报告、水体修复方案；（4）水体修复工程竣工资料；（5）水体修复工程效果评估报告；（6）水体岸线自然化率。</w:t>
      </w:r>
    </w:p>
    <w:p w14:paraId="1D5299FA">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.2 本条款适用于城市生态修复与功能完善工程项目规划设计阶段、施工建造阶段、运行阶段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评价。</w:t>
      </w:r>
    </w:p>
    <w:p w14:paraId="61724186">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废弃地（棕地）生态修复成果保持率指经修复达到相关标准要求并可再利用的废弃地面积占原废弃地总面积的比例。</w:t>
      </w:r>
    </w:p>
    <w:p w14:paraId="269C411C">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考量内容：（1）场地调查和评估报告；（2）场地环境风险管控制度文件；</w:t>
      </w:r>
    </w:p>
    <w:p w14:paraId="324232D5">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（3）污染场地清单、污染场地修复方案；（4）污染场地修复工程竣工资料；（5）污染场地修复工程效果评估报告；（6）棕地修复成果维护保持率。</w:t>
      </w:r>
    </w:p>
    <w:p w14:paraId="32DD2CF3">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.3 本条款适用于城市生态修复与功能完善工程项目的规划设计阶段、施工建造阶段、运行阶段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评价。</w:t>
      </w:r>
    </w:p>
    <w:p w14:paraId="6FF85289">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根据《国家生态园林城市标准》，破损山体生态修复成果维护保持率≥95%。</w:t>
      </w:r>
    </w:p>
    <w:p w14:paraId="6A8CFEBB">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考量内容：（1）场地调查和评估报告；（2）场地环境风险管控制度文件；</w:t>
      </w:r>
    </w:p>
    <w:p w14:paraId="44F7E5D5">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（3）山体修复方案；（4）山体修复工程竣工资料；（5）山体修复工程效果评估报告；（6）破损山体生态修复成果维护保持率。</w:t>
      </w:r>
    </w:p>
    <w:p w14:paraId="03E9C526">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.4 本条款适用于城市生态修复与功能完善工程项目运行阶段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评价。</w:t>
      </w:r>
    </w:p>
    <w:p w14:paraId="2FE4F306">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生态环境状况评价利用一个综合指数（生态环境状况指数，EI），反映区域生态环境的整体状态，指标体系包括生物丰度指数、植被覆盖指数、水网密度指数、土地胁迫指数、污染负荷指数五个分指数和一个环境限制指数，五个分指数分别反映被评价区域内生物的丰贫植被覆盖的高低、植被覆盖情况、水的丰富程度、遭受的胁迫强度、承载的污染物压力。环境限制指数是终束性指标,指根据区域内出现的严重影响人居生产生活安全的生态破坏和环境污染事项对生态环境状况进行限制和调节。根据生态环境状况指数，将生态环境分为5级，即：优（EI≥75）、良（55≤EI＜75）、一般（35≤EI＜55）、较差（20≤EI＜35）及差（EI＜20），依据</w:t>
      </w:r>
      <w:r>
        <w:rPr>
          <w:rFonts w:hint="eastAsia" w:ascii="宋体" w:hAnsi="宋体" w:eastAsia="宋体" w:cs="宋体"/>
          <w:color w:val="000000" w:themeColor="text1"/>
          <w:sz w:val="24"/>
          <w:highlight w:val="none"/>
          <w14:textFill>
            <w14:solidFill>
              <w14:schemeClr w14:val="tx1"/>
            </w14:solidFill>
          </w14:textFill>
        </w:rPr>
        <w:t>《生态环境状况评价技术规范》(HJ</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192)中的生态环境状况计算方法</w:t>
      </w:r>
      <w:r>
        <w:rPr>
          <w:rFonts w:hint="eastAsia" w:ascii="宋体" w:hAnsi="宋体" w:eastAsia="宋体" w:cs="宋体"/>
          <w:color w:val="000000" w:themeColor="text1"/>
          <w:sz w:val="24"/>
          <w14:textFill>
            <w14:solidFill>
              <w14:schemeClr w14:val="tx1"/>
            </w14:solidFill>
          </w14:textFill>
        </w:rPr>
        <w:t>在工程项目红线范围内</w:t>
      </w:r>
      <w:r>
        <w:rPr>
          <w:rFonts w:hint="eastAsia" w:ascii="宋体" w:hAnsi="宋体" w:eastAsia="宋体" w:cs="宋体"/>
          <w:color w:val="000000" w:themeColor="text1"/>
          <w:sz w:val="24"/>
          <w:highlight w:val="none"/>
          <w14:textFill>
            <w14:solidFill>
              <w14:schemeClr w14:val="tx1"/>
            </w14:solidFill>
          </w14:textFill>
        </w:rPr>
        <w:t>进行</w:t>
      </w:r>
      <w:r>
        <w:rPr>
          <w:rFonts w:hint="eastAsia" w:ascii="宋体" w:hAnsi="宋体" w:eastAsia="宋体" w:cs="宋体"/>
          <w:color w:val="000000" w:themeColor="text1"/>
          <w:sz w:val="24"/>
          <w14:textFill>
            <w14:solidFill>
              <w14:schemeClr w14:val="tx1"/>
            </w14:solidFill>
          </w14:textFill>
        </w:rPr>
        <w:t>计算和等级划分。</w:t>
      </w:r>
    </w:p>
    <w:p w14:paraId="1F3222AB">
      <w:pPr>
        <w:snapToGrid w:val="0"/>
        <w:spacing w:line="360" w:lineRule="auto"/>
        <w:ind w:firstLine="480" w:firstLineChars="200"/>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根据生物多样性指数（BI），将生物多样性状况分为四级，即：高、中、一般和低。其中，高：BI≥60；中：30≤BI＜60；一般：20≤BI＜30；低：BI＜20。</w:t>
      </w:r>
      <w:r>
        <w:rPr>
          <w:rFonts w:hint="eastAsia" w:ascii="宋体" w:hAnsi="宋体" w:eastAsia="宋体" w:cs="宋体"/>
          <w:color w:val="000000" w:themeColor="text1"/>
          <w:sz w:val="24"/>
          <w14:textFill>
            <w14:solidFill>
              <w14:schemeClr w14:val="tx1"/>
            </w14:solidFill>
          </w14:textFill>
        </w:rPr>
        <w:t>按照《区域生物多样性评价标准》（HJ 623）中的数据采集、分析和处理方法在工程项目红线范围内进行计算和等级划分。</w:t>
      </w:r>
    </w:p>
    <w:p w14:paraId="79F184AA">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城市热岛效应强度采用城市建成区与建成区周边（郊区、农村）6月～8月的气温平均值的差值进行评价。热岛效应是由于人们改变城市地表而引起小气候变化的综合现象。热岛效应强度是评价城市生态修复效果的重要指标。</w:t>
      </w:r>
    </w:p>
    <w:p w14:paraId="591EAAB6">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计算方法：城市热岛效应强度（℃）=建成区气温的平均值（℃）-建成区周边区域气温的平均值（℃）。</w:t>
      </w:r>
    </w:p>
    <w:p w14:paraId="52F9E9B2">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考量内容：（1）生态环境状况指数；（2）生物多样性指数；（3）城市热岛效应强度；（4）建成区绿化覆盖率。</w:t>
      </w:r>
    </w:p>
    <w:p w14:paraId="3FDA27D9">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本条款适用于城市生态修复与功能完善工程项目运行阶段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评价。</w:t>
      </w:r>
    </w:p>
    <w:p w14:paraId="4BE1FD5C">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考量内容：信息化管理与数字化监测管理制度。</w:t>
      </w:r>
    </w:p>
    <w:p w14:paraId="4A7AC624">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B.5</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 本条款适用于城市生态修复与功能完善工程项目运行阶段</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评价。</w:t>
      </w:r>
    </w:p>
    <w:p w14:paraId="3DEA2772">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生态修复工程项目信息管理系统应对城区园林绿地的现状信息、工程建设、日常养护、责任企业等进行管理，通过运行数据分析和异常情况处置来保证园林绿地的运行安全。生态修复工程项目信息管理系统应与城市级信息管理系统对接。</w:t>
      </w:r>
    </w:p>
    <w:p w14:paraId="3B4481C0">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立生态修复信息监测系统，掌控供水质量与水源地水质、雨污水的排水量和水质，河道水情、管网运行、土壤污染、生物多样性等情况，积累运行数据，分析生态修复态势。生态修复信息监测系统应与城市级信息管理系统对接。</w:t>
      </w:r>
    </w:p>
    <w:p w14:paraId="11CBE4B6">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量内容：（1）生态修复信息管理与监测系统实施方案；（2）系统的功能，与上一级系统的衔接情况；（3）数据采集覆盖生态修复工程及相关范围，数据有效性及达标情况；（4）生态修复信息监测系统的运行评估报告，各类生态修复信息记录、数据分析、运行预警反馈、优化建议。</w:t>
      </w:r>
    </w:p>
    <w:p w14:paraId="0C8A1523">
      <w:pPr>
        <w:spacing w:line="360" w:lineRule="auto"/>
        <w:jc w:val="center"/>
        <w:outlineLvl w:val="1"/>
        <w:rPr>
          <w:rFonts w:hint="eastAsia" w:ascii="宋体" w:hAnsi="宋体" w:eastAsia="宋体" w:cs="宋体"/>
          <w:b/>
          <w:bCs/>
          <w:color w:val="000000" w:themeColor="text1"/>
          <w:sz w:val="30"/>
          <w:szCs w:val="30"/>
          <w14:textFill>
            <w14:solidFill>
              <w14:schemeClr w14:val="tx1"/>
            </w14:solidFill>
          </w14:textFill>
        </w:rPr>
      </w:pPr>
      <w:bookmarkStart w:id="869" w:name="_Toc856"/>
      <w:bookmarkStart w:id="870" w:name="_Toc25892"/>
      <w:bookmarkStart w:id="871" w:name="_Toc13847"/>
      <w:bookmarkStart w:id="872" w:name="_Toc32422"/>
      <w:bookmarkStart w:id="873" w:name="_Toc19549"/>
      <w:bookmarkStart w:id="874" w:name="_Toc19801"/>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.6</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城市供热系统</w:t>
      </w:r>
      <w:r>
        <w:rPr>
          <w:rFonts w:hint="eastAsia" w:ascii="黑体" w:hAnsi="黑体" w:eastAsia="黑体" w:cs="黑体"/>
          <w:b/>
          <w:bCs/>
          <w:color w:val="auto"/>
          <w:sz w:val="28"/>
          <w:szCs w:val="28"/>
        </w:rPr>
        <w:t>项目专项内容评价指标</w:t>
      </w:r>
      <w:bookmarkEnd w:id="869"/>
      <w:bookmarkEnd w:id="870"/>
      <w:bookmarkEnd w:id="871"/>
      <w:bookmarkEnd w:id="872"/>
      <w:bookmarkEnd w:id="873"/>
      <w:bookmarkEnd w:id="874"/>
    </w:p>
    <w:p w14:paraId="052B2889">
      <w:pPr>
        <w:widowControl/>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.1本条款适用于城市供热系统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规划设计、施工建造阶段的评价。</w:t>
      </w:r>
    </w:p>
    <w:p w14:paraId="50D9D79E">
      <w:pPr>
        <w:snapToGrid w:val="0"/>
        <w:spacing w:after="0" w:afterLines="-2147483648" w:line="360" w:lineRule="auto"/>
        <w:ind w:firstLine="480" w:firstLineChars="20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本标准所指城市供热系统项目是指为在城市范围内，通过集中或分散方式，为热用户供应生产或生活用热能的供热系统，由热源、热网和热用户三部分组成。</w:t>
      </w:r>
      <w:r>
        <w:rPr>
          <w:rFonts w:hint="eastAsia" w:ascii="宋体" w:hAnsi="宋体" w:cs="宋体"/>
          <w:color w:val="000000" w:themeColor="text1"/>
          <w:sz w:val="24"/>
          <w:lang w:val="en-US" w:eastAsia="zh-CN"/>
          <w14:textFill>
            <w14:solidFill>
              <w14:schemeClr w14:val="tx1"/>
            </w14:solidFill>
          </w14:textFill>
        </w:rPr>
        <w:t>（下同）</w:t>
      </w:r>
    </w:p>
    <w:p w14:paraId="39E13459">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管线老化情况应及时列入当地更新改造消除隐患工程计划项目，对已经列入管线老化更新改造项目，应符合当地政策和目标要求，如环境保护、资源利用、经济效益等。在节能减排方面应体现能源利用效率、可再生能源使用比例、碳排放减少等方面的措施和效果。在智慧化供热方面应充分利用智能监控、数据分析、远程控制等技术手段的使用，以提高供热系统的效率和可靠性。</w:t>
      </w:r>
    </w:p>
    <w:p w14:paraId="4072BAB3">
      <w:pPr>
        <w:widowControl/>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考量内容：（1）当地政策规范要求文件；（2）更新改造规划设计文件；（3）项目可研立项批复文件；（4）节能与智慧供热技术方案等。</w:t>
      </w:r>
    </w:p>
    <w:p w14:paraId="58873F1B">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.2本条款适用于城市供热系统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4B837B14">
      <w:pPr>
        <w:widowControl/>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供热系统在运行过程中产生的大气排放污染物包括：SO2、NOX、PM10和PM2.5等，</w:t>
      </w:r>
      <w:r>
        <w:rPr>
          <w:rFonts w:hint="eastAsia" w:ascii="宋体" w:hAnsi="宋体" w:eastAsia="宋体" w:cs="宋体"/>
          <w:b w:val="0"/>
          <w:bCs w:val="0"/>
          <w:color w:val="000000" w:themeColor="text1"/>
          <w:sz w:val="24"/>
          <w:lang w:val="en-US" w:eastAsia="zh-CN"/>
          <w14:textFill>
            <w14:solidFill>
              <w14:schemeClr w14:val="tx1"/>
            </w14:solidFill>
          </w14:textFill>
        </w:rPr>
        <w:t>应符合国家和所在地有关大气污染物排放达标规定</w:t>
      </w:r>
      <w:r>
        <w:rPr>
          <w:rFonts w:hint="eastAsia" w:ascii="宋体" w:hAnsi="宋体" w:eastAsia="宋体" w:cs="宋体"/>
          <w:color w:val="000000" w:themeColor="text1"/>
          <w:sz w:val="24"/>
          <w:lang w:val="en-US" w:eastAsia="zh-CN"/>
          <w14:textFill>
            <w14:solidFill>
              <w14:schemeClr w14:val="tx1"/>
            </w14:solidFill>
          </w14:textFill>
        </w:rPr>
        <w:t>。供热系统中使用新能源和可再生能源替代，如太阳能、风能、生物质能等，可以有效降低城市供热系统的污染物排放总量。</w:t>
      </w:r>
    </w:p>
    <w:p w14:paraId="4451A0A2">
      <w:pPr>
        <w:snapToGrid w:val="0"/>
        <w:spacing w:line="360" w:lineRule="auto"/>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考量内容：（1）供热系统环保达标监测报告；（2）现场在线监测系统探勘；（3）新能源与可再生能源的应用替代比例与减排量监测报告。</w:t>
      </w:r>
    </w:p>
    <w:p w14:paraId="24D6E657">
      <w:pPr>
        <w:widowControl/>
        <w:snapToGrid w:val="0"/>
        <w:spacing w:after="0" w:afterLines="-2147483648" w:line="360" w:lineRule="auto"/>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..3本条款适用于城市供热系统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00D8C6FD">
      <w:pPr>
        <w:widowControl/>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供热运行过程中临时排放的废水应进行有效收集。检查固体废弃物如炉渣、污泥等的收集情况。评估收集过程中的操作规范性、收集容器的适用性和密封性，以及收集后的暂存条件。评估收集到的废水和固体废弃物是否被送往具备相应处理能力的单位进行集中处理。评估废水和固体废弃物的收集与集中处理过程对环境的影响，确保不对周围水体、土壤和空气造成污染。同时，考虑处理过程中可能产生的二次污染及其防控措施。 评估供热系统是否制定了针对废水和固体废弃物泄漏或其他突发环境的应急预案，确保在紧急情况下能够迅速有效地应对和控制污染。</w:t>
      </w:r>
    </w:p>
    <w:p w14:paraId="117BB515">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考量内容：（1）定期进行合规性审查记录；（2）内部运行维护记录、环境污染事故处置应急预案；（3）第三方检测和监管机构的检查记录。</w:t>
      </w:r>
    </w:p>
    <w:p w14:paraId="4EDFC3D9">
      <w:pPr>
        <w:numPr>
          <w:ilvl w:val="-1"/>
          <w:numId w:val="0"/>
        </w:numPr>
        <w:snapToGrid w:val="0"/>
        <w:spacing w:after="0" w:afterLines="-2147483648" w:line="360" w:lineRule="auto"/>
        <w:ind w:left="0" w:firstLine="0"/>
        <w:jc w:val="left"/>
        <w:outlineLvl w:val="9"/>
        <w:rPr>
          <w:rFonts w:hint="eastAsia" w:ascii="宋体" w:hAnsi="宋体" w:eastAsia="宋体" w:cs="宋体"/>
          <w:strike w:val="0"/>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strike w:val="0"/>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strike w:val="0"/>
          <w:color w:val="000000" w:themeColor="text1"/>
          <w:sz w:val="24"/>
          <w14:textFill>
            <w14:solidFill>
              <w14:schemeClr w14:val="tx1"/>
            </w14:solidFill>
          </w14:textFill>
        </w:rPr>
        <w:t>工程项目</w:t>
      </w:r>
      <w:r>
        <w:rPr>
          <w:rFonts w:hint="eastAsia" w:ascii="宋体" w:hAnsi="宋体" w:eastAsia="宋体" w:cs="宋体"/>
          <w:strike w:val="0"/>
          <w:color w:val="000000" w:themeColor="text1"/>
          <w:sz w:val="24"/>
          <w:lang w:val="en-US" w:eastAsia="zh-CN"/>
          <w14:textFill>
            <w14:solidFill>
              <w14:schemeClr w14:val="tx1"/>
            </w14:solidFill>
          </w14:textFill>
        </w:rPr>
        <w:t>规划设计、运行阶段的评价。</w:t>
      </w:r>
    </w:p>
    <w:p w14:paraId="7A9D55CC">
      <w:pPr>
        <w:numPr>
          <w:ilvl w:val="-1"/>
          <w:numId w:val="0"/>
        </w:numPr>
        <w:snapToGrid w:val="0"/>
        <w:spacing w:after="0" w:afterLines="-2147483648" w:line="360" w:lineRule="auto"/>
        <w:ind w:left="0" w:firstLine="420" w:firstLineChars="175"/>
        <w:jc w:val="left"/>
        <w:outlineLvl w:val="9"/>
        <w:rPr>
          <w:rFonts w:hint="eastAsia" w:ascii="宋体" w:hAnsi="宋体" w:eastAsia="宋体" w:cs="宋体"/>
          <w:strike w:val="0"/>
          <w:color w:val="000000" w:themeColor="text1"/>
          <w:sz w:val="24"/>
          <w:lang w:val="en-US" w:eastAsia="zh-CN"/>
          <w14:textFill>
            <w14:solidFill>
              <w14:schemeClr w14:val="tx1"/>
            </w14:solidFill>
          </w14:textFill>
        </w:rPr>
      </w:pPr>
      <w:r>
        <w:rPr>
          <w:rFonts w:hint="eastAsia" w:ascii="宋体" w:hAnsi="宋体" w:eastAsia="宋体" w:cs="宋体"/>
          <w:strike w:val="0"/>
          <w:color w:val="000000" w:themeColor="text1"/>
          <w:sz w:val="24"/>
          <w:lang w:val="en-US" w:eastAsia="zh-CN"/>
          <w14:textFill>
            <w14:solidFill>
              <w14:schemeClr w14:val="tx1"/>
            </w14:solidFill>
          </w14:textFill>
        </w:rPr>
        <w:t>应加强水源地保护区的管理和监测、提高热泵系统设计的科学性和环保性、增加环保设施的投入力度，提升企业选用热泵系统的环境保护技术水平，保障地下水资源的可持续利用。</w:t>
      </w:r>
    </w:p>
    <w:p w14:paraId="23414501">
      <w:pPr>
        <w:snapToGrid w:val="0"/>
        <w:spacing w:line="360" w:lineRule="auto"/>
        <w:ind w:firstLine="480" w:firstLineChars="200"/>
        <w:jc w:val="left"/>
        <w:outlineLvl w:val="9"/>
        <w:rPr>
          <w:rFonts w:hint="eastAsia" w:ascii="宋体" w:hAnsi="宋体" w:eastAsia="宋体" w:cs="宋体"/>
          <w:b w:val="0"/>
          <w:bCs w:val="0"/>
          <w:strike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strike w:val="0"/>
          <w:color w:val="000000" w:themeColor="text1"/>
          <w:sz w:val="24"/>
          <w:szCs w:val="24"/>
          <w:lang w:val="en-US" w:eastAsia="zh-CN"/>
          <w14:textFill>
            <w14:solidFill>
              <w14:schemeClr w14:val="tx1"/>
            </w14:solidFill>
          </w14:textFill>
        </w:rPr>
        <w:t>考量内容</w:t>
      </w:r>
      <w:r>
        <w:rPr>
          <w:rFonts w:hint="eastAsia" w:ascii="宋体" w:hAnsi="宋体" w:eastAsia="宋体" w:cs="宋体"/>
          <w:strike w:val="0"/>
          <w:color w:val="000000" w:themeColor="text1"/>
          <w:sz w:val="24"/>
          <w:lang w:val="en-US" w:eastAsia="zh-CN"/>
          <w14:textFill>
            <w14:solidFill>
              <w14:schemeClr w14:val="tx1"/>
            </w14:solidFill>
          </w14:textFill>
        </w:rPr>
        <w:t>：（1）供热系统规划设计文件；（2）供热系统工程项目投资立项可研批复文件；（3）现场实地踏勘。</w:t>
      </w:r>
    </w:p>
    <w:p w14:paraId="285B0F64">
      <w:pPr>
        <w:numPr>
          <w:ilvl w:val="-1"/>
          <w:numId w:val="0"/>
        </w:numPr>
        <w:snapToGrid w:val="0"/>
        <w:spacing w:after="0" w:afterLines="-2147483648" w:line="360" w:lineRule="auto"/>
        <w:ind w:left="0" w:firstLine="0"/>
        <w:jc w:val="left"/>
        <w:outlineLvl w:val="9"/>
        <w:rPr>
          <w:rFonts w:hint="eastAsia" w:ascii="宋体" w:hAnsi="宋体" w:eastAsia="宋体" w:cs="宋体"/>
          <w:strike w:val="0"/>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trike w:val="0"/>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strike w:val="0"/>
          <w:color w:val="000000" w:themeColor="text1"/>
          <w:sz w:val="24"/>
          <w14:textFill>
            <w14:solidFill>
              <w14:schemeClr w14:val="tx1"/>
            </w14:solidFill>
          </w14:textFill>
        </w:rPr>
        <w:t>工程项目</w:t>
      </w:r>
      <w:r>
        <w:rPr>
          <w:rFonts w:hint="eastAsia" w:ascii="宋体" w:hAnsi="宋体" w:eastAsia="宋体" w:cs="宋体"/>
          <w:strike w:val="0"/>
          <w:color w:val="000000" w:themeColor="text1"/>
          <w:sz w:val="24"/>
          <w:lang w:val="en-US" w:eastAsia="zh-CN"/>
          <w14:textFill>
            <w14:solidFill>
              <w14:schemeClr w14:val="tx1"/>
            </w14:solidFill>
          </w14:textFill>
        </w:rPr>
        <w:t>规划设计、运行阶段的评价。</w:t>
      </w:r>
    </w:p>
    <w:p w14:paraId="6CC3729F">
      <w:pPr>
        <w:numPr>
          <w:ilvl w:val="-1"/>
          <w:numId w:val="0"/>
        </w:numPr>
        <w:snapToGrid w:val="0"/>
        <w:spacing w:after="0" w:afterLines="-2147483648" w:line="360" w:lineRule="auto"/>
        <w:ind w:left="0" w:firstLine="480" w:firstLineChars="200"/>
        <w:jc w:val="left"/>
        <w:outlineLvl w:val="9"/>
        <w:rPr>
          <w:rFonts w:hint="eastAsia" w:ascii="宋体" w:hAnsi="宋体" w:eastAsia="宋体" w:cs="宋体"/>
          <w:strike w:val="0"/>
          <w:color w:val="000000" w:themeColor="text1"/>
          <w:sz w:val="24"/>
          <w:lang w:val="en-US" w:eastAsia="zh-CN"/>
          <w14:textFill>
            <w14:solidFill>
              <w14:schemeClr w14:val="tx1"/>
            </w14:solidFill>
          </w14:textFill>
        </w:rPr>
      </w:pPr>
      <w:r>
        <w:rPr>
          <w:rFonts w:hint="eastAsia" w:ascii="宋体" w:hAnsi="宋体" w:eastAsia="宋体" w:cs="宋体"/>
          <w:strike w:val="0"/>
          <w:color w:val="000000" w:themeColor="text1"/>
          <w:sz w:val="24"/>
          <w:lang w:val="en-US" w:eastAsia="zh-CN"/>
          <w14:textFill>
            <w14:solidFill>
              <w14:schemeClr w14:val="tx1"/>
            </w14:solidFill>
          </w14:textFill>
        </w:rPr>
        <w:t>确保在利用地下水和地热水资源进行供热运行中，不会对环境和水资源造成不可逆转的损害，即进行地下水源、地热水开采和使用过程中，要采取有效措施保证回灌水的质量和数量；不得污染饮用水资源；防止过度水资源开采和环境破坏，防止加剧已有的环境问题和生态损害。</w:t>
      </w:r>
    </w:p>
    <w:p w14:paraId="5A71870D">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b w:val="0"/>
          <w:bCs w:val="0"/>
          <w:strike w:val="0"/>
          <w:color w:val="000000" w:themeColor="text1"/>
          <w:sz w:val="24"/>
          <w:szCs w:val="24"/>
          <w:lang w:val="en-US" w:eastAsia="zh-CN"/>
          <w14:textFill>
            <w14:solidFill>
              <w14:schemeClr w14:val="tx1"/>
            </w14:solidFill>
          </w14:textFill>
        </w:rPr>
        <w:t>考量内容</w:t>
      </w:r>
      <w:r>
        <w:rPr>
          <w:rFonts w:hint="eastAsia" w:ascii="宋体" w:hAnsi="宋体" w:eastAsia="宋体" w:cs="宋体"/>
          <w:strike w:val="0"/>
          <w:color w:val="000000" w:themeColor="text1"/>
          <w:sz w:val="24"/>
          <w:lang w:val="en-US" w:eastAsia="zh-CN"/>
          <w14:textFill>
            <w14:solidFill>
              <w14:schemeClr w14:val="tx1"/>
            </w14:solidFill>
          </w14:textFill>
        </w:rPr>
        <w:t>：（1）供热系统规划设计文件；（2）供热系统工程项目投资立项可研批复文件；（3）现场实地踏勘。</w:t>
      </w:r>
    </w:p>
    <w:p w14:paraId="3BA57EA3">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规划设计阶段的评价。</w:t>
      </w:r>
    </w:p>
    <w:p w14:paraId="087239BB">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条款给出了确保城市供热系统规划和建设合规性和可持续发展的一些原则，旨在促进能源的高效利用和环境保护。（1）选择供热能源时，应考虑当地的资源条件，可利用可再生能源资源，应方便获取天然气、电力等传统能源。能源供应必须能够保证供热系统的连续运行，不会因为能源短缺而导致供热中断。能源成本应在可接受的范围内，确保供热系统的经济性，使得供热服务对于用户来说是可负担的。能源的使用应尽量减少对环境的影响，减少温室气体排放，降低污染物的排放等。（2）为了减少空气污染和提高能源效率，鼓励使用集中供热系统，避免新建以燃煤为燃料的分散式供热锅炉。</w:t>
      </w:r>
    </w:p>
    <w:p w14:paraId="1A42B604">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考量内容：（1）地方政策规范要求文件（2）供热系统规划设计文件；（3）供热系统工程项目投资立项可研批复文件；（4）区域能源规划。</w:t>
      </w:r>
    </w:p>
    <w:p w14:paraId="0E142F76">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7C101783">
      <w:pPr>
        <w:snapToGrid w:val="0"/>
        <w:spacing w:after="0" w:afterLines="-2147483648"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在运行阶段对供热系统能源消耗和运行效果进行监测和评价，可以对供热系统的能源消耗和运行效果进行全面的了解，并据此进行优化和改进</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监测热源的单位面积供热量、单位供暖温度日数单位面积供热量、单位供热量能耗等指标，对热力站的供热量、耗电量、耗水量等指标进行监测，评估管网的热损失率和管网温降等指标，对用户终端的能源消耗进行实时监测和数据分析；（2）监测供热系统的综合能耗，包括单位面积综合能耗、单位供热量综合能耗等。评估系统的能源利用效率，如热源燃料利用效率、热力站单位面积供热量等。监测和评价供热系统的补水比、供暖建筑单位面积补水量等。（3）评估热源设备的运行热效率、排烟温度、过量空气系数等性能指标。检查热力站换热设备的传热效率、循环泵的运行状态等。对供热管网的输送效率、沿程温降等进行评估。</w:t>
      </w:r>
    </w:p>
    <w:p w14:paraId="726138D2">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考量内容：（1）智慧供热管理系统实时监测记录；（2）内部运行维护记录；（3）能源消耗台账等。</w:t>
      </w:r>
    </w:p>
    <w:p w14:paraId="12A5CE2C">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63C5F108">
      <w:pPr>
        <w:snapToGrid w:val="0"/>
        <w:spacing w:after="0" w:afterLines="-2147483648" w:line="360" w:lineRule="auto"/>
        <w:ind w:firstLine="480" w:firstLineChars="20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典型用户终端是指建筑中朝向、楼层位置、功能用途等原因导致室内热负荷过大、过小、适中等有代表性户式，</w:t>
      </w:r>
      <w:r>
        <w:rPr>
          <w:rFonts w:hint="default" w:ascii="宋体" w:hAnsi="宋体" w:eastAsia="宋体" w:cs="宋体"/>
          <w:color w:val="000000" w:themeColor="text1"/>
          <w:sz w:val="24"/>
          <w:lang w:val="en-US" w:eastAsia="zh-CN"/>
          <w14:textFill>
            <w14:solidFill>
              <w14:schemeClr w14:val="tx1"/>
            </w14:solidFill>
          </w14:textFill>
        </w:rPr>
        <w:t>通过在典型用户终端安装室温采集装置，并结合气候补偿系统和分时分区控制系统，可以实现根据室内外温度变化和用户需求进行有效调节的目标。这将有助于提高能源利用效率，降低能耗成本，同时保持室内环境的舒适度。</w:t>
      </w:r>
    </w:p>
    <w:p w14:paraId="3D52D193">
      <w:pPr>
        <w:snapToGrid w:val="0"/>
        <w:spacing w:after="0" w:afterLines="-2147483648"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考量内容：（1）智慧供热管理系统实时监测记录；（2）内部运行维护记录；（3）热线或居民投诉意见记录；（4）第三方检测和监管机构的检查记录等。</w:t>
      </w:r>
    </w:p>
    <w:p w14:paraId="52ACC4AF">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在规划设计阶段、施工建造阶段、运行阶段的评价。</w:t>
      </w:r>
    </w:p>
    <w:p w14:paraId="741DA25A">
      <w:pPr>
        <w:numPr>
          <w:ilvl w:val="-1"/>
          <w:numId w:val="0"/>
        </w:numPr>
        <w:snapToGrid w:val="0"/>
        <w:spacing w:after="0" w:afterLines="-2147483648" w:line="360" w:lineRule="auto"/>
        <w:ind w:left="0" w:leftChars="0"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热系统改造时，应从能源消耗总量、节能改造效果、设备稳定性与节能要求以及既有公共建筑供热计量改造等方面进行全面评价，客观地反映改造的整体效果，为后续的节能工作提供有力支持。（1）改造后节能率的计算方法为：节能率 = (改造前能耗 - 改造后能耗)/改造前能耗}*100%。该指标应基于实际测量和计算得出节能率，节能率大于15%，以验证改造效果的有效性。（2） 应考虑改造后供热质量和调节控制水平的提升，以及供热系统运行效率和能耗指标与改造前的对比分析。（3）设备的稳定运行应通过定期的维护保养和有效的使用节能设施来保证。节能应通过能耗测试和能效评价来验证，包括锅炉效率、循环水泵运行效率等指标。（4）改造应符合标准规范的要求。在建筑热力入口(或热力站)安装热量表，在室内安装室温调控装置，供热系统安装水力平衡装置和分时分区供热控制装置，以实现供热计量和节能。</w:t>
      </w:r>
    </w:p>
    <w:p w14:paraId="31A16F69">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考量内容：（1）地方政策规范要求文件；（2）供热系统改造规划设计文件；（3）竣工移交资料；（4）智慧供热管理系统实时监测记录；（5）内部运行维护记录。</w:t>
      </w:r>
    </w:p>
    <w:p w14:paraId="6DF64186">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 xml:space="preserve">10 </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规划设计阶段、运行阶段的评价。</w:t>
      </w:r>
    </w:p>
    <w:p w14:paraId="21FA5913">
      <w:pPr>
        <w:snapToGrid w:val="0"/>
        <w:spacing w:after="0" w:afterLines="-2147483648" w:line="360" w:lineRule="auto"/>
        <w:ind w:firstLine="480" w:firstLineChars="20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锅炉烟气余热深度利用是一种提高供热系统能源利用效率的重要技术。采用这项技术</w:t>
      </w:r>
      <w:r>
        <w:rPr>
          <w:rFonts w:hint="eastAsia" w:ascii="宋体" w:hAnsi="宋体" w:eastAsia="宋体" w:cs="宋体"/>
          <w:color w:val="000000" w:themeColor="text1"/>
          <w:sz w:val="24"/>
          <w:lang w:val="en-US" w:eastAsia="zh-CN"/>
          <w14:textFill>
            <w14:solidFill>
              <w14:schemeClr w14:val="tx1"/>
            </w14:solidFill>
          </w14:textFill>
        </w:rPr>
        <w:t>及</w:t>
      </w:r>
      <w:r>
        <w:rPr>
          <w:rFonts w:hint="default" w:ascii="宋体" w:hAnsi="宋体" w:eastAsia="宋体" w:cs="宋体"/>
          <w:color w:val="000000" w:themeColor="text1"/>
          <w:sz w:val="24"/>
          <w:lang w:val="en-US" w:eastAsia="zh-CN"/>
          <w14:textFill>
            <w14:solidFill>
              <w14:schemeClr w14:val="tx1"/>
            </w14:solidFill>
          </w14:textFill>
        </w:rPr>
        <w:t>多种节能技术来优化供热系统的性能</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可以进一步提高供热系统的能源利用效率</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降低运行成本，并减少对环境的影响。</w:t>
      </w:r>
    </w:p>
    <w:p w14:paraId="208862E8">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考量内容：（1）供热系统改造规划设计文件；（2）智慧供热管理系统实时监测记录；（3）内部运行维护记录。</w:t>
      </w:r>
    </w:p>
    <w:p w14:paraId="4E8A7F6A">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规划设计阶段、施工建造阶段、运行阶段的评价。</w:t>
      </w:r>
    </w:p>
    <w:p w14:paraId="70267425">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通过整合可再生能源与常规能源供热系统、优先利用各类余热资源、采用热电联产等方式以及开发利用可再生能源，可以推动供暖领域的绿色转型，实现节能减排目标与供暖领域可持续发展。（1）将分散的锅炉房整合并联网，可以形成更加高效的供热网络。这种整合应包括与新能源和可再生能源的耦合供热方式，以替代传统的分散供热模式，提高能源利用效率。（2）通过回收和利用这些余热资源，可以显著降低能源消耗和成本。（3）热电联产同时生产电能和热能，可以更有效地利用燃料，减少能源浪费。（4）热泵技术适合建筑、工业领域不同场景应用，浅层地热能、中深层地热能、空气能热泵技术可以实现能源的多元化供应。（5）可再生能源具有清洁、可持续的特点，可以有效地替代化石能源供热，减少环境污染。</w:t>
      </w:r>
    </w:p>
    <w:p w14:paraId="702ECF89">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考量内容：（1）地方政策规范要求文件；（2）供热系统规划设计文件；（3）供热系统工程项目立项可研报告；（4）竣工移交资料；（5）智慧供热管理系统实时监测记录；（6）内部运行维护记录。</w:t>
      </w:r>
    </w:p>
    <w:p w14:paraId="15B12438">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2本条款适用于城市供热系统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规划设计阶段、施工建造阶段、运行阶段的评价。</w:t>
      </w:r>
    </w:p>
    <w:p w14:paraId="6DE449DF">
      <w:pPr>
        <w:snapToGrid w:val="0"/>
        <w:spacing w:after="0" w:afterLines="-2147483648" w:line="360" w:lineRule="auto"/>
        <w:ind w:firstLine="480" w:firstLineChars="200"/>
        <w:jc w:val="left"/>
        <w:outlineLvl w:val="9"/>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在生物质供暖系统中，</w:t>
      </w:r>
      <w:r>
        <w:rPr>
          <w:rFonts w:hint="eastAsia" w:ascii="宋体" w:hAnsi="宋体" w:eastAsia="宋体" w:cs="宋体"/>
          <w:color w:val="000000" w:themeColor="text1"/>
          <w:sz w:val="24"/>
          <w:lang w:val="en-US" w:eastAsia="zh-CN"/>
          <w14:textFill>
            <w14:solidFill>
              <w14:schemeClr w14:val="tx1"/>
            </w14:solidFill>
          </w14:textFill>
        </w:rPr>
        <w:t>应</w:t>
      </w:r>
      <w:r>
        <w:rPr>
          <w:rFonts w:hint="default" w:ascii="宋体" w:hAnsi="宋体" w:eastAsia="宋体" w:cs="宋体"/>
          <w:color w:val="000000" w:themeColor="text1"/>
          <w:sz w:val="24"/>
          <w:lang w:val="en-US" w:eastAsia="zh-CN"/>
          <w14:textFill>
            <w14:solidFill>
              <w14:schemeClr w14:val="tx1"/>
            </w14:solidFill>
          </w14:textFill>
        </w:rPr>
        <w:t>确保系统的环保和节能效率，防止其他物料可能带来的热值不稳定和污染物排放增加</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所有设备和系统都必须遵守相应的安全标准和操作程序，以防止事故</w:t>
      </w:r>
      <w:r>
        <w:rPr>
          <w:rFonts w:hint="eastAsia" w:ascii="宋体" w:hAnsi="宋体" w:eastAsia="宋体" w:cs="宋体"/>
          <w:color w:val="000000" w:themeColor="text1"/>
          <w:sz w:val="24"/>
          <w:lang w:val="en-US" w:eastAsia="zh-CN"/>
          <w14:textFill>
            <w14:solidFill>
              <w14:schemeClr w14:val="tx1"/>
            </w14:solidFill>
          </w14:textFill>
        </w:rPr>
        <w:t>发生，</w:t>
      </w:r>
      <w:r>
        <w:rPr>
          <w:rFonts w:hint="default" w:ascii="宋体" w:hAnsi="宋体" w:eastAsia="宋体" w:cs="宋体"/>
          <w:color w:val="000000" w:themeColor="text1"/>
          <w:sz w:val="24"/>
          <w:lang w:val="en-US" w:eastAsia="zh-CN"/>
          <w14:textFill>
            <w14:solidFill>
              <w14:schemeClr w14:val="tx1"/>
            </w14:solidFill>
          </w14:textFill>
        </w:rPr>
        <w:t>保障用户安全</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为了降低污染物排放，生物质供暖系统应配备先进的脱硝和除尘设施</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所有排放均应符合国家和地方的环保标准，包括但不限于烟尘、二氧化硫、氮氧化物等污染物的排放限值</w:t>
      </w:r>
      <w:r>
        <w:rPr>
          <w:rFonts w:hint="eastAsia" w:ascii="宋体" w:hAnsi="宋体" w:eastAsia="宋体" w:cs="宋体"/>
          <w:color w:val="000000" w:themeColor="text1"/>
          <w:sz w:val="24"/>
          <w:lang w:val="en-US" w:eastAsia="zh-CN"/>
          <w14:textFill>
            <w14:solidFill>
              <w14:schemeClr w14:val="tx1"/>
            </w14:solidFill>
          </w14:textFill>
        </w:rPr>
        <w:t>。若生物质</w:t>
      </w:r>
      <w:r>
        <w:rPr>
          <w:rFonts w:hint="default" w:ascii="宋体" w:hAnsi="宋体" w:eastAsia="宋体" w:cs="宋体"/>
          <w:color w:val="000000" w:themeColor="text1"/>
          <w:sz w:val="24"/>
          <w:lang w:val="en-US" w:eastAsia="zh-CN"/>
          <w14:textFill>
            <w14:solidFill>
              <w14:schemeClr w14:val="tx1"/>
            </w14:solidFill>
          </w14:textFill>
        </w:rPr>
        <w:t>供暖系统实现超低排放</w:t>
      </w:r>
      <w:r>
        <w:rPr>
          <w:rFonts w:hint="eastAsia" w:ascii="宋体" w:hAnsi="宋体" w:eastAsia="宋体" w:cs="宋体"/>
          <w:color w:val="000000" w:themeColor="text1"/>
          <w:sz w:val="24"/>
          <w:lang w:val="en-US" w:eastAsia="zh-CN"/>
          <w14:textFill>
            <w14:solidFill>
              <w14:schemeClr w14:val="tx1"/>
            </w14:solidFill>
          </w14:textFill>
        </w:rPr>
        <w:t>则</w:t>
      </w:r>
      <w:r>
        <w:rPr>
          <w:rFonts w:hint="default" w:ascii="宋体" w:hAnsi="宋体" w:eastAsia="宋体" w:cs="宋体"/>
          <w:color w:val="000000" w:themeColor="text1"/>
          <w:sz w:val="24"/>
          <w:lang w:val="en-US" w:eastAsia="zh-CN"/>
          <w14:textFill>
            <w14:solidFill>
              <w14:schemeClr w14:val="tx1"/>
            </w14:solidFill>
          </w14:textFill>
        </w:rPr>
        <w:t>进一步减少对环境的影响，促进绿色和可持续发展。</w:t>
      </w:r>
    </w:p>
    <w:p w14:paraId="09810F6C">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考量内容：（1）地方政策规范要求文件；（2）供热系统规划设计文件；（3）供热系统工程项目立项可研报告；（4）竣工移交资料；（5）智慧供热管理系统实时监测记录；（6）内部运行维护记录。</w:t>
      </w:r>
    </w:p>
    <w:p w14:paraId="30FBE6B9">
      <w:pPr>
        <w:widowControl/>
        <w:snapToGrid w:val="0"/>
        <w:spacing w:line="360" w:lineRule="auto"/>
        <w:jc w:val="left"/>
        <w:rPr>
          <w:rFonts w:hint="eastAsia" w:ascii="宋体" w:hAnsi="宋体" w:eastAsia="宋体" w:cs="宋体"/>
          <w:color w:val="000000" w:themeColor="text1"/>
          <w:kern w:val="2"/>
          <w:sz w:val="24"/>
          <w:lang w:bidi="a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本条款适用于</w:t>
      </w:r>
      <w:r>
        <w:rPr>
          <w:rFonts w:hint="eastAsia" w:ascii="宋体" w:hAnsi="宋体" w:eastAsia="宋体" w:cs="宋体"/>
          <w:color w:val="000000" w:themeColor="text1"/>
          <w:sz w:val="24"/>
          <w:lang w:val="en-US" w:eastAsia="zh-CN"/>
          <w14:textFill>
            <w14:solidFill>
              <w14:schemeClr w14:val="tx1"/>
            </w14:solidFill>
          </w14:textFill>
        </w:rPr>
        <w:t>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w:t>
      </w:r>
      <w:r>
        <w:rPr>
          <w:rFonts w:hint="eastAsia" w:ascii="宋体" w:hAnsi="宋体" w:eastAsia="宋体" w:cs="宋体"/>
          <w:color w:val="000000" w:themeColor="text1"/>
          <w:sz w:val="24"/>
          <w14:textFill>
            <w14:solidFill>
              <w14:schemeClr w14:val="tx1"/>
            </w14:solidFill>
          </w14:textFill>
        </w:rPr>
        <w:t>阶段的评价。</w:t>
      </w:r>
    </w:p>
    <w:p w14:paraId="1EA884DC">
      <w:pPr>
        <w:snapToGrid w:val="0"/>
        <w:spacing w:after="0" w:afterLines="-2147483648"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热服务质量重点应能够提供适宜的室内温度，以及保障室内稳定和均匀的热舒适度。这包括对供热系统的温度控制能力，以及对热分布均匀性等方面进行监测，确保系统能够持续稳定地运行。检查供热服务提供方是否建立了有效的用户满意度反馈机制，对供热系统故障率、维修及时性、备用设备可用性等方面的考察，评估这些渠道的畅通性、响应速度和处理效率，评估供热系统的综合性能和用户满意度。通过对比分析不同渠道的用户反馈数据，了解供热服务在各个方面的优势和不足，为改进供热服务提供依据。</w:t>
      </w:r>
    </w:p>
    <w:p w14:paraId="3C74373E">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考量内容：（1）智慧供热管理系统实时监测记录；（2）内部运行维护记录；（3）热线或居民投诉意见记录、满意度调查；（4）第三方检测和监管机构的检查记录等。</w:t>
      </w:r>
    </w:p>
    <w:p w14:paraId="11C00A87">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2C601C1D">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热系统的运行成本，包括燃料费用、电力消耗、维护费用等各项支出。对于已经实施或计划实施的节能改造项目，通过计算改造项目的初始投资、预计节能效果以及由此带来的经济效益，进而确定改造项目的投资回报周期。评估设备的使用寿命，可以提前规划设备的更新和替换，避免因设备故障导致的供热中断和额外成本。对企业供热系统的整体经济性和可持续性进行分析，以确保供热系统在满足用户需求的同时，实现经济效益和环境效益的双赢。</w:t>
      </w:r>
    </w:p>
    <w:p w14:paraId="053225BF">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考量内容：（1）供热系统能源消耗台账；（2）供热系统改造可行性研究报告及改造方案；（3）智慧供热管理系统实时监测记录；（4）内部运行维护记录等。</w:t>
      </w:r>
    </w:p>
    <w:p w14:paraId="5028EE44">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0926930F">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应根据建筑类别、室内供暖系统形式、经济发渣水平，结合当地实践经验几供热管理方式，科学合理地选择计量方法，实施分户热计量。分户热计量可采用楼栋计量用户热分摊的方法，对按户分环的室内供暖系统也可采用户用热量表直接计量的方法.（2）应对供热系统计量收费系统所采集的数据包括温度、压力、流量等关键参数测量精度进行验证，确保数据采集设备的准确性和可靠性。同时，要检查数据传输和处理过程中是否存在误差或篡改现象，以确保最终数据的真实性。对比不同用户的用热情况和费用，分析是否存在不合理的收费现象。企业应公开收费标准、计费规则、计量方式等信息，让用户了解费用的计算依据。同时，应提供查询服务，允许用户随时查询自己的用热情况和费用明细。</w:t>
      </w:r>
    </w:p>
    <w:p w14:paraId="6B79CC44">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考量内容：（1）供热系统能源消耗台账；（2）供热系统改造可行性研究报告及改造方案；（3）智慧供热管理系统实时监测记录；（4）内部运行维护记录等。</w:t>
      </w:r>
    </w:p>
    <w:p w14:paraId="4E93E2DF">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6197E8DF">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热态验收是确保供热系统正常运行的重要环节，通过模拟实际运行工况，对系统的性能、稳定性和安全性进行全面检验，发现并解决潜在问题，确保系统在正式投入使用前达到预期效果。应对供热系统的温度、压力、流量等关键参数进行实时监测，分析系统的运行数据，对异常情况或故障预警，有应对措施保障供热系统的质量和效果。检查系统的备用设备配置情况、冗余设计合理性以及切换流程的便捷性和可靠性，评估供热系统在部分设备故障时是否有足够的备用设备或冗余设计来保证系统的连续运行。对于已经运行超过15年的供热管网，或者出现连续停热事故的供热管网，包括对管网的老化程度、磨损情况、泄漏点等进行检查和评估，确定改造的必要性和紧迫性，同时，要考虑改造方案的可行性和经济性，确保改造后的管网能够满足供热需求并提高系统的稳定性和可靠性。</w:t>
      </w:r>
    </w:p>
    <w:p w14:paraId="4A2F7200">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考量内容：（1）智慧供热管理系统实时监测记录；（2）内部运行维护记录；（3）热线或居民投诉意见记录、满意度调查；（4）第三方检测和监管机构的检查记录等。</w:t>
      </w:r>
    </w:p>
    <w:p w14:paraId="0E7A70AF">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72164F4C">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传感器检测包括对传感器的精度、稳定性、响应速度等方面的测试。</w:t>
      </w:r>
    </w:p>
    <w:p w14:paraId="6E04C2B0">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考量内容：（1）检修检定记录；（2）第三方检测和监管机构的检查记录等。</w:t>
      </w:r>
    </w:p>
    <w:p w14:paraId="4A747EEB">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18</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规划设计阶段、施工建造阶段、运行阶段的评价。</w:t>
      </w:r>
    </w:p>
    <w:p w14:paraId="0BEEC3E7">
      <w:pPr>
        <w:snapToGrid w:val="0"/>
        <w:spacing w:after="0" w:afterLines="-2147483648"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新建供热系统的智能化设计应从智能化程度、功能完善性、操作便捷性等方面进行评估，以满足现代供热需求，提高供热效率和用户满意度。智能供热系统升级改造应从改造方案的合理性、实施效果、用户反馈等方面进行评估，是否能提高管网的使用寿命和供热效率，降低能耗和运营成本。应保证数据在线率程度可以满足数据使用质量要求，运行、维护、客服、经营等业务数据的共享使各部门之间的信息畅通，提高工作效率和协同能力。智能供热系统可以实现设备运行状态的实时监测，可为智能化控制提供数据支持；实现老旧供热管网智能化动态水力平衡调节改造，确保各用户之间的供热均衡；实现热源端与用户末端室温联动运行调节控制，通过室内外温度的变化自动调节供热系统的供热量，满足用户的实际需求。</w:t>
      </w:r>
    </w:p>
    <w:p w14:paraId="4A62A3A0">
      <w:pPr>
        <w:snapToGrid w:val="0"/>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考量内容：（1）供供热系统改造可行性研究报告及改造方案；（2）工程竣工验收记录、竣工移交资料；（2）智慧供热管理系统实时监测记录；（3）内部运行维护记录等。</w:t>
      </w:r>
    </w:p>
    <w:p w14:paraId="263BAB8F">
      <w:pPr>
        <w:snapToGri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B.6</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eastAsia="宋体" w:cs="宋体"/>
          <w:color w:val="000000" w:themeColor="text1"/>
          <w:sz w:val="24"/>
          <w:lang w:val="en-US" w:eastAsia="zh-CN"/>
          <w14:textFill>
            <w14:solidFill>
              <w14:schemeClr w14:val="tx1"/>
            </w14:solidFill>
          </w14:textFill>
        </w:rPr>
        <w:t>本条款适用于城市供热系统</w:t>
      </w:r>
      <w:r>
        <w:rPr>
          <w:rFonts w:hint="eastAsia" w:ascii="宋体" w:hAnsi="宋体" w:eastAsia="宋体" w:cs="宋体"/>
          <w:color w:val="000000" w:themeColor="text1"/>
          <w:sz w:val="24"/>
          <w14:textFill>
            <w14:solidFill>
              <w14:schemeClr w14:val="tx1"/>
            </w14:solidFill>
          </w14:textFill>
        </w:rPr>
        <w:t>工程项目</w:t>
      </w:r>
      <w:r>
        <w:rPr>
          <w:rFonts w:hint="eastAsia" w:ascii="宋体" w:hAnsi="宋体" w:eastAsia="宋体" w:cs="宋体"/>
          <w:color w:val="000000" w:themeColor="text1"/>
          <w:sz w:val="24"/>
          <w:lang w:val="en-US" w:eastAsia="zh-CN"/>
          <w14:textFill>
            <w14:solidFill>
              <w14:schemeClr w14:val="tx1"/>
            </w14:solidFill>
          </w14:textFill>
        </w:rPr>
        <w:t>运行阶段的评价。</w:t>
      </w:r>
    </w:p>
    <w:p w14:paraId="5D4C1197">
      <w:pPr>
        <w:snapToGrid w:val="0"/>
        <w:spacing w:after="0" w:afterLines="-2147483648" w:line="360" w:lineRule="auto"/>
        <w:ind w:firstLine="480" w:firstLineChars="200"/>
        <w:jc w:val="left"/>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由于过去对基础资料重视不够，致使既有热力管道资料缺失，管线位置、结构不清，不能为有关部门的施工、维修等工作提供可靠信息，使由第三方破坏而引发地下管道事故的可能性加大。本条款旨在强调企业对于供热系统基础资料收集、整理工作的重要性。（1）技术资料包括设计图纸、施工方案、设备选型、参数设置等技术文件；供热系统相关的检测或测试报告包括设备性能测试、系统运行效率、能耗分析等检测报告；供热系统相关的验收文件包括竣工验收报告、试运行记录、用户反馈等文件；确保所有资料都得到妥善保存包括归档流程的规范性、档案保管的安全性、检索利用的便捷性等方面。（2）管线结构布置图应详细反映供热管道的走向、分支、节点等信息，以及管道与设备、建筑物之间的相对位置关系。管线位置图则应准确标注供热管道在地面或地下的具体位置，包括管道的起点、终点、转折点、检查井等关键位置。</w:t>
      </w:r>
    </w:p>
    <w:p w14:paraId="285F197B">
      <w:pPr>
        <w:bidi w:val="0"/>
        <w:snapToGrid w:val="0"/>
        <w:spacing w:line="360" w:lineRule="auto"/>
        <w:ind w:firstLine="480" w:firstLineChars="200"/>
        <w:jc w:val="left"/>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color w:val="000000" w:themeColor="text1"/>
          <w:sz w:val="24"/>
          <w:lang w:val="en-US" w:eastAsia="zh-CN"/>
          <w14:textFill>
            <w14:solidFill>
              <w14:schemeClr w14:val="tx1"/>
            </w14:solidFill>
          </w14:textFill>
        </w:rPr>
        <w:t>考量内容：文件归档目录、电子档案与卷宗等。</w:t>
      </w:r>
    </w:p>
    <w:p w14:paraId="45A63A06">
      <w:pPr>
        <w:tabs>
          <w:tab w:val="left" w:pos="5437"/>
        </w:tabs>
        <w:bidi w:val="0"/>
        <w:jc w:val="left"/>
        <w:rPr>
          <w:rFonts w:hint="eastAsia"/>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p>
    <w:p w14:paraId="6F7846EE">
      <w:pPr>
        <w:wordWrap/>
        <w:spacing w:line="360" w:lineRule="auto"/>
        <w:jc w:val="center"/>
        <w:textAlignment w:val="auto"/>
        <w:outlineLvl w:val="1"/>
        <w:rPr>
          <w:rFonts w:hint="eastAsia" w:ascii="黑体" w:hAnsi="黑体" w:eastAsia="黑体" w:cs="黑体"/>
          <w:b/>
          <w:bCs/>
          <w:color w:val="auto"/>
          <w:sz w:val="28"/>
          <w:szCs w:val="28"/>
        </w:rPr>
      </w:pPr>
      <w:bookmarkStart w:id="875" w:name="_Toc4235"/>
      <w:bookmarkStart w:id="876" w:name="_Toc28764"/>
      <w:bookmarkStart w:id="877" w:name="_Toc25365"/>
      <w:bookmarkStart w:id="878" w:name="_Toc19383"/>
      <w:bookmarkStart w:id="879" w:name="_Toc14632"/>
      <w:bookmarkStart w:id="880" w:name="_Toc4748"/>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.7</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城市燃气工程</w:t>
      </w:r>
      <w:r>
        <w:rPr>
          <w:rFonts w:hint="eastAsia" w:ascii="黑体" w:hAnsi="黑体" w:eastAsia="黑体" w:cs="黑体"/>
          <w:b/>
          <w:bCs/>
          <w:color w:val="auto"/>
          <w:sz w:val="28"/>
          <w:szCs w:val="28"/>
        </w:rPr>
        <w:t>项目</w:t>
      </w:r>
      <w:bookmarkEnd w:id="875"/>
      <w:bookmarkEnd w:id="876"/>
      <w:bookmarkEnd w:id="877"/>
      <w:bookmarkEnd w:id="878"/>
      <w:bookmarkEnd w:id="879"/>
      <w:bookmarkEnd w:id="880"/>
    </w:p>
    <w:p w14:paraId="0800FA0D">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.1本条款适用于城市燃气设施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41F94C1C">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本标准所指城市燃气工程项目是指为城镇居民、商业和工业企业提供符合质量要求的燃气供应系统及相关设施，涵盖燃气的生产、储存、输配、应用以及安全管理等全过程。 </w:t>
      </w:r>
    </w:p>
    <w:p w14:paraId="3456A8E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甲烷泄漏控制直接减少温室气体排放效应，城市燃气系统应建立隐患排查治理、事故预防与预警管控，对城市燃气管道建设和运行实施风险分级管控，用气建筑等燃气设施状态实施监测，保障全年无泄漏事故发生，甲烷泄露管理室环境可持续性核心指标。</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 xml:space="preserve">  燃气管道的切断阀门是重要的工艺操作和安全切断措施，便于在维修、接新管操作以及事故时切断气源，其位置需要 根据具体情况而定。燃气厂站具有爆炸危险的建 (构)筑物不应存在燃气聚积和滞留的条件，并应采取有效通风、设置泄压面积等防爆措施。</w:t>
      </w:r>
    </w:p>
    <w:p w14:paraId="34D21101">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室内通过强制排风装置的设置，有效降低室内燃气设备运行过程中产生的废气对环境和人员的危害，确保室内空气质量符合安全标准，保障公共健康与安全。</w:t>
      </w:r>
    </w:p>
    <w:p w14:paraId="4A432DA5">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考量内容：（1）燃气设施运行定期检查记录；（2）燃气设施设计图纸；（3）废气监测、安全监测记录；（4）系统运营与维护记录；（5）相关监管部门监督检查报告等。</w:t>
      </w:r>
    </w:p>
    <w:p w14:paraId="27FF653B">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.2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97D285B">
      <w:pPr>
        <w:numPr>
          <w:ilvl w:val="0"/>
          <w:numId w:val="0"/>
        </w:num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rPr>
        <w:t>根据《大气污染物综合排放标准》（GB 16297-1996）及相关环保法规要求，燃气场站废气排放管理条款的制定旨在规范燃气设施运行中产生的废气处理与排放行为，确保环境空气质量及公共健康安全</w:t>
      </w:r>
      <w:r>
        <w:rPr>
          <w:rFonts w:hint="eastAsia" w:ascii="宋体" w:hAnsi="宋体" w:eastAsia="宋体" w:cs="宋体"/>
          <w:color w:val="auto"/>
          <w:sz w:val="24"/>
          <w:lang w:eastAsia="zh-CN"/>
        </w:rPr>
        <w:t>，</w:t>
      </w:r>
      <w:r>
        <w:rPr>
          <w:rFonts w:hint="eastAsia" w:ascii="宋体" w:hAnsi="宋体" w:eastAsia="宋体" w:cs="宋体"/>
          <w:color w:val="auto"/>
          <w:sz w:val="24"/>
        </w:rPr>
        <w:t>减少硫化物、氮氧化物排放，避免酸雨和空气污染。本条款适用于燃气场站（包括天然气门站、储配站、LPG灌装站等）生产、储存及输配过程中产生的废气，如燃烧废气、工艺尾气、挥发性有机物（VOCs）等。污染物种类包括颗粒物、二氧化硫（SO₂）、氮氧化物（NOₓ）、非甲烷总烃（NMHC）等，具体限值须符合GB 16297中“新污染源大气污染物排放限值”规定</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w:t>
      </w:r>
      <w:r>
        <w:rPr>
          <w:rFonts w:hint="eastAsia" w:ascii="宋体" w:hAnsi="宋体" w:eastAsia="宋体" w:cs="宋体"/>
          <w:color w:val="auto"/>
          <w:sz w:val="24"/>
        </w:rPr>
        <w:t>废气排放口监测数据满足浓度限值及速率限值双重要求，且任何时段均不得超标</w:t>
      </w:r>
      <w:r>
        <w:rPr>
          <w:rFonts w:hint="eastAsia" w:ascii="宋体" w:hAnsi="宋体" w:eastAsia="宋体" w:cs="宋体"/>
          <w:color w:val="auto"/>
          <w:sz w:val="24"/>
          <w:lang w:val="en-US" w:eastAsia="zh-CN"/>
        </w:rPr>
        <w:t>为达标判定</w:t>
      </w:r>
      <w:r>
        <w:rPr>
          <w:rFonts w:hint="eastAsia" w:ascii="宋体" w:hAnsi="宋体" w:eastAsia="宋体" w:cs="宋体"/>
          <w:color w:val="auto"/>
          <w:sz w:val="24"/>
        </w:rPr>
        <w:t>。</w:t>
      </w:r>
      <w:r>
        <w:rPr>
          <w:rFonts w:hint="eastAsia" w:ascii="宋体" w:hAnsi="宋体" w:eastAsia="宋体" w:cs="宋体"/>
          <w:color w:val="auto"/>
          <w:sz w:val="24"/>
          <w:lang w:val="en-US" w:eastAsia="zh-CN"/>
        </w:rPr>
        <w:t>可以通过</w:t>
      </w:r>
      <w:r>
        <w:rPr>
          <w:rFonts w:hint="eastAsia" w:ascii="宋体" w:hAnsi="宋体" w:eastAsia="宋体" w:cs="宋体"/>
          <w:color w:val="auto"/>
          <w:sz w:val="24"/>
        </w:rPr>
        <w:t>优先采用低氮燃烧、密闭收集、高效净化工艺</w:t>
      </w:r>
      <w:r>
        <w:rPr>
          <w:rFonts w:hint="eastAsia" w:ascii="宋体" w:hAnsi="宋体" w:eastAsia="宋体" w:cs="宋体"/>
          <w:color w:val="auto"/>
          <w:sz w:val="24"/>
          <w:lang w:eastAsia="zh-CN"/>
        </w:rPr>
        <w:t>，</w:t>
      </w:r>
      <w:r>
        <w:rPr>
          <w:rFonts w:hint="eastAsia" w:ascii="宋体" w:hAnsi="宋体" w:eastAsia="宋体" w:cs="宋体"/>
          <w:color w:val="auto"/>
          <w:sz w:val="24"/>
        </w:rPr>
        <w:t>定期维护处理设施，确保设备连续稳定运行</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以及</w:t>
      </w:r>
      <w:r>
        <w:rPr>
          <w:rFonts w:hint="eastAsia" w:ascii="宋体" w:hAnsi="宋体" w:eastAsia="宋体" w:cs="宋体"/>
          <w:color w:val="auto"/>
          <w:sz w:val="24"/>
        </w:rPr>
        <w:t>安装在线监测系统，对关键污染物（如SO₂、NOₓ、NMHC）进行连续监测，数据联网至环保监管部门</w:t>
      </w:r>
      <w:r>
        <w:rPr>
          <w:rFonts w:hint="eastAsia" w:ascii="宋体" w:hAnsi="宋体" w:eastAsia="宋体" w:cs="宋体"/>
          <w:color w:val="auto"/>
          <w:sz w:val="24"/>
          <w:lang w:val="en-US" w:eastAsia="zh-CN"/>
        </w:rPr>
        <w:t>等措施，实现燃气场站废弃排放达标与管理</w:t>
      </w:r>
    </w:p>
    <w:p w14:paraId="0F64EB6F">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考量内容：（1）燃气设施运行定期检查记录；（2）废气排放监测记录；（3）系统运行与维护记录；（4）相关监管部门监督检查报告等。</w:t>
      </w:r>
    </w:p>
    <w:p w14:paraId="262FA111">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.3 本条款适用于城市燃气设施</w:t>
      </w:r>
      <w:r>
        <w:rPr>
          <w:rFonts w:hint="eastAsia" w:ascii="宋体" w:hAnsi="宋体" w:eastAsia="宋体" w:cs="宋体"/>
          <w:color w:val="auto"/>
          <w:sz w:val="24"/>
          <w:lang w:val="en-US" w:eastAsia="zh-CN"/>
        </w:rPr>
        <w:t>规划设计、施工建造阶段的评价</w:t>
      </w:r>
      <w:r>
        <w:rPr>
          <w:rFonts w:hint="eastAsia" w:ascii="宋体" w:hAnsi="宋体" w:eastAsia="宋体" w:cs="宋体"/>
          <w:color w:val="auto"/>
          <w:sz w:val="24"/>
          <w:highlight w:val="none"/>
          <w:lang w:val="en-US" w:eastAsia="zh-CN"/>
        </w:rPr>
        <w:t>。</w:t>
      </w:r>
    </w:p>
    <w:p w14:paraId="783F1F86">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燃气设施贯穿城乡所在建设区域，连接城乡各类建 (构)筑物，燃气工程建设质量和燃气设施安全运行关系到人身安全和公共安全。在燃气工程建设和运行维护过程中，为保障人身健康和生命财产安全、国家安全、生态环境安全、满足社会经济管理基本要求，</w:t>
      </w:r>
      <w:r>
        <w:rPr>
          <w:rFonts w:hint="eastAsia" w:ascii="宋体" w:hAnsi="宋体" w:eastAsia="宋体" w:cs="宋体"/>
          <w:color w:val="auto"/>
          <w:sz w:val="24"/>
          <w:lang w:val="en-US" w:eastAsia="zh-CN"/>
        </w:rPr>
        <w:t>应</w:t>
      </w:r>
      <w:r>
        <w:rPr>
          <w:rFonts w:hint="eastAsia" w:ascii="宋体" w:hAnsi="宋体" w:eastAsia="宋体" w:cs="宋体"/>
          <w:color w:val="auto"/>
          <w:sz w:val="24"/>
        </w:rPr>
        <w:t>强化政府有关部门监管执法，加强燃气工程建设和运行维护的各方责任主体，</w:t>
      </w:r>
      <w:r>
        <w:rPr>
          <w:rFonts w:hint="eastAsia" w:ascii="宋体" w:hAnsi="宋体" w:eastAsia="宋体" w:cs="宋体"/>
          <w:color w:val="auto"/>
          <w:sz w:val="24"/>
          <w:lang w:val="en-US" w:eastAsia="zh-CN"/>
        </w:rPr>
        <w:t>符合</w:t>
      </w:r>
      <w:r>
        <w:rPr>
          <w:rFonts w:hint="eastAsia" w:ascii="宋体" w:hAnsi="宋体" w:eastAsia="宋体" w:cs="宋体"/>
          <w:color w:val="auto"/>
          <w:sz w:val="24"/>
        </w:rPr>
        <w:t>国家相关法律、行政法规</w:t>
      </w:r>
      <w:r>
        <w:rPr>
          <w:rFonts w:hint="eastAsia" w:ascii="宋体" w:hAnsi="宋体" w:eastAsia="宋体" w:cs="宋体"/>
          <w:color w:val="auto"/>
          <w:sz w:val="24"/>
          <w:lang w:val="en-US" w:eastAsia="zh-CN"/>
        </w:rPr>
        <w:t>规定，</w:t>
      </w:r>
      <w:r>
        <w:rPr>
          <w:rFonts w:hint="eastAsia" w:ascii="宋体" w:hAnsi="宋体" w:eastAsia="宋体" w:cs="宋体"/>
          <w:color w:val="auto"/>
          <w:sz w:val="24"/>
        </w:rPr>
        <w:t>符合国家能源、生态环境、土地利用、防灾减灾、应急管理等政策</w:t>
      </w:r>
      <w:r>
        <w:rPr>
          <w:rFonts w:hint="eastAsia" w:ascii="宋体" w:hAnsi="宋体" w:eastAsia="宋体" w:cs="宋体"/>
          <w:color w:val="auto"/>
          <w:sz w:val="24"/>
          <w:lang w:val="en-US" w:eastAsia="zh-CN"/>
        </w:rPr>
        <w:t>要求。</w:t>
      </w:r>
    </w:p>
    <w:p w14:paraId="7552F231">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考量内容：（1）城市燃气工程项目规划选址意见书；（3）环境影响评价报告；（4）生态保护专项方案；（5）现场照片或视频记录；（6）恢复或补偿的验收报告；（7）环保部门批复文件等。</w:t>
      </w:r>
    </w:p>
    <w:p w14:paraId="350D93FD">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.4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5681581">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为确保燃气使用安全，燃气中需添加加臭剂以便泄漏时能够被及时察觉。加臭剂及其燃烧产物可能对人体健康、环境和设备产生影响。为保障公众健康、保护环境及设备安全，依据《城镇燃气设计规范》（GB 50028）、《燃气加臭剂技术规范》（CJJ/T 148）、《化学品毒性鉴定技术规范》及相关法律法规，加臭剂应选择无毒或低毒物质，加臭剂应在燃气中均匀分布，避免局部浓度过高或过低，加臭剂的燃烧产物不得含有对人体有害的物质，如一氧化碳、硫化物等。加臭剂及其燃烧产物不得对燃气设备（如管道、阀门、燃烧器等）造成腐蚀或损坏，确保设备长期稳定运行。加臭剂及其燃烧产物不得对土壤、水源、大气等环境介质造成污染，符合《大气污染物综合排放标准》（GB 16297）和《水污染物排放标准》（GB 8978）的要求。燃气加臭剂生产企业应提供符合</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 xml:space="preserve">的加臭剂，并出具相关检测报告和安全说明书。燃气企业应严格按照规范使用加臭剂，定期检查加臭剂的使用情况，确保其安全性和有效性。关监管部门应加强对加臭剂生产、使用环节的监督检查，确保其符合安全规范。   </w:t>
      </w:r>
    </w:p>
    <w:p w14:paraId="397373BF">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考量内容：（1）燃气中添加加臭剂使用和管理记录；（2）燃气系统运行监测记录；（3）系统运行与维护记录；（4）生产厂家提供相关监测报告；（5）相关监管部门监督检查报告等。</w:t>
      </w:r>
    </w:p>
    <w:p w14:paraId="4C61CC82">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.5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01E27EE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调压装置运行时，其厂界环境噪音应符合《声环境质量标准》（GB 3096）、《工业企业厂界环境噪声排放标准》（GB 12348）的规定。具体限值根据所在区域的环境功能区划确定，</w:t>
      </w:r>
    </w:p>
    <w:p w14:paraId="45AA2BE7">
      <w:pPr>
        <w:numPr>
          <w:ilvl w:val="0"/>
          <w:numId w:val="0"/>
        </w:num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保护周边环境及居民健康，减少调压装置运行过程中产生的噪音污染，应优先选择低噪音调压设备，从源头上减少噪音产生；在调压装置周围设置隔音屏障或隔音罩，采用吸音材料降低噪音传播；调压装置应尽量远离居民区、学校、医院等敏感区域，并合理规划设备布局，减少噪音对周边环境的影响；对调压装置及其管道系统采取减振措施，如安装减振垫、柔性接头等，降低振动噪音。燃气企业应定期对调压装置的厂界环境噪音进行监测，确保其符合</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 xml:space="preserve">。监测记录应保存备查。定期对调压装置进行检查和维护，确保设备运行状态良好，避免因设备老化或故障导致噪音超标。 </w:t>
      </w:r>
    </w:p>
    <w:p w14:paraId="1F7457A5">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考量内容：（1）燃气调压设施设计文件；（2）噪音监测记录；（3）设施装置运行与维护记录；（4）社区周边企事业单位、居民等投诉记录；（5）相关监管部门监督检查报告等。</w:t>
      </w:r>
    </w:p>
    <w:p w14:paraId="33BF3526">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.6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48FFD9BD">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燃气生产工艺的污水中可能含有一些烃类物质，且挥发性很高，故限制其直接排入下水道，以确保安全。排出站外的污水应按现行国家标准《污水综合排放标准》 GB 8978的规定执行，另外还要根据排放的地点确定符合的标准。例如，直接排入城市下水道应符合现行国家标准《污水排入城镇下水道水质标准》GB/T31962的有关规定；野外直接排放应符合现行国家标准《地表水环境质量标准》GB3838 的有关规定，直接排入农田应符合现行国家标准《农田灌溉水质标准》GB 5084 的有关规定</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w:t>
      </w:r>
    </w:p>
    <w:p w14:paraId="5D79A9E0">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考量内容：（1）燃气设施运行排出站外污水检测报告；（2）废弃物排放监测记录；（3）系统运行与维护记录；（4）相关监管部门监督检查报告等。</w:t>
      </w:r>
    </w:p>
    <w:p w14:paraId="59D34146">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 本条款适用于城市燃气设施规划设计、</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DB9B8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本条文主要</w:t>
      </w:r>
      <w:r>
        <w:rPr>
          <w:rFonts w:hint="eastAsia" w:ascii="宋体" w:hAnsi="宋体" w:eastAsia="宋体" w:cs="宋体"/>
          <w:color w:val="auto"/>
          <w:sz w:val="24"/>
        </w:rPr>
        <w:t>依据《城镇燃气管理条例》、《能源发展战略行动计划（2014-2020年）》及相关技术规范。能力储备要求燃气供应系统应具备足够的调峰能力和应急储备能力，确保在用气高峰或紧急情况下能够稳定供气。具体措施包括建设储气设施（如地下储气库、LNG储罐等）等。多气源要求燃气供应系统应采用多种气源，并根据市场需求、价格波动及供应稳定性优化气源组合，提高供应的灵活性和可持续性。智能化管理要求燃气供应系统应实现智能化管理，</w:t>
      </w:r>
      <w:r>
        <w:rPr>
          <w:rFonts w:hint="eastAsia" w:ascii="宋体" w:hAnsi="宋体" w:eastAsia="宋体" w:cs="宋体"/>
          <w:color w:val="auto"/>
          <w:sz w:val="24"/>
          <w:lang w:val="en-US" w:eastAsia="zh-CN"/>
        </w:rPr>
        <w:t>通过CIM技术、人工智能技术、</w:t>
      </w:r>
      <w:r>
        <w:rPr>
          <w:rFonts w:hint="eastAsia" w:ascii="宋体" w:hAnsi="宋体" w:eastAsia="宋体" w:cs="宋体"/>
          <w:color w:val="auto"/>
          <w:sz w:val="24"/>
        </w:rPr>
        <w:t>物联网技术等手段</w:t>
      </w:r>
      <w:r>
        <w:rPr>
          <w:rFonts w:hint="eastAsia" w:ascii="宋体" w:hAnsi="宋体" w:eastAsia="宋体" w:cs="宋体"/>
          <w:color w:val="auto"/>
          <w:sz w:val="24"/>
          <w:lang w:eastAsia="zh-CN"/>
        </w:rPr>
        <w:t>，</w:t>
      </w:r>
      <w:r>
        <w:rPr>
          <w:rFonts w:hint="eastAsia" w:ascii="宋体" w:hAnsi="宋体" w:eastAsia="宋体" w:cs="宋体"/>
          <w:color w:val="auto"/>
          <w:sz w:val="24"/>
        </w:rPr>
        <w:t>实时监控管网压力、流量、设备状态等运行参数，优化调度方案，提高能源利用效率</w:t>
      </w:r>
      <w:r>
        <w:rPr>
          <w:rFonts w:hint="eastAsia" w:ascii="宋体" w:hAnsi="宋体" w:eastAsia="宋体" w:cs="宋体"/>
          <w:color w:val="auto"/>
          <w:sz w:val="24"/>
          <w:lang w:val="en-US" w:eastAsia="zh-CN"/>
        </w:rPr>
        <w:t>和系统运行效率</w:t>
      </w:r>
      <w:r>
        <w:rPr>
          <w:rFonts w:hint="eastAsia" w:ascii="宋体" w:hAnsi="宋体" w:eastAsia="宋体" w:cs="宋体"/>
          <w:color w:val="auto"/>
          <w:sz w:val="24"/>
        </w:rPr>
        <w:t>。计量器具要求使用管道燃气的用户应安装燃气计量器具，计量表应具备远传功能，以便实时监测用气量，提高计量准确性和管理效率。</w:t>
      </w:r>
    </w:p>
    <w:p w14:paraId="7A76BE90">
      <w:p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燃气使用和管理记录；（2）燃气系统运行监测记录；（3）系统运行与维护记录；（4）安全生产管理记录；（5）应急管理预案与处置记录（6）燃气计量表具标定检测记录；（7）燃气用量台账；（8）相关监管部门监督检查报告。</w:t>
      </w:r>
    </w:p>
    <w:p w14:paraId="7A4B6874">
      <w:pPr>
        <w:numPr>
          <w:ilvl w:val="0"/>
          <w:numId w:val="0"/>
        </w:numPr>
        <w:spacing w:line="360" w:lineRule="auto"/>
        <w:ind w:leftChars="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A2B5B95">
      <w:pPr>
        <w:numPr>
          <w:ilvl w:val="0"/>
          <w:numId w:val="0"/>
        </w:numPr>
        <w:spacing w:line="360" w:lineRule="auto"/>
        <w:ind w:leftChars="0"/>
        <w:rPr>
          <w:rFonts w:hint="eastAsia" w:ascii="宋体" w:hAnsi="宋体" w:eastAsia="宋体" w:cs="宋体"/>
          <w:color w:val="auto"/>
          <w:sz w:val="24"/>
        </w:rPr>
      </w:pPr>
      <w:r>
        <w:rPr>
          <w:rFonts w:hint="eastAsia" w:ascii="宋体" w:hAnsi="宋体" w:eastAsia="宋体" w:cs="宋体"/>
          <w:color w:val="auto"/>
          <w:sz w:val="24"/>
        </w:rPr>
        <w:t xml:space="preserve">   本条文依据《燃气工程项目规范》（GB 555009）、《大气污染防治法》及相关技术标准制定</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为保证燃气质量，减少能源浪费和环境污染，保障公众健康和安全。燃气质量要求燃气供应企业应确保燃气的热值、杂质含量、硫化氢等关键指标符合《燃气工程项目规范》（GB 555009）的要求，具体包括：热值：天然气高位热值应≥31.4 MJ/m³，液化石油气高位热值应≥92.1 MJ/m³；杂质含量：总硫含量≤200 mg/m³，颗粒物含量≤10 mg/m³；硫化氢含量：≤20 mg/m³。家庭用户应使用强排式或平衡式燃气热水器，禁止使用直排式燃气热水器，以避免燃烧废气直接排入室内，造成一氧化碳中毒等安全隐患。禁止使用燃气燃烧直接取暖的设备（如燃气取暖炉），以减少能源浪费和环境污染，避免因燃烧不充分产生有害气体。燃气供应企业应确保燃气质量符合标准，并通过宣传、检查等方式引导用户使用安全、节能的设备。相关监管部门应定期对燃气质量和设备使用情况进行检查，对不符合要求的单位或个人责令整改，并依法处罚。   </w:t>
      </w:r>
    </w:p>
    <w:p w14:paraId="4FF62F32">
      <w:p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考量内容：（1）燃气质量检测报告；（2）现场照片或视频记录；（3）燃气专项规划设计文件；（4）相关监管部门监督检查报告。</w:t>
      </w:r>
    </w:p>
    <w:p w14:paraId="7D5895A3">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规划设计、施工建造、运行阶段的评价</w:t>
      </w:r>
      <w:r>
        <w:rPr>
          <w:rFonts w:hint="eastAsia" w:ascii="宋体" w:hAnsi="宋体" w:eastAsia="宋体" w:cs="宋体"/>
          <w:color w:val="auto"/>
          <w:sz w:val="24"/>
          <w:highlight w:val="none"/>
          <w:lang w:val="en-US" w:eastAsia="zh-CN"/>
        </w:rPr>
        <w:t>。</w:t>
      </w:r>
    </w:p>
    <w:p w14:paraId="33033C6E">
      <w:pPr>
        <w:numPr>
          <w:ilvl w:val="0"/>
          <w:numId w:val="0"/>
        </w:numPr>
        <w:spacing w:line="360" w:lineRule="auto"/>
        <w:ind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本条文依据《城镇燃气设计规范》GB 50028、《燃气工程项目规范》GB 555009及相关技术标准，明确燃气设施、设备与管道的材料选用要求，全面提升燃气系统的安全性、耐久性和环保性，减少能源浪费和环境污染，</w:t>
      </w:r>
      <w:r>
        <w:rPr>
          <w:rFonts w:hint="eastAsia" w:ascii="宋体" w:hAnsi="宋体" w:eastAsia="宋体" w:cs="宋体"/>
          <w:color w:val="auto"/>
          <w:sz w:val="24"/>
          <w:lang w:val="en-US" w:eastAsia="zh-CN"/>
        </w:rPr>
        <w:t>实现</w:t>
      </w:r>
      <w:r>
        <w:rPr>
          <w:rFonts w:hint="eastAsia" w:ascii="宋体" w:hAnsi="宋体" w:eastAsia="宋体" w:cs="宋体"/>
          <w:color w:val="auto"/>
          <w:sz w:val="24"/>
          <w:lang w:eastAsia="zh-CN"/>
        </w:rPr>
        <w:t xml:space="preserve">长期稳定运行。燃气设施的材料和设备应优先选用高效节能、环保的产品，具体包括：选用导热系数低、耐高温、耐老化的高效保温材料，减少热量损失；选用能效等级高、运行效率高的设备，如高效燃气锅炉、节能型调压器等，降低能源消耗；材料和设备的生产、使用及废弃处理应符合环保要求，减少对环境的影响。  </w:t>
      </w:r>
    </w:p>
    <w:p w14:paraId="0878A61C">
      <w:pPr>
        <w:numPr>
          <w:ilvl w:val="0"/>
          <w:numId w:val="0"/>
        </w:numPr>
        <w:spacing w:line="360" w:lineRule="auto"/>
        <w:ind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燃气管道及附属设施应选用耐腐蚀、耐压、耐温、长寿命的材料，具体包括：管道材料优先选用聚乙烯（PE）管、无缝钢管、不锈钢管等耐腐蚀、强度高的材料；附属设施阀门、法兰、连接件等应选用耐腐蚀、密封性能好的材料，如不锈钢、铜合金等；防腐措施对金属管道应采取有效的防腐措施如涂层、阴极保护等，延长使用寿命。</w:t>
      </w:r>
    </w:p>
    <w:p w14:paraId="33247C46">
      <w:p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考量内容：（1）燃气系统设计文件；（2）材料、设施和设备产品合格证或说明书；（3）第三方产品性能测试报告；（4）相关监管部门监督检查报告。</w:t>
      </w:r>
    </w:p>
    <w:p w14:paraId="297F2822">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施工建造阶段的评价</w:t>
      </w:r>
      <w:r>
        <w:rPr>
          <w:rFonts w:hint="eastAsia" w:ascii="宋体" w:hAnsi="宋体" w:eastAsia="宋体" w:cs="宋体"/>
          <w:color w:val="auto"/>
          <w:sz w:val="24"/>
          <w:highlight w:val="none"/>
          <w:lang w:val="en-US" w:eastAsia="zh-CN"/>
        </w:rPr>
        <w:t>。</w:t>
      </w:r>
    </w:p>
    <w:p w14:paraId="7133D6D8">
      <w:p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确保施工活动对周边社区的影响最小化，本条款要求施工单位严格遵守《建设工程施工现场管理规定》及相关安全技术规范。在施工过程中，须采取专项防护措施（如焊接作业时设置防火隔离带、配备消防器材），避免对既有建筑物结构安全及防火性能造成破坏；燃气管道安装应符合</w:t>
      </w:r>
      <w:r>
        <w:rPr>
          <w:rFonts w:hint="eastAsia" w:ascii="宋体" w:hAnsi="宋体" w:cs="宋体"/>
          <w:color w:val="auto"/>
          <w:sz w:val="24"/>
          <w:lang w:val="en-US" w:eastAsia="zh-CN"/>
        </w:rPr>
        <w:t>国家标准</w:t>
      </w:r>
      <w:r>
        <w:rPr>
          <w:rFonts w:hint="eastAsia" w:ascii="宋体" w:hAnsi="宋体" w:eastAsia="宋体" w:cs="宋体"/>
          <w:color w:val="auto"/>
          <w:sz w:val="24"/>
          <w:lang w:val="en-US" w:eastAsia="zh-CN"/>
        </w:rPr>
        <w:t>《城镇燃气设计规范》GB 50028要求，落实动火作业审批制度，防止燃气泄漏或火灾风险，降低噪声、扬尘等污染。同时，应优化施工时序，避开居民休息时段，优先采用低干扰工艺，最大限度减少对社区居民正常生活的干扰。</w:t>
      </w:r>
    </w:p>
    <w:p w14:paraId="29C787E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考量内容：（1）燃气管道工程施工方案；（2）应急管理预案与应急保障机制；（3）现场照片和视频记录；（4）投诉与监督办理记录。（5）事故检修记录等相关文件等。</w:t>
      </w:r>
    </w:p>
    <w:p w14:paraId="1F5AEED4">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67DD337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本条款依据《城镇燃气管理条例》第二十二条及《燃气服务导则》（GB/T 28885）的相关规定，要求燃气经营企业向用户供应的燃气质量必须符合《天然气》（GB 17820）、《液化石油气》（GB 11174）等国家强制性标准。企业应建立燃气质量监测制度，定期对燃气组分、热值、杂质含量等关键指标进行检测，确保其满足安全燃烧和环保要求。同时，应按照《城镇燃气设计规范》（GB 50028）的要求，在输配过程中采取有效措施防止燃气污染或品质劣化，保障用户安全稳定用气，切实履行产品质量责任。</w:t>
      </w:r>
    </w:p>
    <w:p w14:paraId="1E4F3DC0">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考量内容：（1）燃气检测报告；（2）燃气质量监督制度；（3）燃气质量合格证书；（4）投诉与监督办理记录。</w:t>
      </w:r>
    </w:p>
    <w:p w14:paraId="55508019">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7CFB898D">
      <w:p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本条款依据《城镇燃气管理条例》《城镇燃气设施运行、维护和抢修安全技术规程》CJJ 51及《燃气系统运行安全评价标准》GB/T 50811等规范，要求燃气经营企业严格执行燃气设施的运行、维护和抢修管理标准。企业须对燃气管道、设备及监控系统进行定期巡查、检测和维护，确保设施安全运行；针对调压装置、加臭装置、储气柜等关键设备，应制定分级维护保养制度，明确维护周期、内容和标准。同时，企业应建立燃气安全事故统计与分析机制，参照《生产安全事故报告和调查处理条例》制定事故等级标准，强化风险防控。抢修作业完成后，必须依据《城镇燃气输配工程施工及验收规范》CJJ 33进行全面安全检查，经检测合格后方可恢复供气，确保设施运行安全可靠。</w:t>
      </w:r>
    </w:p>
    <w:p w14:paraId="292121C5">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设施运行、维护与抢修管理办法；（2）燃气管道、设备及监控系统定期巡查记录（3）燃气安全事故统计与分析记录；（4）现场照片和视频记录；（5）应急管理预案与应急保障机制。（5）燃气设施运行记录；（6）投诉与监督办理记录等。</w:t>
      </w:r>
    </w:p>
    <w:p w14:paraId="3EF97D29">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04109C0">
      <w:pPr>
        <w:spacing w:line="360" w:lineRule="auto"/>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城镇燃气管理条例》第十六条及《燃气经营许可管理办法》的相关规定，要求从事燃气经营的企业必须具有与经营规模相匹配的财务能力和风险抵御水平。企业应按照《企业财务通则》和行业监管要求，保持合理的资产负债结构，确保具备足够的流动资金和偿债能力；同时应建立完善的风险管理体系，包括但不限于安全生产风险准备金、事故应急资金等风险应对机制，以符合《企业安全生产费用提取和使用管理办法》的要求。燃气经营企业需定期向主管部门提交经审计的财务报告，证明其持续满足经营许可条件，确保在突发事故或市场波动时仍能保障安全稳定供气，切实履行公共服务责任。</w:t>
      </w:r>
    </w:p>
    <w:p w14:paraId="7D1344E3">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考量内容：（1）燃气管道、设备及监控系统定期巡查记录</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）燃气安全事故统计与分析记录；（</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）现场照片和视频记录；（</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）应急管理预案与应急保障机制：（5）燃气设施运行记录；（6）投诉与监督办理记录等。</w:t>
      </w:r>
    </w:p>
    <w:p w14:paraId="18222DF1">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3A367B7C">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城镇燃气管理条例》第十六条、《安全生产法》第二十三条及《燃气经营许可管理办法》的相关规定，要求燃气供应企业必须确保具备与经营规模相匹配的持续资金保障能力，以满足设施维护、安全运营和应急处置的资金需求。企业应按照《企业安全生产费用提取和使用管理办法》（财企〔2022〕136号）足额提取安全生产专项资金，用于设备检测维护、安全技术改造、人员培训及应急物资储备等安全生产投入。同时，企业应建立规范的财务管理制度，保持合理的资金流动性，确保具备应对突发事故、抢修抢险及保障稳定供气的资金实力，并接受主管部门的监督检查，切实履行安全生产主体责任和公共服务义务。</w:t>
      </w:r>
    </w:p>
    <w:p w14:paraId="5C8450E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考量内容：（1）燃气企业信用证明；（2）燃气企业财务审计报告（3）政府行政监管与处罚信息（4）燃气企业法律诉讼信息（5）投诉与监督办理记录等。</w:t>
      </w:r>
    </w:p>
    <w:p w14:paraId="46D50291">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10A8C458">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本条款依据《中华人民共和国安全生产法》第七十六条、《城镇燃气管理条例》第三十九条及《燃气服务导则》（GB/T 28885）的相关规定，要求燃气供应企业切实履行安全宣传主体责任，定期组织开展燃气安全知识宣传教育活动。企业应制定年度宣传计划，通过社区讲座、媒体宣传、入户安检指导等多种形式，向用户普及燃气安全使用常识、泄漏应急处置方法及事故预防措施等内容。宣传内容应符合《家用燃气燃烧器具安全管理规则》（GB 17905）等</w:t>
      </w:r>
      <w:r>
        <w:rPr>
          <w:rFonts w:hint="eastAsia" w:ascii="宋体" w:hAnsi="宋体" w:cs="宋体"/>
          <w:color w:val="auto"/>
          <w:sz w:val="24"/>
          <w:lang w:val="en-US" w:eastAsia="zh-CN"/>
        </w:rPr>
        <w:t>现行国家标准</w:t>
      </w:r>
      <w:r>
        <w:rPr>
          <w:rFonts w:hint="eastAsia" w:ascii="宋体" w:hAnsi="宋体" w:eastAsia="宋体" w:cs="宋体"/>
          <w:color w:val="auto"/>
          <w:sz w:val="24"/>
          <w:lang w:val="en-US" w:eastAsia="zh-CN"/>
        </w:rPr>
        <w:t>要求，重点针对燃气器具规范安装、用气环境通风条件、连接软管定期更换等关键风险点进行科普教育。同时，企业应建立宣传效果评估机制，确保安全知识普及工作的实效性，切实提升社会公众的燃气安全意识和自防自救能力。</w:t>
      </w:r>
    </w:p>
    <w:p w14:paraId="56F7B99F">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考量内容：（1）燃气企业安全生产宣传；（2）科普教育；（3）广播、电视、报刊、互联网等媒体的燃气使用安全公益性宣传。</w:t>
      </w:r>
    </w:p>
    <w:p w14:paraId="4CEB0988">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6EB6AC4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依据《燃气工程项目规范》（GB 55009-2021）安全与环保强制性条款，执行《中华人民共和国安全生产法》事故责任追究规定，以及落实国家“双碳”战略对能源基础设施的低碳化要求，通过建立快速响应机制，强化应急指挥体系与救援能力，最大限度降低燃气事故伤亡率，保障公众生命与财产安全；采用智能监测、管网完整性管理等技术，实时预警并阻断泄漏风险，重点防范燃气泄漏、爆炸等高风险事故，建立分级应急预案，配备专业化抢险队伍与装备，确保事故快速处置预防燃气爆炸等事故，系统性减少对社区安全与社会稳定的威胁。  </w:t>
      </w:r>
    </w:p>
    <w:p w14:paraId="18AD9FF6">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对生态敏感区违规建设、重大安全事故实行零容忍。在保障安全的前提下，推动燃气基础设施向低碳化、资源高效化、社会公平化发展。  </w:t>
      </w:r>
    </w:p>
    <w:p w14:paraId="1D68DA70">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考量内容：（1）应急管理预案；（2）应急保障机制；（3）数字化监测系统及运行情况；（4）培训和演习记录等；（5）事故检修记录等相关文件等。</w:t>
      </w:r>
    </w:p>
    <w:p w14:paraId="23FFAA47">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2D74D6BA">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文编制目的是为有效减少燃气使用过程中的事故隐患，保障居民用气安全。室内燃气管道应明装敷设，便于日常检查、维护和泄漏检测。暗埋敷设可能导致管道腐蚀、损坏难以及时发现，增加安全隐患。地下室及无外窗房间通风条件差，燃气泄漏后易积聚，可能引发窒息或爆炸事故，因此，禁止在此类场所设置燃具。燃具和用气设备在使用过程中会产生有害烟气，若未及时排出室外，可能导致室内空气污染，甚至引发中毒事故。所以烟气必须通过专用烟道或排气管排出至室外。</w:t>
      </w:r>
    </w:p>
    <w:p w14:paraId="748FD0EB">
      <w:p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考量内容：（1）燃气系统设计文件；（2）现场照片和视频记录；（3）安全管理检查记录；（4）相关监管部门监督检查报告；（5）事故检修记录等相关文件等。</w:t>
      </w:r>
    </w:p>
    <w:p w14:paraId="22219468">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65DF3FE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燃气设施在投入使用前，必须配备完善的安全设施，确保其运行过程中能够有效预防燃气泄漏、火灾、爆炸等安全事故的发生。安全设施主要包括：燃气泄漏检测装置、自动切断装置、防火防爆设施、通风设施、安全标识与警示等；燃气设施在投入使用前，必须配备必要的环保设施，确保其运行过程中能够有效防治或减少对环境的污染。必要的环保设施包括：烟气排放处理设施、噪声控制设施、废水处理设施、固体废物处理设施等。</w:t>
      </w:r>
    </w:p>
    <w:p w14:paraId="5BA8518D">
      <w:pPr>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考量内容：（1）燃气系统设计文件；（2）现场照片和视频记录；（3）安全应急管理与处置预案；（4）相关监管部门监督检查报告；（5）事故检修记录等相关文件等。</w:t>
      </w:r>
    </w:p>
    <w:p w14:paraId="15C8C4EC">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施工建造阶段的评价</w:t>
      </w:r>
      <w:r>
        <w:rPr>
          <w:rFonts w:hint="eastAsia" w:ascii="宋体" w:hAnsi="宋体" w:eastAsia="宋体" w:cs="宋体"/>
          <w:color w:val="auto"/>
          <w:sz w:val="24"/>
          <w:highlight w:val="none"/>
          <w:lang w:val="en-US" w:eastAsia="zh-CN"/>
        </w:rPr>
        <w:t>。</w:t>
      </w:r>
    </w:p>
    <w:p w14:paraId="7CCF9F7F">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废弃燃气设施拆除前，必须彻底清理管道内的残余燃气，确保无燃气残留。废弃燃气管道及设施应按规定程序拆除或封堵，防止燃气泄漏或外界物质进入管道。废弃燃气设施中可回收利用的材料（如金属管道、阀门等）应进行分类回收，减少资源浪费。废弃燃气设施拆除后，应对现场进行清理和环境恢复，确保不影响周边环境和居民生活。</w:t>
      </w:r>
    </w:p>
    <w:p w14:paraId="2E80F688">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考量内容：（1）应急管理预案；（2）应急保障机制；（3）现场照片和视频记录；（4）培训和演习记录等；（5）事故检修记录等相关文件等。</w:t>
      </w:r>
    </w:p>
    <w:p w14:paraId="1B4F5F89">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规划设计、运行阶段的评价</w:t>
      </w:r>
      <w:r>
        <w:rPr>
          <w:rFonts w:hint="eastAsia" w:ascii="宋体" w:hAnsi="宋体" w:eastAsia="宋体" w:cs="宋体"/>
          <w:color w:val="auto"/>
          <w:sz w:val="24"/>
          <w:highlight w:val="none"/>
          <w:lang w:val="en-US" w:eastAsia="zh-CN"/>
        </w:rPr>
        <w:t>。</w:t>
      </w:r>
    </w:p>
    <w:p w14:paraId="094EB6E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役燃气设施的安全防护措施是确保其安全运行的关键，必须全面落实防火、防爆、抗震、防雷接地等要求，定期检查维护，确保设施安全可靠。燃气设施周围应设置防火墙、防火隔离带等设施。配备足够的灭火器材，如灭火器、消防栓等。燃气设施应安装防爆电气设备，避免电火花引发爆炸。在易燃易爆区域设置通风设施，防止燃气积聚。 燃气管道及设施应按照抗震设计要求进行安装和固定，确保在地震等自然灾害中保持稳定。定期检查燃气设施的抗震性能，及时加固或更换不符合要求的部件。燃气设施应安装防雷装置，并确保接地系统符合规范要求，防止雷击引发事故，定期检测防雷接地系统的有效性，确保其处于良好状态。燃气设施的安全防护措施应符合国家及地方相关标准，定期进行检查和维护，确保各项措施有效运行，降低事故风险。</w:t>
      </w:r>
    </w:p>
    <w:p w14:paraId="7D3B2EDD">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考量内容：（1）燃气系统设计文件；（2）应急管理预案与应急保障机制；（3）现场照片和视频记录；（4）相关监管部门监督检查报告（5）事故检修记录等相关文件等。</w:t>
      </w:r>
    </w:p>
    <w:p w14:paraId="1965E64A">
      <w:pPr>
        <w:spacing w:line="360" w:lineRule="auto"/>
        <w:rPr>
          <w:rFonts w:hint="eastAsia" w:ascii="宋体" w:hAnsi="宋体" w:eastAsia="宋体" w:cs="宋体"/>
          <w:color w:val="auto"/>
          <w:sz w:val="24"/>
        </w:rPr>
      </w:pPr>
      <w:r>
        <w:rPr>
          <w:rFonts w:hint="eastAsia" w:ascii="宋体" w:hAnsi="宋体" w:cs="宋体"/>
          <w:color w:val="auto"/>
          <w:sz w:val="24"/>
          <w:highlight w:val="none"/>
          <w:lang w:val="en-US" w:eastAsia="zh-CN"/>
        </w:rPr>
        <w:t>B.7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lang w:val="en-US" w:eastAsia="zh-CN"/>
        </w:rPr>
        <w:t xml:space="preserve"> 本条款适用于城市燃气设施</w:t>
      </w:r>
      <w:r>
        <w:rPr>
          <w:rFonts w:hint="eastAsia" w:ascii="宋体" w:hAnsi="宋体" w:eastAsia="宋体" w:cs="宋体"/>
          <w:color w:val="auto"/>
          <w:sz w:val="24"/>
          <w:lang w:val="en-US" w:eastAsia="zh-CN"/>
        </w:rPr>
        <w:t>运行阶段的评价</w:t>
      </w:r>
      <w:r>
        <w:rPr>
          <w:rFonts w:hint="eastAsia" w:ascii="宋体" w:hAnsi="宋体" w:eastAsia="宋体" w:cs="宋体"/>
          <w:color w:val="auto"/>
          <w:sz w:val="24"/>
          <w:highlight w:val="none"/>
          <w:lang w:val="en-US" w:eastAsia="zh-CN"/>
        </w:rPr>
        <w:t>。</w:t>
      </w:r>
    </w:p>
    <w:p w14:paraId="3F134191">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燃气信息管理系统的建设是提升燃气供应系统管理水平的重要手段，通过信息管理系统的实时动态管理，能够有效提高燃气管网和燃气设备的安全性、可靠性和运行效率，同时提升客户服务质量。信息管理系统应覆盖燃气管网、燃气设备、运行分析、运行监控、自动化控制、客户服务等各个环节，实现全流程管理。系统应具备实时数据采集、传输和处理能力，确保管理决策的及时性和准确性。系统应支持燃气自动化控制功能，减少人为操作失误，提高运行效率。相关部门应加强对信息管理系统的监督和评估，确保其功能完善、运行稳定，为燃气行业的可持续发展提供有力支持。</w:t>
      </w:r>
    </w:p>
    <w:p w14:paraId="52CFFEBD">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考量内容：（1）信息管理系统设计文件；（2）运行调度控制中心现场考察；（3）燃气计量、物联网传感器采集终端部署方案；（4）软件使用手册、操作指南等文件（5）运行维护记录和数据分析文件等。</w:t>
      </w:r>
    </w:p>
    <w:p w14:paraId="5BF621D5">
      <w:pPr>
        <w:wordWrap/>
        <w:spacing w:line="360" w:lineRule="auto"/>
        <w:jc w:val="center"/>
        <w:textAlignment w:val="auto"/>
        <w:outlineLvl w:val="1"/>
        <w:rPr>
          <w:rFonts w:hint="eastAsia" w:ascii="黑体" w:hAnsi="黑体" w:eastAsia="黑体" w:cs="黑体"/>
          <w:b/>
          <w:bCs/>
          <w:color w:val="auto"/>
          <w:sz w:val="28"/>
          <w:szCs w:val="28"/>
        </w:rPr>
      </w:pPr>
      <w:bookmarkStart w:id="881" w:name="_Toc13894"/>
      <w:bookmarkStart w:id="882" w:name="_Toc19153"/>
      <w:bookmarkStart w:id="883" w:name="_Toc5464"/>
      <w:bookmarkStart w:id="884" w:name="_Toc10003"/>
      <w:bookmarkStart w:id="885" w:name="_Toc13558"/>
      <w:bookmarkStart w:id="886" w:name="_Toc7082"/>
      <w:r>
        <w:rPr>
          <w:rFonts w:hint="eastAsia" w:ascii="黑体" w:hAnsi="黑体" w:eastAsia="黑体" w:cs="黑体"/>
          <w:b/>
          <w:bCs/>
          <w:color w:val="auto"/>
          <w:sz w:val="28"/>
          <w:szCs w:val="28"/>
        </w:rPr>
        <w:t>B</w:t>
      </w:r>
      <w:r>
        <w:rPr>
          <w:rFonts w:hint="eastAsia" w:ascii="黑体" w:hAnsi="黑体" w:eastAsia="黑体" w:cs="黑体"/>
          <w:b/>
          <w:bCs/>
          <w:color w:val="auto"/>
          <w:sz w:val="28"/>
          <w:szCs w:val="28"/>
          <w:lang w:val="en-US" w:eastAsia="zh-CN"/>
        </w:rPr>
        <w:t>.8</w:t>
      </w:r>
      <w:r>
        <w:rPr>
          <w:rFonts w:hint="eastAsia" w:ascii="黑体" w:hAnsi="黑体" w:eastAsia="黑体" w:cs="黑体"/>
          <w:b/>
          <w:bCs/>
          <w:color w:val="auto"/>
          <w:sz w:val="28"/>
          <w:szCs w:val="28"/>
        </w:rPr>
        <w:t xml:space="preserve"> </w:t>
      </w:r>
      <w:r>
        <w:rPr>
          <w:rFonts w:hint="eastAsia" w:ascii="黑体" w:hAnsi="黑体" w:eastAsia="黑体" w:cs="黑体"/>
          <w:b/>
          <w:bCs/>
          <w:color w:val="auto"/>
          <w:sz w:val="28"/>
          <w:szCs w:val="28"/>
          <w:lang w:val="en-US" w:eastAsia="zh-CN"/>
        </w:rPr>
        <w:t>城市供水工程</w:t>
      </w:r>
      <w:r>
        <w:rPr>
          <w:rFonts w:hint="eastAsia" w:ascii="黑体" w:hAnsi="黑体" w:eastAsia="黑体" w:cs="黑体"/>
          <w:b/>
          <w:bCs/>
          <w:color w:val="auto"/>
          <w:sz w:val="28"/>
          <w:szCs w:val="28"/>
        </w:rPr>
        <w:t>项目</w:t>
      </w:r>
      <w:bookmarkEnd w:id="881"/>
      <w:bookmarkEnd w:id="882"/>
      <w:bookmarkEnd w:id="883"/>
      <w:bookmarkEnd w:id="884"/>
      <w:bookmarkEnd w:id="885"/>
      <w:bookmarkEnd w:id="886"/>
    </w:p>
    <w:p w14:paraId="5887F110">
      <w:pPr>
        <w:spacing w:line="360" w:lineRule="auto"/>
        <w:ind w:firstLine="0" w:firstLineChars="0"/>
        <w:rPr>
          <w:rFonts w:hint="eastAsia" w:ascii="宋体" w:hAnsi="宋体" w:eastAsia="宋体" w:cs="宋体"/>
          <w:color w:val="auto"/>
          <w:sz w:val="24"/>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.1本条款适用于城市供水工程规划设计阶段的评价。</w:t>
      </w:r>
    </w:p>
    <w:p w14:paraId="462AD28D">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本标准所指城市供水，是指城市公共供水和自建设施供水。公共供水是指城市自来水企业以公共供水管道及其附属设施向单位和居民的生活、生产和其他各项建设提供用水。自建设施供水是指城市的用水单位以其自行建设的供水管道及其属设施向本单位的生活、生产和其他各项建设提供用水。</w:t>
      </w:r>
      <w:r>
        <w:rPr>
          <w:rFonts w:hint="eastAsia" w:ascii="宋体" w:hAnsi="宋体" w:cs="宋体"/>
          <w:color w:val="auto"/>
          <w:sz w:val="24"/>
          <w:lang w:eastAsia="zh-CN"/>
        </w:rPr>
        <w:t>（</w:t>
      </w:r>
      <w:r>
        <w:rPr>
          <w:rFonts w:hint="eastAsia" w:ascii="宋体" w:hAnsi="宋体" w:cs="宋体"/>
          <w:color w:val="auto"/>
          <w:sz w:val="24"/>
          <w:lang w:val="en-US" w:eastAsia="zh-CN"/>
        </w:rPr>
        <w:t>下同）</w:t>
      </w:r>
    </w:p>
    <w:p w14:paraId="47D7F5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制定本条款</w:t>
      </w:r>
      <w:r>
        <w:rPr>
          <w:rFonts w:hint="eastAsia" w:ascii="宋体" w:hAnsi="宋体" w:eastAsia="宋体" w:cs="宋体"/>
          <w:color w:val="auto"/>
          <w:sz w:val="24"/>
          <w:lang w:val="en-US" w:eastAsia="zh-CN"/>
        </w:rPr>
        <w:t>涉及</w:t>
      </w:r>
      <w:r>
        <w:rPr>
          <w:rFonts w:hint="eastAsia" w:ascii="宋体" w:hAnsi="宋体" w:eastAsia="宋体" w:cs="宋体"/>
          <w:color w:val="auto"/>
          <w:sz w:val="24"/>
        </w:rPr>
        <w:t>《中华人民共和国水污染防治法》《水污染防治行动计划》等相关法律法规及技术标准，结合《集中式饮用水水源地规范化建设环境保护技术要求》（HJ 773-2015）、《地表水环境质量标准》（GB 3838-2002）等标准规范</w:t>
      </w:r>
      <w:r>
        <w:rPr>
          <w:rFonts w:hint="eastAsia" w:ascii="宋体" w:hAnsi="宋体" w:eastAsia="宋体" w:cs="宋体"/>
          <w:color w:val="auto"/>
          <w:sz w:val="24"/>
          <w:lang w:val="en-US" w:eastAsia="zh-CN"/>
        </w:rPr>
        <w:t>使用，</w:t>
      </w:r>
      <w:r>
        <w:rPr>
          <w:rFonts w:hint="eastAsia" w:ascii="宋体" w:hAnsi="宋体" w:eastAsia="宋体" w:cs="宋体"/>
          <w:color w:val="auto"/>
          <w:sz w:val="24"/>
        </w:rPr>
        <w:t>核心目标是通过源头管控，杜绝饮用水水源保护区内可能威胁水质的活动，确保</w:t>
      </w:r>
      <w:r>
        <w:rPr>
          <w:rFonts w:hint="eastAsia" w:ascii="宋体" w:hAnsi="宋体" w:eastAsia="宋体" w:cs="宋体"/>
          <w:color w:val="auto"/>
          <w:sz w:val="24"/>
          <w:lang w:val="en-US" w:eastAsia="zh-CN"/>
        </w:rPr>
        <w:t>城市供水</w:t>
      </w:r>
      <w:r>
        <w:rPr>
          <w:rFonts w:hint="eastAsia" w:ascii="宋体" w:hAnsi="宋体" w:eastAsia="宋体" w:cs="宋体"/>
          <w:color w:val="auto"/>
          <w:sz w:val="24"/>
        </w:rPr>
        <w:t>安全</w:t>
      </w:r>
      <w:r>
        <w:rPr>
          <w:rFonts w:hint="eastAsia" w:ascii="宋体" w:hAnsi="宋体" w:eastAsia="宋体" w:cs="宋体"/>
          <w:color w:val="auto"/>
          <w:sz w:val="24"/>
          <w:lang w:eastAsia="zh-CN"/>
        </w:rPr>
        <w:t>。</w:t>
      </w:r>
      <w:r>
        <w:rPr>
          <w:rFonts w:hint="eastAsia" w:ascii="宋体" w:hAnsi="宋体" w:eastAsia="宋体" w:cs="宋体"/>
          <w:color w:val="auto"/>
          <w:sz w:val="24"/>
        </w:rPr>
        <w:t>新建项目须符合《建设项目环境影响评价分类管理名录》，依法开展环评并报批</w:t>
      </w:r>
      <w:r>
        <w:rPr>
          <w:rFonts w:hint="eastAsia" w:ascii="宋体" w:hAnsi="宋体" w:eastAsia="宋体" w:cs="宋体"/>
          <w:color w:val="auto"/>
          <w:sz w:val="24"/>
          <w:lang w:eastAsia="zh-CN"/>
        </w:rPr>
        <w:t>；</w:t>
      </w:r>
      <w:r>
        <w:rPr>
          <w:rFonts w:hint="eastAsia" w:ascii="宋体" w:hAnsi="宋体" w:eastAsia="宋体" w:cs="宋体"/>
          <w:color w:val="auto"/>
          <w:sz w:val="24"/>
        </w:rPr>
        <w:t>供水单位建立水源安全巡查制度，发现隐患及时报告并配合处置</w:t>
      </w:r>
      <w:r>
        <w:rPr>
          <w:rFonts w:hint="eastAsia" w:ascii="宋体" w:hAnsi="宋体" w:eastAsia="宋体" w:cs="宋体"/>
          <w:color w:val="auto"/>
          <w:sz w:val="24"/>
          <w:lang w:eastAsia="zh-CN"/>
        </w:rPr>
        <w:t>；</w:t>
      </w:r>
      <w:r>
        <w:rPr>
          <w:rFonts w:hint="eastAsia" w:ascii="宋体" w:hAnsi="宋体" w:eastAsia="宋体" w:cs="宋体"/>
          <w:color w:val="auto"/>
          <w:sz w:val="24"/>
        </w:rPr>
        <w:t>公众</w:t>
      </w:r>
      <w:r>
        <w:rPr>
          <w:rFonts w:hint="eastAsia" w:ascii="宋体" w:hAnsi="宋体" w:eastAsia="宋体" w:cs="宋体"/>
          <w:color w:val="auto"/>
          <w:sz w:val="24"/>
          <w:lang w:val="en-US" w:eastAsia="zh-CN"/>
        </w:rPr>
        <w:t>可以</w:t>
      </w:r>
      <w:r>
        <w:rPr>
          <w:rFonts w:hint="eastAsia" w:ascii="宋体" w:hAnsi="宋体" w:eastAsia="宋体" w:cs="宋体"/>
          <w:color w:val="auto"/>
          <w:sz w:val="24"/>
        </w:rPr>
        <w:t>通过“12369”环保举报平台参与监督，对查实的违法行为依法给予举报奖励</w:t>
      </w:r>
      <w:r>
        <w:rPr>
          <w:rFonts w:hint="eastAsia" w:ascii="宋体" w:hAnsi="宋体" w:eastAsia="宋体" w:cs="宋体"/>
          <w:color w:val="auto"/>
          <w:sz w:val="24"/>
          <w:lang w:val="en-US" w:eastAsia="zh-CN"/>
        </w:rPr>
        <w:t>等；举措应</w:t>
      </w:r>
      <w:r>
        <w:rPr>
          <w:rFonts w:hint="eastAsia" w:ascii="宋体" w:hAnsi="宋体" w:eastAsia="宋体" w:cs="宋体"/>
          <w:color w:val="auto"/>
          <w:sz w:val="24"/>
        </w:rPr>
        <w:t>切实保障饮用水水源安全，维护生态环境可持续发展。</w:t>
      </w:r>
    </w:p>
    <w:p w14:paraId="5301F25C">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考量内容：（1）项目建议书；（2）环境影响评价报告；（3）水源管理安全巡查制度（4）应急安全处置方案；（5）投诉与监督办理记录。</w:t>
      </w:r>
    </w:p>
    <w:p w14:paraId="349024A1">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.2本条款适用于城市供水工程运行阶段的评价。</w:t>
      </w:r>
    </w:p>
    <w:p w14:paraId="34FE6973">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为贯彻落实《中华人民共和国水污染防治法》《中华人民共和国水法》等法律法规，严格执行《生活饮用水卫生标准》（GB 5749-2022）、《地表水环境质量标准》（GB 3838-2002）、《地下水质量标准》（GB/T 14848-2017）等技术规范，确保供水水质安全，保障人民群众健康，制定本评分条款。本条款通过规范原水水质保护、强化水质监测与应急处置，实现从水源到用户终端的全过程水质达标管理。</w:t>
      </w:r>
      <w:r>
        <w:rPr>
          <w:rFonts w:hint="eastAsia" w:ascii="宋体" w:hAnsi="宋体" w:eastAsia="宋体" w:cs="宋体"/>
          <w:color w:val="auto"/>
          <w:sz w:val="24"/>
        </w:rPr>
        <w:t>对水源水质实施月度常规监测</w:t>
      </w:r>
      <w:r>
        <w:rPr>
          <w:rFonts w:hint="eastAsia" w:ascii="宋体" w:hAnsi="宋体" w:eastAsia="宋体" w:cs="宋体"/>
          <w:color w:val="auto"/>
          <w:sz w:val="24"/>
          <w:lang w:eastAsia="zh-CN"/>
        </w:rPr>
        <w:t>、</w:t>
      </w:r>
      <w:r>
        <w:rPr>
          <w:rFonts w:hint="eastAsia" w:ascii="宋体" w:hAnsi="宋体" w:eastAsia="宋体" w:cs="宋体"/>
          <w:color w:val="auto"/>
          <w:sz w:val="24"/>
        </w:rPr>
        <w:t>年度全分析监测，重点监控重金属、有机物等指标</w:t>
      </w:r>
      <w:r>
        <w:rPr>
          <w:rFonts w:hint="eastAsia" w:ascii="宋体" w:hAnsi="宋体" w:eastAsia="宋体" w:cs="宋体"/>
          <w:color w:val="auto"/>
          <w:sz w:val="24"/>
          <w:lang w:eastAsia="zh-CN"/>
        </w:rPr>
        <w:t>；</w:t>
      </w:r>
      <w:r>
        <w:rPr>
          <w:rFonts w:hint="eastAsia" w:ascii="宋体" w:hAnsi="宋体" w:eastAsia="宋体" w:cs="宋体"/>
          <w:color w:val="auto"/>
          <w:sz w:val="24"/>
        </w:rPr>
        <w:t>建立水质异常预警机制，配备应急物资储备，防范突发污染事件</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建立原水水质在线监测及预警体系，发现异常时立即启动应急净化处理，确保供水水质达标。对原水水质超标、处理不达标等情况及净化处理效果进行记录和检验；供水企业定期向监管部门提交水质报告；公众和用户可通过政府门户网站查询水质检测结果；设立举报奖励机制，对查实的水质问题举报给予奖励。</w:t>
      </w:r>
    </w:p>
    <w:p w14:paraId="61D35CD1">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考量内容：（1）在线监测与预警体系建设；（2）原水水质报告；（3）净化处理与检验记录（4）应急安全处置方案；（5）投诉与监督办理记录。</w:t>
      </w:r>
    </w:p>
    <w:p w14:paraId="531546B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.3本条款适用于城市供水工程规划设计、运行阶段的评价。</w:t>
      </w:r>
    </w:p>
    <w:p w14:paraId="76305EA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为贯彻落实《中华人民共和国水污染防治法》《地下水管理条例》等法律法规，严格执行《地下水质量标准》（GB/T 14848-2017）、《饮用水水源保护区划分技术规范》（HJ 338-2018）等技术要求，强化地下水源保护的科学性与规范性，保障饮用水安全及地下水资源的可持续利用，制定本评分条款。本条款通过建立动态监测体系和科学划定防护范围，构建观测网，管理监测设备，展开常规监测与动态预警，对地下水脆弱性评价，实现数据管理与共享，鼓励公共监督与参与等措施，实现对地下水源的全方位保护。</w:t>
      </w:r>
    </w:p>
    <w:p w14:paraId="29B6B463">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考量内容：（1）物联网在线监测体系建设；（2）保护区划分文件；（3）地下水质监测记录（4）应急处置方案；（5）投诉与监督办理记录。</w:t>
      </w:r>
    </w:p>
    <w:p w14:paraId="51896D3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.4本条款适用于城市供水工程运行阶段的评价。</w:t>
      </w:r>
    </w:p>
    <w:p w14:paraId="0662915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根据《生活饮用水卫生标准》（GB 5749）、《城市供水水质标准》（CJ/T 206）、《城镇供水条例》等规范要求，集中式供水单位需系统性防控取水、输水、净水、蓄水及配水全流程的污染风险，确保供水安全。水源受到来自工农业污染、非法排放、洪水倒灌、生物污染（如藻类、病原微生物）等方面威胁，应实施水源保护区管理，安装水质在线监测：在线设备实时监测、巡查与应急管理等防范措施；输水环节，应采取管道防渗漏、防腐蚀避免污水渗入，管材耐腐蚀与施工工艺，监控压力与流量，定期巡检与维护等防范措施； 净水环节，通过工艺控制保障混凝、沉淀、过滤有效，消毒剂投加适量，避免净水设备故障导致微生物或化学污染物残留；蓄水环节通过结构防护、清洗消毒、水位与停留时间控制等防范措施，防止清水池密封不严导致异物侵入，死水区滋生微生物或藻类，水池结构渗漏污染地下水等情况发生。在配水环节，通过加强管网、二次供水设施、用户端防护管理等防范措施，避免管网破损致污水倒灌，二次供水设施污染（水箱、加压泵房）；末梢水滞留导致消毒剂衰减等情况发生。针对污染事件制定应急响应方案。</w:t>
      </w:r>
    </w:p>
    <w:p w14:paraId="6EA0F8C1">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考量内容：（1）在线监测与预警体系建设；（2）净化处理与检验记录（3）巡检与维护管理制度（4）应急处置方案；（5）投诉与监督办理记录。</w:t>
      </w:r>
    </w:p>
    <w:p w14:paraId="588E99D6">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.5本条款适用于城市供水工程规划设计、运行阶段的评价。</w:t>
      </w:r>
    </w:p>
    <w:p w14:paraId="3CF7C7E9">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根据《建筑给水排水设计标准》（GB 50015）、《二次供水工程技术规程》（CJJ 140）及《二次供水设施卫生规范》（GB 17051）等规范要求，结合水质安全保障与环境污染防控目标，制定以下污染防范措施</w:t>
      </w:r>
      <w:r>
        <w:rPr>
          <w:rFonts w:hint="eastAsia" w:ascii="宋体" w:hAnsi="宋体" w:eastAsia="宋体" w:cs="宋体"/>
          <w:color w:val="auto"/>
          <w:sz w:val="24"/>
          <w:lang w:eastAsia="zh-CN"/>
        </w:rPr>
        <w:t>，</w:t>
      </w:r>
      <w:r>
        <w:rPr>
          <w:rFonts w:hint="eastAsia" w:ascii="宋体" w:hAnsi="宋体" w:eastAsia="宋体" w:cs="宋体"/>
          <w:color w:val="auto"/>
          <w:sz w:val="24"/>
        </w:rPr>
        <w:t>通过环境控制、污染源隔离及材料安全性管理，降低生物污染与化学污染风险，保障供水水质符合《生活饮用水卫生标准》（GB 5749），实现二次供水系统全周期卫生安全。</w:t>
      </w:r>
    </w:p>
    <w:p w14:paraId="759B977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考量内容：（1）二次供水设施污染防控措施与制度；（2）日常运行管理记录；（3）</w:t>
      </w:r>
      <w:r>
        <w:rPr>
          <w:rFonts w:hint="eastAsia" w:ascii="宋体" w:hAnsi="宋体" w:eastAsia="宋体" w:cs="宋体"/>
          <w:color w:val="auto"/>
          <w:sz w:val="24"/>
        </w:rPr>
        <w:t>现场检查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资料核查及水质检测综合判定</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（5）投诉与监督办理记录；（6）</w:t>
      </w:r>
      <w:r>
        <w:rPr>
          <w:rFonts w:hint="eastAsia" w:ascii="宋体" w:hAnsi="宋体" w:eastAsia="宋体" w:cs="宋体"/>
          <w:color w:val="auto"/>
          <w:sz w:val="24"/>
        </w:rPr>
        <w:t>特殊情况下需提供等效安全性证明</w:t>
      </w:r>
      <w:r>
        <w:rPr>
          <w:rFonts w:hint="eastAsia" w:ascii="宋体" w:hAnsi="宋体" w:eastAsia="宋体" w:cs="宋体"/>
          <w:color w:val="auto"/>
          <w:sz w:val="24"/>
          <w:lang w:val="en-US" w:eastAsia="zh-CN"/>
        </w:rPr>
        <w:t>等。</w:t>
      </w:r>
    </w:p>
    <w:p w14:paraId="78F307C9">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.6本条款适用于城市供水工程规划设计、运行阶段的评价。</w:t>
      </w:r>
    </w:p>
    <w:p w14:paraId="6DCF9442">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根据《建筑给水排水设计标准》GB 50015、《二次供水工程技术规程》CJJ 140、《紫外线消毒技术规范》GB/T 32076及《生活饮用水卫生标准》GB 5749等</w:t>
      </w:r>
      <w:r>
        <w:rPr>
          <w:rFonts w:hint="eastAsia" w:ascii="宋体" w:hAnsi="宋体" w:cs="宋体"/>
          <w:color w:val="auto"/>
          <w:sz w:val="24"/>
          <w:lang w:val="en-US" w:eastAsia="zh-CN"/>
        </w:rPr>
        <w:t>规定</w:t>
      </w:r>
      <w:r>
        <w:rPr>
          <w:rFonts w:hint="eastAsia" w:ascii="宋体" w:hAnsi="宋体" w:eastAsia="宋体" w:cs="宋体"/>
          <w:color w:val="auto"/>
          <w:sz w:val="24"/>
          <w:lang w:val="en-US" w:eastAsia="zh-CN"/>
        </w:rPr>
        <w:t>要求，通过紫外线强度物理监测与生物验证的双重保障，在确保微生物灭活效果的前提下，显著减少化学消毒剂投加量，降低三卤甲烷等有毒副产物生成风险，符合《水污染防治行动计划》中“以物理消毒替代化学消毒”的环保导向。同时，通过智能化监测与数据留痕，实现二次供水消毒系统的精细化、低碳化管理。</w:t>
      </w:r>
    </w:p>
    <w:p w14:paraId="43D7B8B6">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考量内容：（1）物联网在线监测数据报告；（2）日常运行管理记录；（3）</w:t>
      </w:r>
      <w:r>
        <w:rPr>
          <w:rFonts w:hint="eastAsia" w:ascii="宋体" w:hAnsi="宋体" w:eastAsia="宋体" w:cs="宋体"/>
          <w:color w:val="auto"/>
          <w:sz w:val="24"/>
        </w:rPr>
        <w:t>现场检查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投诉与监督办理记录；（5）</w:t>
      </w:r>
      <w:r>
        <w:rPr>
          <w:rFonts w:hint="eastAsia" w:ascii="宋体" w:hAnsi="宋体" w:eastAsia="宋体" w:cs="宋体"/>
          <w:color w:val="auto"/>
          <w:sz w:val="24"/>
        </w:rPr>
        <w:t>特殊情况下需提供等效安全性证明</w:t>
      </w:r>
      <w:r>
        <w:rPr>
          <w:rFonts w:hint="eastAsia" w:ascii="宋体" w:hAnsi="宋体" w:eastAsia="宋体" w:cs="宋体"/>
          <w:color w:val="auto"/>
          <w:sz w:val="24"/>
          <w:lang w:val="en-US" w:eastAsia="zh-CN"/>
        </w:rPr>
        <w:t>等。</w:t>
      </w:r>
    </w:p>
    <w:p w14:paraId="0DA517AD">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.7本条款适用于城市供水工程规划设计、运行阶段的评价。</w:t>
      </w:r>
    </w:p>
    <w:p w14:paraId="5917B944">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根据《室外排水设计规范》（GB 50014）、《城镇给水厂污泥处理技术规程》（CJJ/T 313）、《污水综合排放标准》（GB 8978）及《水污染防治法》等法规标准要求，结合污泥减量化、无害化与资源化目标，制定污泥处理污染防控措施，通过系统化设计、脱水液严控及全过程监测，确保污泥处理环节符合《“十四五”城镇污水处理及资源化利用发展规划》中“泥水并重”要求，防范重金属渗入土壤、高盐废水破坏水体生态等环境风险，推进供水厂绿色低碳转型。</w:t>
      </w:r>
    </w:p>
    <w:p w14:paraId="186037C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考量内容：（1）供水厂污泥处理系统设计文件；（2）运行污染防控措施制度；（3）物联网在线监测指标数据报告；（4）排放水质达标检测报告；（5）日常运行管理记录；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现场检查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资料核查及水质检测综合判定</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（8）投诉与监督办理记录；（9）</w:t>
      </w:r>
      <w:r>
        <w:rPr>
          <w:rFonts w:hint="eastAsia" w:ascii="宋体" w:hAnsi="宋体" w:eastAsia="宋体" w:cs="宋体"/>
          <w:color w:val="auto"/>
          <w:sz w:val="24"/>
        </w:rPr>
        <w:t>特殊情况下需提供等效安全性证明</w:t>
      </w:r>
      <w:r>
        <w:rPr>
          <w:rFonts w:hint="eastAsia" w:ascii="宋体" w:hAnsi="宋体" w:eastAsia="宋体" w:cs="宋体"/>
          <w:color w:val="auto"/>
          <w:sz w:val="24"/>
          <w:lang w:val="en-US" w:eastAsia="zh-CN"/>
        </w:rPr>
        <w:t>等。</w:t>
      </w:r>
    </w:p>
    <w:p w14:paraId="61510A83">
      <w:pPr>
        <w:numPr>
          <w:ilvl w:val="0"/>
          <w:numId w:val="0"/>
        </w:numPr>
        <w:spacing w:line="360" w:lineRule="auto"/>
        <w:ind w:leftChars="0"/>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 xml:space="preserve"> 本条款适用于城市供水工程规划设计、运行阶段的评价。</w:t>
      </w:r>
    </w:p>
    <w:p w14:paraId="0919656D">
      <w:pPr>
        <w:numPr>
          <w:ilvl w:val="0"/>
          <w:numId w:val="0"/>
        </w:numPr>
        <w:spacing w:line="360" w:lineRule="auto"/>
        <w:ind w:leftChars="0" w:firstLine="480" w:firstLineChars="200"/>
        <w:rPr>
          <w:rFonts w:hint="eastAsia" w:ascii="宋体" w:hAnsi="宋体" w:eastAsia="宋体" w:cs="宋体"/>
          <w:color w:val="auto"/>
          <w:sz w:val="24"/>
        </w:rPr>
      </w:pPr>
      <w:r>
        <w:rPr>
          <w:rFonts w:hint="eastAsia" w:ascii="宋体" w:hAnsi="宋体" w:eastAsia="宋体" w:cs="宋体"/>
          <w:color w:val="auto"/>
          <w:sz w:val="24"/>
        </w:rPr>
        <w:t>根据《城镇供水管网运行、维护及安全技术规程》（CJJ 207-2013）、《泵站设计规范》（GB 50265-2022）、《建筑给水排水设计标准》（GB 50015-2019）及《城镇供水管网漏损控制及评定标准》（CJJ 92-2016）等规范要求，结合“双碳”目标与供水系统节能降耗需求</w:t>
      </w:r>
      <w:r>
        <w:rPr>
          <w:rFonts w:hint="eastAsia" w:ascii="宋体" w:hAnsi="宋体" w:eastAsia="宋体" w:cs="宋体"/>
          <w:color w:val="auto"/>
          <w:sz w:val="24"/>
          <w:lang w:eastAsia="zh-CN"/>
        </w:rPr>
        <w:t>，</w:t>
      </w:r>
      <w:r>
        <w:rPr>
          <w:rFonts w:hint="eastAsia" w:ascii="宋体" w:hAnsi="宋体" w:eastAsia="宋体" w:cs="宋体"/>
          <w:color w:val="auto"/>
          <w:sz w:val="24"/>
        </w:rPr>
        <w:t>通过水力模型精准调控与中途泵站分级加压，可降低管网平均运行压力10%~20%，减少无效扬程导致的电耗浪费，符合《国家节水行动方案》中“降低供水管网漏损和能耗”要求</w:t>
      </w:r>
      <w:r>
        <w:rPr>
          <w:rFonts w:hint="eastAsia" w:ascii="宋体" w:hAnsi="宋体" w:eastAsia="宋体" w:cs="宋体"/>
          <w:color w:val="auto"/>
          <w:sz w:val="24"/>
          <w:lang w:eastAsia="zh-CN"/>
        </w:rPr>
        <w:t>，</w:t>
      </w:r>
      <w:r>
        <w:rPr>
          <w:rFonts w:hint="eastAsia" w:ascii="宋体" w:hAnsi="宋体" w:eastAsia="宋体" w:cs="宋体"/>
          <w:color w:val="auto"/>
          <w:sz w:val="24"/>
        </w:rPr>
        <w:t>兼具经济效益与环境效益。</w:t>
      </w:r>
    </w:p>
    <w:p w14:paraId="58B7B8A7">
      <w:pPr>
        <w:numPr>
          <w:ilvl w:val="0"/>
          <w:numId w:val="0"/>
        </w:numPr>
        <w:spacing w:line="360" w:lineRule="auto"/>
        <w:ind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考量内容：（1）供水企业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系统；（2）运行措施管理制度；（3）泵站节能设计文件；（4）多级泵站水力平衡调试机率；（5）日常运行管理记录；（6）投诉与监督办理记录。</w:t>
      </w:r>
    </w:p>
    <w:p w14:paraId="1DE2B2D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本条款适用于城市供水工程运行阶段的评价。</w:t>
      </w:r>
    </w:p>
    <w:p w14:paraId="33609587">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本条文依据《城镇供水管网漏损控制及评定标准》（CJJ92-2016）要求，对供水管网漏损控制提出系统性要求。明确</w:t>
      </w:r>
      <w:r>
        <w:rPr>
          <w:rFonts w:hint="eastAsia" w:ascii="宋体" w:hAnsi="宋体" w:eastAsia="宋体" w:cs="宋体"/>
          <w:color w:val="auto"/>
          <w:sz w:val="24"/>
          <w:lang w:val="en-US" w:eastAsia="zh-CN"/>
        </w:rPr>
        <w:t>了</w:t>
      </w:r>
      <w:r>
        <w:rPr>
          <w:rFonts w:hint="eastAsia" w:ascii="宋体" w:hAnsi="宋体" w:eastAsia="宋体" w:cs="宋体"/>
          <w:color w:val="auto"/>
          <w:sz w:val="24"/>
          <w:lang w:eastAsia="zh-CN"/>
        </w:rPr>
        <w:t>管网漏损率应分级控制（一级≤8%、二级≤10%、三级≤12%），并规定必须采取分区计量管理、压力调控和计量损失控制等综合措施：分区管理需建立三级计量体系并配备在线监测设备；压力调控要求将管网压力控制在0.14-0.35MPa合理区间，设置减压设施控制压力波动在±5%以内；计量管理严格执行水表周期更换和检定制度。通过优化管网运行压力，可有效降低漏失水量30%以上，同时减少爆管事故40%以上，从而避免因管道破裂造成的水资源浪费和道路塌陷、地下水污染等环境问题。条文还要求建立包括漏损率指标（40%）、分区管理（20%）、压力调控（20%）和计量管理（20%）的量化考核体系，确保各项措施落实到位，实现《水污染防治行动计划》提出的节水减污目标。</w:t>
      </w:r>
    </w:p>
    <w:p w14:paraId="5255BC0F">
      <w:pPr>
        <w:numPr>
          <w:ilvl w:val="0"/>
          <w:numId w:val="0"/>
        </w:numPr>
        <w:spacing w:line="360" w:lineRule="auto"/>
        <w:ind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系统；（2）供水管网漏损控制运行管理制度；（3）日常运行管理记录；（4）投诉与监督办理记录。</w:t>
      </w:r>
    </w:p>
    <w:p w14:paraId="4F54E7B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本条款适用于城市供水工程规划设计阶段的评价。</w:t>
      </w:r>
    </w:p>
    <w:p w14:paraId="1D85D3CB">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本条款依据《建筑给水排水设计规范》（GB 50015-2019）第3.3.10条及《二次供水工程技术规程》（CJJ 140-2020）第4.3节</w:t>
      </w:r>
      <w:r>
        <w:rPr>
          <w:rFonts w:hint="eastAsia" w:ascii="宋体" w:hAnsi="宋体" w:eastAsia="宋体" w:cs="宋体"/>
          <w:color w:val="auto"/>
          <w:sz w:val="24"/>
          <w:lang w:val="en-US" w:eastAsia="zh-CN"/>
        </w:rPr>
        <w:t>内容</w:t>
      </w:r>
      <w:r>
        <w:rPr>
          <w:rFonts w:hint="eastAsia" w:ascii="宋体" w:hAnsi="宋体" w:eastAsia="宋体" w:cs="宋体"/>
          <w:color w:val="auto"/>
          <w:sz w:val="24"/>
          <w:lang w:eastAsia="zh-CN"/>
        </w:rPr>
        <w:t>，对二次供水设施提出节水与防污染设计</w:t>
      </w:r>
      <w:r>
        <w:rPr>
          <w:rFonts w:hint="eastAsia" w:ascii="宋体" w:hAnsi="宋体" w:eastAsia="宋体" w:cs="宋体"/>
          <w:color w:val="auto"/>
          <w:sz w:val="24"/>
          <w:lang w:val="en-US" w:eastAsia="zh-CN"/>
        </w:rPr>
        <w:t>与实施要求。</w:t>
      </w:r>
      <w:r>
        <w:rPr>
          <w:rFonts w:hint="eastAsia" w:ascii="宋体" w:hAnsi="宋体" w:eastAsia="宋体" w:cs="宋体"/>
          <w:color w:val="auto"/>
          <w:sz w:val="24"/>
          <w:lang w:eastAsia="zh-CN"/>
        </w:rPr>
        <w:t>二次供水设施的合理设置对于减少水资源浪费至关重要，这些措施共同作用，有助于提高二次供水系统的水资源利用效率，减少不必要的水资源浪费。</w:t>
      </w:r>
    </w:p>
    <w:p w14:paraId="2536CD1F">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考量内容：（1）二次供水设施系统设计文件；（2）运行污染防控措施制度；（3）日常运行管理记录；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现场检查</w:t>
      </w:r>
      <w:r>
        <w:rPr>
          <w:rFonts w:hint="eastAsia" w:ascii="宋体" w:hAnsi="宋体" w:eastAsia="宋体" w:cs="宋体"/>
          <w:color w:val="auto"/>
          <w:sz w:val="24"/>
          <w:lang w:val="en-US" w:eastAsia="zh-CN"/>
        </w:rPr>
        <w:t>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（5）投诉与监督办理记录；（6）</w:t>
      </w:r>
      <w:r>
        <w:rPr>
          <w:rFonts w:hint="eastAsia" w:ascii="宋体" w:hAnsi="宋体" w:eastAsia="宋体" w:cs="宋体"/>
          <w:color w:val="auto"/>
          <w:sz w:val="24"/>
        </w:rPr>
        <w:t>特殊情况下需提供等效安全性证明</w:t>
      </w:r>
      <w:r>
        <w:rPr>
          <w:rFonts w:hint="eastAsia" w:ascii="宋体" w:hAnsi="宋体" w:eastAsia="宋体" w:cs="宋体"/>
          <w:color w:val="auto"/>
          <w:sz w:val="24"/>
          <w:lang w:val="en-US" w:eastAsia="zh-CN"/>
        </w:rPr>
        <w:t>等。</w:t>
      </w:r>
    </w:p>
    <w:p w14:paraId="16F3202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本条款适用于城市供水工程规划设计、施工建造阶段的评价。</w:t>
      </w:r>
    </w:p>
    <w:p w14:paraId="71312D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本条款依据《生活饮用水输配水设备及防护材料的安全性评价标准》GB/T 17219-2021、《给水排水管道工程施工及验收规范》GB 50268-2020及《埋地塑料给水管道工程技术规程》CJJ 101-2016等规范制定，明确给水管道材料选用要求，</w:t>
      </w:r>
      <w:r>
        <w:rPr>
          <w:rFonts w:hint="eastAsia" w:ascii="宋体" w:hAnsi="宋体" w:eastAsia="宋体" w:cs="宋体"/>
          <w:color w:val="auto"/>
          <w:sz w:val="24"/>
          <w:lang w:val="en-US" w:eastAsia="zh-CN"/>
        </w:rPr>
        <w:t>包括：</w:t>
      </w:r>
      <w:r>
        <w:rPr>
          <w:rFonts w:hint="eastAsia" w:ascii="宋体" w:hAnsi="宋体" w:eastAsia="宋体" w:cs="宋体"/>
          <w:color w:val="auto"/>
          <w:sz w:val="24"/>
        </w:rPr>
        <w:t>卫生性能</w:t>
      </w:r>
      <w:r>
        <w:rPr>
          <w:rFonts w:hint="eastAsia" w:ascii="宋体" w:hAnsi="宋体" w:eastAsia="宋体" w:cs="宋体"/>
          <w:color w:val="auto"/>
          <w:sz w:val="24"/>
          <w:lang w:eastAsia="zh-CN"/>
        </w:rPr>
        <w:t>、</w:t>
      </w:r>
      <w:r>
        <w:rPr>
          <w:rFonts w:hint="eastAsia" w:ascii="宋体" w:hAnsi="宋体" w:eastAsia="宋体" w:cs="宋体"/>
          <w:color w:val="auto"/>
          <w:sz w:val="24"/>
        </w:rPr>
        <w:t>耐腐蚀性与寿命</w:t>
      </w:r>
      <w:r>
        <w:rPr>
          <w:rFonts w:hint="eastAsia" w:ascii="宋体" w:hAnsi="宋体" w:eastAsia="宋体" w:cs="宋体"/>
          <w:color w:val="auto"/>
          <w:sz w:val="24"/>
          <w:lang w:eastAsia="zh-CN"/>
        </w:rPr>
        <w:t>、</w:t>
      </w:r>
      <w:r>
        <w:rPr>
          <w:rFonts w:hint="eastAsia" w:ascii="宋体" w:hAnsi="宋体" w:eastAsia="宋体" w:cs="宋体"/>
          <w:color w:val="auto"/>
          <w:sz w:val="24"/>
        </w:rPr>
        <w:t>环保连接工艺</w:t>
      </w:r>
      <w:r>
        <w:rPr>
          <w:rFonts w:hint="eastAsia" w:ascii="宋体" w:hAnsi="宋体" w:eastAsia="宋体" w:cs="宋体"/>
          <w:color w:val="auto"/>
          <w:sz w:val="24"/>
          <w:lang w:eastAsia="zh-CN"/>
        </w:rPr>
        <w:t>、</w:t>
      </w:r>
      <w:r>
        <w:rPr>
          <w:rFonts w:hint="eastAsia" w:ascii="宋体" w:hAnsi="宋体" w:eastAsia="宋体" w:cs="宋体"/>
          <w:color w:val="auto"/>
          <w:sz w:val="24"/>
        </w:rPr>
        <w:t>综合性能优化</w:t>
      </w:r>
      <w:r>
        <w:rPr>
          <w:rFonts w:hint="eastAsia" w:ascii="宋体" w:hAnsi="宋体" w:eastAsia="宋体" w:cs="宋体"/>
          <w:color w:val="auto"/>
          <w:sz w:val="24"/>
          <w:lang w:val="en-US" w:eastAsia="zh-CN"/>
        </w:rPr>
        <w:t>等</w:t>
      </w:r>
      <w:r>
        <w:rPr>
          <w:rFonts w:hint="eastAsia" w:ascii="宋体" w:hAnsi="宋体" w:eastAsia="宋体" w:cs="宋体"/>
          <w:color w:val="auto"/>
          <w:sz w:val="24"/>
          <w:lang w:eastAsia="zh-CN"/>
        </w:rPr>
        <w:t>，</w:t>
      </w:r>
      <w:r>
        <w:rPr>
          <w:rFonts w:hint="eastAsia" w:ascii="宋体" w:hAnsi="宋体" w:eastAsia="宋体" w:cs="宋体"/>
          <w:color w:val="auto"/>
          <w:sz w:val="24"/>
        </w:rPr>
        <w:t>实现管道系统安全、高效、低碳运行，符合《水污染防治法》及《城镇节水工作指南》的环保与资源节约要求。</w:t>
      </w:r>
    </w:p>
    <w:p w14:paraId="0B5C0709">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考量内容：（1）给水管道系统设计文件；（2）采购产品性能指标要求的招标文件；（3）产品出厂合格证；（4）产品性能检测报告；（5）施工验收文件；</w:t>
      </w:r>
    </w:p>
    <w:p w14:paraId="4856B222">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本条款适用于城市供水工程规划设计、施工建造阶段的评价。</w:t>
      </w:r>
    </w:p>
    <w:p w14:paraId="4AB799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本条款依据《给水排水工程管道结构设计规范》GB 50332-2002第3.3.2条、《建筑给水排水设计规范》GB 50015-2019第3.4.1条及《给水用硬聚氯乙烯（PVC-U）管材》GB/T 10002.1-2020等规范制定：</w:t>
      </w:r>
      <w:r>
        <w:rPr>
          <w:rFonts w:hint="eastAsia" w:ascii="宋体" w:hAnsi="宋体" w:eastAsia="宋体" w:cs="宋体"/>
          <w:color w:val="auto"/>
          <w:sz w:val="24"/>
          <w:lang w:val="en-US" w:eastAsia="zh-CN"/>
        </w:rPr>
        <w:t>包括管道</w:t>
      </w:r>
      <w:r>
        <w:rPr>
          <w:rFonts w:hint="eastAsia" w:ascii="宋体" w:hAnsi="宋体" w:eastAsia="宋体" w:cs="宋体"/>
          <w:color w:val="auto"/>
          <w:sz w:val="24"/>
        </w:rPr>
        <w:t>耐久性要求</w:t>
      </w:r>
      <w:r>
        <w:rPr>
          <w:rFonts w:hint="eastAsia" w:ascii="宋体" w:hAnsi="宋体" w:eastAsia="宋体" w:cs="宋体"/>
          <w:color w:val="auto"/>
          <w:sz w:val="24"/>
          <w:lang w:eastAsia="zh-CN"/>
        </w:rPr>
        <w:t>、</w:t>
      </w:r>
      <w:r>
        <w:rPr>
          <w:rFonts w:hint="eastAsia" w:ascii="宋体" w:hAnsi="宋体" w:eastAsia="宋体" w:cs="宋体"/>
          <w:color w:val="auto"/>
          <w:sz w:val="24"/>
        </w:rPr>
        <w:t>存放时限。通过严控材料寿命周期，可降低30%以上的非必要资源损耗，符合《循环经济促进法》及《绿色建筑评价标准》GB/T 50378的可持续建设要求。</w:t>
      </w:r>
    </w:p>
    <w:p w14:paraId="29668EF8">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考量内容：（1）给水管道系统设计文件；（2）采购产品性能指标要求的招标文件；（3）产品出厂合格证；（4）产品性能检测报告；（5）施工验收文件；</w:t>
      </w:r>
    </w:p>
    <w:p w14:paraId="00E1299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13</w:t>
      </w:r>
      <w:r>
        <w:rPr>
          <w:rFonts w:hint="eastAsia" w:ascii="宋体" w:hAnsi="宋体" w:eastAsia="宋体" w:cs="宋体"/>
          <w:color w:val="auto"/>
          <w:sz w:val="24"/>
          <w:lang w:val="en-US" w:eastAsia="zh-CN"/>
        </w:rPr>
        <w:t xml:space="preserve"> 本条款适用于城市供水工程施工建造阶段的评价。</w:t>
      </w:r>
    </w:p>
    <w:p w14:paraId="53963FA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本条款依据《给水排水管道工程施工及验收规范》GB 50268-2020第4.2节及《建筑给水排水及采暖工程施工质量验收规范》GB 50242-2022第3.2.3条制定，明确在给水管道系统施工过程中要求，实现管材保护、回填控制。通过规范施工操作，避免因损坏而导致资源浪费，可降低材料损耗率30%-50%，符合《绿色施工导则》（建质〔2021〕26号）及《循环经济促进法》的低碳施工要求。</w:t>
      </w:r>
    </w:p>
    <w:p w14:paraId="7B431C72">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考量内容：（1）绿色施工方案；（2）现场材料管理办法；（3）施工过程记录；（4）材料进场检验报告；（5）现场监理旁站记录；（6）施工验收文件。</w:t>
      </w:r>
    </w:p>
    <w:p w14:paraId="798234A4">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 xml:space="preserve"> 本条款适用于城市供水工程运行阶段的评价。</w:t>
      </w:r>
    </w:p>
    <w:p w14:paraId="01CD2047">
      <w:pPr>
        <w:numPr>
          <w:ilvl w:val="0"/>
          <w:numId w:val="0"/>
        </w:num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款要求供水企业建立完善的水质检测制度，旨在从源头到用户端的各个环节保障供水水质安全，确保供水水质符合国家规定的饮用水卫生标准。供水企业建立水质检测制度，需制定明确的水质检测计划，涵盖水源水、净化构筑物出水、出厂水和管网水的检测项目、频次和方法。企业应设立水质检验室，配备专业人员和设备，配备符合《城镇供水与污水处理化验室技术规范》CJJ/T182要求的检测设备和专业人员。对不同环节的水进行定期检验，确保水质达标。同时，企业应根据水源水质状况、污染源状况和水处理工艺特征，筛选优先关注的水质风险指标，定期开展检测。供水水质必须符合《生活饮用水卫生标准》GB 5749-2022。该标准规定了生活饮用水的水质要求、水源水质要求、集中式供水单位卫生要求等内容。供水企业需严格按照标准要求进行水质检测和管理，防止水质污染对环境和公众健康造成危害。</w:t>
      </w:r>
    </w:p>
    <w:p w14:paraId="1A96B3D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考量内容：（1）水质检测制度；（2）检验室设备配置台账；（3）水质检测记录；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岗位人员台账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（5）培训记录。</w:t>
      </w:r>
    </w:p>
    <w:p w14:paraId="771A5E2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 xml:space="preserve"> 本条款适用于城市供水工程运行阶段的评价。</w:t>
      </w:r>
    </w:p>
    <w:p w14:paraId="541E8D03">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本条依据《生活饮用水卫生标准》GB 5749-2022、《城镇供水管网运行、维护及安全技术规程》CJJ 207-2013及《城镇供水管网漏损控制及评定标准》CJJ 92-2016等规范制定，要求供水企业在压力调控和分区管理中建立水质安全防控机制：通过设置管网水质在线监测点（浊度、余氯、pH等关键指标），结合人工巡检实时掌握水质动态；当监测数据异常（如余氯值低于0.05mg/L或浊度超标）时，须按《城镇供水系统应急技术规范》CJJ/T 223启动冲洗消毒、局部断水等处置措施，并在2小时内上报监管部门。针对管网封闭运行可能引发的“死水区”问题，应通过水力模型优化调控阀门启闭频率，控制管道水力停留时间不超过48小时，并设置末端放空装置。同时，通过分区压力智能调控（压力波动范围≤0.05MPa）和漏损实时监测（DMA分区漏损率≤8%），避免负压吸入污染物或漏损点污染扩散，确保管网水质符合GB 5749-2022中“管网末梢水”指标限值要求，履行《城市供水条例》第三十二条规定的供水安全保障义务。</w:t>
      </w:r>
    </w:p>
    <w:p w14:paraId="5A5FBE55">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考量内容：（1）供水企业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系统建设；（2）水质安全防控机制；（3）应急安全响应预案；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水质检测记录。</w:t>
      </w:r>
      <w:r>
        <w:rPr>
          <w:rFonts w:hint="eastAsia" w:ascii="宋体" w:hAnsi="宋体" w:eastAsia="宋体" w:cs="宋体"/>
          <w:color w:val="auto"/>
          <w:sz w:val="24"/>
        </w:rPr>
        <w:t xml:space="preserve"> </w:t>
      </w:r>
    </w:p>
    <w:p w14:paraId="49F3AC5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16</w:t>
      </w:r>
      <w:r>
        <w:rPr>
          <w:rFonts w:hint="eastAsia" w:ascii="宋体" w:hAnsi="宋体" w:eastAsia="宋体" w:cs="宋体"/>
          <w:color w:val="auto"/>
          <w:sz w:val="24"/>
          <w:lang w:val="en-US" w:eastAsia="zh-CN"/>
        </w:rPr>
        <w:t xml:space="preserve"> 本条款适用于城市供水工程运行阶段的评价。</w:t>
      </w:r>
    </w:p>
    <w:p w14:paraId="5E9B4D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本条依据《生活饮用水卫生标准》GB 5749-2022、《给水排水管道工程施工及验收规范》GB 50268及《城镇供水管网运行、维护及安全技术规程》CJJ 207-2013等规范制定，明确供水管道并网运行前置程序</w:t>
      </w:r>
      <w:r>
        <w:rPr>
          <w:rFonts w:hint="eastAsia" w:ascii="宋体" w:hAnsi="宋体" w:eastAsia="宋体" w:cs="宋体"/>
          <w:color w:val="auto"/>
          <w:sz w:val="24"/>
          <w:lang w:eastAsia="zh-CN"/>
        </w:rPr>
        <w:t>。</w:t>
      </w:r>
      <w:r>
        <w:rPr>
          <w:rFonts w:hint="eastAsia" w:ascii="宋体" w:hAnsi="宋体" w:eastAsia="宋体" w:cs="宋体"/>
          <w:color w:val="auto"/>
          <w:sz w:val="24"/>
        </w:rPr>
        <w:t>管道冲洗应采用不低于1.5m/s流速的清洁水连续冲洗至出水浊度差值≤1NTU，消毒执行《室外给水设计标准》GB 50013要求，采用含氯消毒剂（游离氯浓度≥20mg/L）浸泡24小时后二次冲洗至余氯≤0.3mg/L；水质检验须覆盖微生物指标（菌落总数、总大肠菌群）、感官性状指标（浊度、色度）及消毒剂余量等GB 5749-2022常规项目，并由CMA认证实验室出具合格报告后方可通水。同时，依据《城市供水条例》第二十四条规定，冲洗消毒记录及水质检测报告应存档备查，未通过验收的管道严禁并入市政管网，确保消除施工残留物、生物膜滋生等污染风险，切实维护公众饮水安全与社会公共利益。</w:t>
      </w:r>
    </w:p>
    <w:p w14:paraId="32B93F58">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考量内容：（1）供水管道并网；（2）水质安全防控机制；（3）应急安全响应预案；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水质检测记录。</w:t>
      </w:r>
      <w:r>
        <w:rPr>
          <w:rFonts w:hint="eastAsia" w:ascii="宋体" w:hAnsi="宋体" w:eastAsia="宋体" w:cs="宋体"/>
          <w:color w:val="auto"/>
          <w:sz w:val="24"/>
        </w:rPr>
        <w:t xml:space="preserve"> </w:t>
      </w:r>
    </w:p>
    <w:p w14:paraId="3138B35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17</w:t>
      </w:r>
      <w:r>
        <w:rPr>
          <w:rFonts w:hint="eastAsia" w:ascii="宋体" w:hAnsi="宋体" w:eastAsia="宋体" w:cs="宋体"/>
          <w:color w:val="auto"/>
          <w:sz w:val="24"/>
          <w:lang w:val="en-US" w:eastAsia="zh-CN"/>
        </w:rPr>
        <w:t xml:space="preserve"> 本条款适用于城市供水工程运行阶段的评价。</w:t>
      </w:r>
    </w:p>
    <w:p w14:paraId="28F378B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本条款旨在确保供水厂生产过程中使用的净水药剂及材料符合国家相关卫生安全标准，从源头上保障供水水质安全，防止因药剂或材料质量问题引发水体污染风险。依据《生活饮用水卫生标准》GB 5749-2022要求，所有化学处理剂及与水接触的材料不得含有危害人体健康的有毒有害物质，其成分、毒理学指标及使用量需严格符合《水处理剂卫生安全评价规范》GB/T 37906-2019等标准规定。供水企业应建立药剂及材料采购、储存、投加的全流程质量控制体系，包括供应商资质审核、产品检测验证、投加过程监测及使用记录留存等环节，确保其安全性与适用性。同时，需定期评估现有药剂及材料的环保性能，优先选用低污染、易降解的环保型产品，避免对水环境造成二次污染，保障供水系统的可持续性和公众健康权益。</w:t>
      </w:r>
    </w:p>
    <w:p w14:paraId="17761713">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考量内容：（1）药剂或材料产品合格证；（2）合格供应商名录；（3）产品检验检测记录或证明；</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药剂及材料使用记录。</w:t>
      </w:r>
      <w:r>
        <w:rPr>
          <w:rFonts w:hint="eastAsia" w:ascii="宋体" w:hAnsi="宋体" w:eastAsia="宋体" w:cs="宋体"/>
          <w:color w:val="auto"/>
          <w:sz w:val="24"/>
        </w:rPr>
        <w:t xml:space="preserve"> </w:t>
      </w:r>
    </w:p>
    <w:p w14:paraId="0BC30B7D">
      <w:pPr>
        <w:numPr>
          <w:ilvl w:val="0"/>
          <w:numId w:val="0"/>
        </w:numPr>
        <w:spacing w:line="360" w:lineRule="auto"/>
        <w:ind w:leftChars="0"/>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 xml:space="preserve"> 本条款适用于城市供水工程规划设计、施工建造、运行阶段的评价。</w:t>
      </w:r>
    </w:p>
    <w:p w14:paraId="636E58AE">
      <w:pPr>
        <w:numPr>
          <w:ilvl w:val="0"/>
          <w:numId w:val="0"/>
        </w:numPr>
        <w:spacing w:line="360" w:lineRule="auto"/>
        <w:ind w:leftChars="0" w:firstLine="480" w:firstLineChars="200"/>
        <w:rPr>
          <w:rFonts w:hint="eastAsia" w:ascii="宋体" w:hAnsi="宋体" w:eastAsia="宋体" w:cs="宋体"/>
          <w:color w:val="auto"/>
          <w:sz w:val="24"/>
        </w:rPr>
      </w:pPr>
      <w:r>
        <w:rPr>
          <w:rFonts w:hint="eastAsia" w:ascii="宋体" w:hAnsi="宋体" w:eastAsia="宋体" w:cs="宋体"/>
          <w:color w:val="auto"/>
          <w:sz w:val="24"/>
        </w:rPr>
        <w:t>根据《二次供水设施卫生规范》GB 17051-1997及《生活饮用水卫生标准》GB 5749-2022，卫生部门需全程介入设施设计审查、施工验收及水质检测，重点核查设施材质、防护措施、消毒设备配置等是否符合《建筑给水排水设计标准》GB 50015-2019要求，从源头防控污染风险。同时，依据《二次供水工程技术规程》CJJ 140-2010，管理单位须严格落实年度清洗消毒制度，采用符合《饮用水化学处理剂卫生安全性评价标准》GB/T 17218-1998的消毒剂，清洗后水质须经法定机构检测达标，并留存完整记录；建立水质异常应急响应机制，及时消除微生物滋生、污染物渗入等隐患，确保设施运行卫生安全，维护用户健康权益。</w:t>
      </w:r>
    </w:p>
    <w:p w14:paraId="6FF1B395">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考量内容：（1）二次供水设施设计审查资料；（2）年度清洗消毒制度及落实记录；（3）水质检测记录或证明；</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应急响应机制；（5）投诉与监督办理记录。</w:t>
      </w:r>
    </w:p>
    <w:p w14:paraId="2560FA4D">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19</w:t>
      </w:r>
      <w:r>
        <w:rPr>
          <w:rFonts w:hint="eastAsia" w:ascii="宋体" w:hAnsi="宋体" w:eastAsia="宋体" w:cs="宋体"/>
          <w:color w:val="auto"/>
          <w:sz w:val="24"/>
          <w:lang w:val="en-US" w:eastAsia="zh-CN"/>
        </w:rPr>
        <w:t xml:space="preserve"> 本条款适用于城市供水工程运行阶段的评价。</w:t>
      </w:r>
    </w:p>
    <w:p w14:paraId="478FF96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本条款明确要求直接参与制水及水质检验的从业人员须通过系统的卫生知识培训和专业技术考核，取得合格资质后方可上岗，旨在提升供水服务的规范性和水质安全保障能力。依据《生活饮用水卫生标准》GB 5749-2022及《城镇供水厂运行、维护及安全技术规程》CJJ 58-2021，人员培训内容应涵盖饮用水卫生法规、水处理工艺原理、水质检测方法、安全操作规范及突发污染应急处置等，确保其具备科学操作和风险防控能力。同时，参照《饮用水供水单位卫生规范》要求，从业人员需定期接受复训与考核，强化卫生安全意识及技术更新能力，杜绝因操作不当导致的水质污染或检测误差。持证上岗制度进一步规范了从业资质管理，从人员专业素养层面保障制水工艺的精准性和水质数据的可靠性，切实维护供水安全与公众健康权益。</w:t>
      </w:r>
    </w:p>
    <w:p w14:paraId="5995A0B9">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考量内容：（1）培训与考核记录；（2）岗位人员清册及资格证书；（3）持证上岗规章制度。 </w:t>
      </w:r>
    </w:p>
    <w:p w14:paraId="5139F92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20</w:t>
      </w:r>
      <w:r>
        <w:rPr>
          <w:rFonts w:hint="eastAsia" w:ascii="宋体" w:hAnsi="宋体" w:eastAsia="宋体" w:cs="宋体"/>
          <w:color w:val="auto"/>
          <w:sz w:val="24"/>
          <w:lang w:val="en-US" w:eastAsia="zh-CN"/>
        </w:rPr>
        <w:t xml:space="preserve"> 本条款适用于城市供水工程规划设计、运行阶段的评价。</w:t>
      </w:r>
    </w:p>
    <w:p w14:paraId="365E2089">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本条款旨在规范新建、扩建、改建工程项目用水增量对应的供水工程资金保障机制，确保供水设施建设与城市规划及用水需求同步匹配。依据《城市供水条例》</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《城镇供水工程项目规范》GB 50282-2022及《城市给水工程规划规范》GB 50318-2017，项目建设单位需将新增供水工程投资纳入项目总概算，其费用构成应符合《建设项目总投资费用组成》（建标〔2013〕44号）相关规定，避免因资金缺位导致供水能力不足或重复建设。若需增加城市公共供水量，建设单位须向城市供水行政主管部门缴纳供水工程建设投资，由其统筹实施规模化、标准化供水工程，确保管网布局、水质安全及运行效率符合《室外给水设计标准》GB 50013-2018等技术要求。此举强化了供水系统的统一规划与管理，避免分散建设引发的资源浪费或水质风险，保障城市供水安全性与可持续性。</w:t>
      </w:r>
    </w:p>
    <w:p w14:paraId="2776FCBC">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考量内容：（1）新建、扩建、改建工程立项可行性研究报告；（2）供水工程投资项目总概算文件；（3）城市供水行政主管部分同意建设批复文件；</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供水系统设计文件与说明文件。 </w:t>
      </w:r>
    </w:p>
    <w:p w14:paraId="70EF9A43">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21</w:t>
      </w:r>
      <w:r>
        <w:rPr>
          <w:rFonts w:hint="eastAsia" w:ascii="宋体" w:hAnsi="宋体" w:eastAsia="宋体" w:cs="宋体"/>
          <w:color w:val="auto"/>
          <w:sz w:val="24"/>
          <w:lang w:val="en-US" w:eastAsia="zh-CN"/>
        </w:rPr>
        <w:t>本条款适用于城市供水工程运行阶段的评价。</w:t>
      </w:r>
    </w:p>
    <w:p w14:paraId="5BB3A1BB">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本条款旨在通过系统性措施强化供水安全保障与服务质量，提升居民用水满意度。依据《城镇供水管网漏损控制及评定标准》CJJ 92-2016及《城镇供水管网运行、维护及安全技术规程》CJJ 207-2013，要求通过建立管网漏损监测、分区计量、压力调控等全流程漏损管控体系，降低漏损率，保障供水稳定性；同时参照《城镇供水厂运行、维护及安全技术规程》CJJ 58-2021，规定压力调控需采用智能化分区分压策略，逐步调整管网压力参数，避免因骤降压差引发管道破裂或用户用水波动，减少投诉风险。针对漏损导致的供水不足问题，须结合《城市供水条例》要求，优先采用声学检测、智能探漏等技术手段定位漏点，并依据《城镇供水系统应急技术规范》CJJ/T 223-2014建立分级应急抢修机制，明确抢修时限、物资储备及联动响应流程，确保漏损事件快速处置，最大限度减少对用户的影响。上述措施协同实施，可有效提升供水可靠性及服务响应效率，切实保障用户用水权益，实现供水安全与民生满意度的双重优化。</w:t>
      </w:r>
    </w:p>
    <w:p w14:paraId="7AD82E17">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考量内容：（1）用户满意度调查；（2）应急保障机制；（3）数字化监测系统及运行情况；（4）培训和演习记录等；（5）事故检修记录等相关文件等。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应急响应机制；（7）投诉与监督办理记录。</w:t>
      </w:r>
    </w:p>
    <w:p w14:paraId="4C7B1D2D">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22</w:t>
      </w:r>
      <w:r>
        <w:rPr>
          <w:rFonts w:hint="eastAsia" w:ascii="宋体" w:hAnsi="宋体" w:eastAsia="宋体" w:cs="宋体"/>
          <w:color w:val="auto"/>
          <w:sz w:val="24"/>
          <w:lang w:val="en-US" w:eastAsia="zh-CN"/>
        </w:rPr>
        <w:t xml:space="preserve"> 本条款适用于城市供水工程运行阶段的评价。</w:t>
      </w:r>
    </w:p>
    <w:p w14:paraId="1F3B51E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本条款要求供水厂构建覆盖水质检测、药剂管理及实验室运行的全流程质量控制体系，以系统性提升供水安全治理水平。依据《生活饮用水卫生标准》GB 5749-2022及《城镇供水厂运行、维护及安全技术规程》CJJ 58-202），水质检验制度需明确原水、过程水、出厂水的检测项目、频次及限值，确保水质达标；净水药剂及材料的采购、储存与投加须符合《水处理剂卫生安全评价规范》GB/T 37906-2019要求，严禁使用含有毒有害成分的药剂，并建立供应商资质审核与产品抽检机制，防范污染风险。实验室质量控制应参照《检测和校准实验室能力的通用要求》GB/T 27025-2019，规范仪器校准、试剂标定、人员操作及数据记录等环节，确保检测结果准确可靠。通过上述体系的协同实施，可有效保障供水水质稳定性与工艺规范性，降低运行风险，全面提升供水服务的管理效能与公众信任度。</w:t>
      </w:r>
    </w:p>
    <w:p w14:paraId="52924F78">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考量内容：（1）质量控制体系文件；（2）现场照片和视频记录；（3）水质检验记录；（4）合格供应商名录；（5）实验室质量控制；（6）相关监管部门监督检查报告；（5）投诉与监督办理记录等。</w:t>
      </w:r>
    </w:p>
    <w:p w14:paraId="219ECE8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23</w:t>
      </w:r>
      <w:r>
        <w:rPr>
          <w:rFonts w:hint="eastAsia" w:ascii="宋体" w:hAnsi="宋体" w:eastAsia="宋体" w:cs="宋体"/>
          <w:color w:val="auto"/>
          <w:sz w:val="24"/>
          <w:lang w:val="en-US" w:eastAsia="zh-CN"/>
        </w:rPr>
        <w:t xml:space="preserve"> 本条款适用于城市供水工程运行阶段的评价。</w:t>
      </w:r>
    </w:p>
    <w:p w14:paraId="63AF3C4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本条款要求供水企业构建覆盖用户管理、计量器具运维及管网数据更新的动态管理体系，</w:t>
      </w:r>
      <w:r>
        <w:rPr>
          <w:rFonts w:hint="eastAsia" w:ascii="宋体" w:hAnsi="宋体" w:eastAsia="宋体" w:cs="宋体"/>
          <w:color w:val="auto"/>
          <w:sz w:val="24"/>
          <w:lang w:val="en-US" w:eastAsia="zh-CN"/>
        </w:rPr>
        <w:t>旨在</w:t>
      </w:r>
      <w:r>
        <w:rPr>
          <w:rFonts w:hint="eastAsia" w:ascii="宋体" w:hAnsi="宋体" w:eastAsia="宋体" w:cs="宋体"/>
          <w:color w:val="auto"/>
          <w:sz w:val="24"/>
          <w:lang w:eastAsia="zh-CN"/>
        </w:rPr>
        <w:t>提升供水服务精准性与运营效率。依据《城镇供水服务》GB/T 32063-2015及《城镇供水管网运行、维护及安全技术规程》CJJ 207-2013，用户注册登记制度需明确用户信息采集、变更及注销流程，并与供水调度系统联动，确保用水数据实时更新；计量器具管理应遵循《饮用冷水水表和热水水表》GB/T 778.1-2018要求，建立周期检定、故障更换及在线监测机制，保障计量准确性与公平性。管网档案管理须依托《城市地下管线探测技术规程》CJJ 61-2017，采用GIS技术完善管网空间属性数据库，动态记录新建、改造、维修等工程信息，支撑管网漏损分析与优化调度。同时，参照《信息安全技术 个人信息安全规范》GB/T 35273-2020，强化用户隐私与数据安全管理，通过系统化、标准化的动态管理机制，降低运营风险，提升供水服务透明度和用户信任度。</w:t>
      </w:r>
    </w:p>
    <w:p w14:paraId="33C871C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考量内容：（1）用户注册登记制度；（2）计量器具管理办法；（3）管网档案记录；（4）供水企业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系统；（5）相关监管部门监督检查报告；（6）投诉与监督办理记录等。</w:t>
      </w:r>
    </w:p>
    <w:p w14:paraId="6F55E6C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24</w:t>
      </w:r>
      <w:r>
        <w:rPr>
          <w:rFonts w:hint="eastAsia" w:ascii="宋体" w:hAnsi="宋体" w:eastAsia="宋体" w:cs="宋体"/>
          <w:color w:val="auto"/>
          <w:sz w:val="24"/>
          <w:lang w:val="en-US" w:eastAsia="zh-CN"/>
        </w:rPr>
        <w:t xml:space="preserve"> 本条款适用于城市供水工程运行阶段的评价。</w:t>
      </w:r>
    </w:p>
    <w:p w14:paraId="4D706C5A">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本条款要求用水管理单位建立并严格执行二次供水设施卫生管理制度，强化从业人员健康与专业能力监管，以保障供水卫生安全。依据《二次供水设施卫生规范》GB 17051-1997及《生活饮用水卫生标准》GB 5749-2022，卫生制度应涵盖设施清洗消毒周期、水质检测频次、防护措施及污染应急处置等内容，确保设施运行符合卫生要求。管理人员须按照《生活饮用水卫生监督管理办法》规定，每年进行健康检查并取得健康合格证明，防止传染病传播风险；同时需定期参加《饮用水供水单位卫生规范》要求的卫生知识培训，内容包含水质标准、消毒操作规范、卫生法规及应急预案等，经考核合格后方可上岗。通过制度化管理与人员能力建设，有效预防二次污染隐患，维护用户饮用水安全与公共卫生权益。</w:t>
      </w:r>
    </w:p>
    <w:p w14:paraId="70E20006">
      <w:pPr>
        <w:spacing w:line="360"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eastAsia="zh-CN"/>
        </w:rPr>
        <w:t>考量内容：（1）二次供水设施卫生制度；（2）人员岗位管理办法；（3）人员培训记录；（4）岗位人员健康体检记录等。</w:t>
      </w:r>
    </w:p>
    <w:p w14:paraId="7AE1370D">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 xml:space="preserve"> 本条款适用于城市供水工程运行阶段的评价。</w:t>
      </w:r>
    </w:p>
    <w:p w14:paraId="323CB5A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本条款旨在通过规范化供水安全管控与应急响应机制，保障供水连续性和水质可靠性。依据《城镇供水厂运行、维护及安全技术规程》CJJ 58-2021及《城市供水条例》，供水单位须确保供水系统设备维护、备用电源配置及管网压力稳定，实现不间断供水；因计划性停水作业需按《城镇供水系统应急技术规范》CJJ/T 223-2014要求，提前24小时通过公告、短信等渠道通知用户，并经行政主管部门审批，减少对民生及经济活动的干扰。突发停水事件须遵循“抢修与通知同步”原则，依托GIS管网定位技术快速响应，2小时内上报行政主管部门并动态通报进展，确保符合《生活饮用水卫生标准》（GB 5749-2022）的应急供水措施同步启动。水质预警系统建设应参照《城市供水水质管理规定》，集成在线监测、污染溯源及多级报警功能，应急预案须明确不同污染等级下的处置流程、部门联动及公众沟通机制，定期开展应急演练并评估健康影响，全面提升供水系统韧性，维护社会公共健康安全。</w:t>
      </w:r>
    </w:p>
    <w:p w14:paraId="58F53EDE">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考量内容：（1）供水系统设备维护记录；（2）应急管理预案；（3）应急保障机制；（4）现场照片和视频记录；（5）安全管理检查记录；（6）相关监管部门监督检查报告；（7）事故检修记录等相关文件等。</w:t>
      </w:r>
    </w:p>
    <w:p w14:paraId="0076347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26</w:t>
      </w:r>
      <w:r>
        <w:rPr>
          <w:rFonts w:hint="eastAsia" w:ascii="宋体" w:hAnsi="宋体" w:eastAsia="宋体" w:cs="宋体"/>
          <w:color w:val="auto"/>
          <w:sz w:val="24"/>
          <w:lang w:val="en-US" w:eastAsia="zh-CN"/>
        </w:rPr>
        <w:t xml:space="preserve"> 本条款适用于城市供水工程运行阶段的评价。</w:t>
      </w:r>
    </w:p>
    <w:p w14:paraId="45E764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本条款要求供水企业建立健全应急响应机制，确保供水系统在突发情况下安全稳定运行。依据《城镇供水厂运行、维护及安全技术规程》CJJ 58-2021及《国家突发公共事件总体应急预案》，供水厂需制定安全生产应急预案，明确自然灾害（如洪涝、地震）、公共卫生事件（如水源污染）等场景下的风险研判、应急指挥体系、物资储备及备用供水方案，定期开展应急演练，保障社会秩序稳定。针对水质异常或污染事件，须严格遵循《生活饮用水卫生标准》GB 5749-2022和《生活饮用水卫生监督管理办法》，通过在线监测系统实时跟踪水质指标变化，异常情况下加密检测频次，并在2小时内向城市供水行政主管部门及卫生监督部门提交书面报告；对重大污染事件或不明原因水质恶化，应立即启动《城镇供水系统应急技术规范》CJJ/T 223-2014规定的应急程序，采取停用污染水源、启用应急备用水源、强化净水工艺或实施管网冲洗等措施，同步开展污染溯源分析，并向公众发布风险提示及临时用水指引，最大限度降低公共健康危害，确保供水安全与社会稳定。</w:t>
      </w:r>
    </w:p>
    <w:p w14:paraId="131D113D">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考量内容：（1）安全生产应急管理预案；（2）应急保障机制；（3）供水企业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系统；（4）现场照片和视频记录；（5）相关监管部门监督检查报告；（6）事故检修记录等相关文件等。</w:t>
      </w:r>
    </w:p>
    <w:p w14:paraId="347BD0F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27</w:t>
      </w:r>
      <w:r>
        <w:rPr>
          <w:rFonts w:hint="eastAsia" w:ascii="宋体" w:hAnsi="宋体" w:eastAsia="宋体" w:cs="宋体"/>
          <w:color w:val="auto"/>
          <w:sz w:val="24"/>
          <w:lang w:val="en-US" w:eastAsia="zh-CN"/>
        </w:rPr>
        <w:t xml:space="preserve"> 本条款适用于城市供水工程运行阶段的评价。</w:t>
      </w:r>
    </w:p>
    <w:p w14:paraId="4C3EC2E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本条款要求供水企业对供水系统全链条设施实施标准化巡检与维护，确保设施安全可靠运行。依据《城镇供水厂运行、维护及安全技术规程》CJJ 58-2021及《城市供水条例》，供水企业需针对水库、引水渠道、取水口等关键设施制定周期性检查计划，明确泵站机组维护、管网漏损检测（参照《城镇供水管网漏损控制及评定标准》CJJ 92-2016）、水表计量校准（符合《饮用冷水水表和热水水表》GB/T 778.1-2018）等具体维保要求，并建立设施健康档案动态更新机制。净（配）水厂工艺设备检修须符合《室外给水设计标准》GB 50013-2018，重点监测反应池、滤池及消毒系统效能，防范运行故障；输配水管网应结合《城镇供水管网运行、维护及安全技术规程》CJJ 207-2013开展压力监测、防腐处理及爆管风险评估，对老旧管线优先改造升级。同时，参照《城镇供水系统应急技术规范》CJJ/T 223-2014，储备应急抢修物资并完善突发故障处置流程，通过声学检测、GIS定位等技术快速响应隐患，确保供水连续性及水质稳定性，降低公共安全风险，维护居民用水权益。</w:t>
      </w:r>
    </w:p>
    <w:p w14:paraId="0CF14E17">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考量内容：（1）供水设施巡检与维护制度、记录；（2）供水系统设备维护记录；（3）供水企业</w:t>
      </w:r>
      <w:r>
        <w:rPr>
          <w:rFonts w:hint="eastAsia" w:ascii="宋体" w:hAnsi="宋体" w:eastAsia="宋体" w:cs="宋体"/>
          <w:color w:val="auto"/>
          <w:sz w:val="24"/>
        </w:rPr>
        <w:t>管网运行智能调度</w:t>
      </w:r>
      <w:r>
        <w:rPr>
          <w:rFonts w:hint="eastAsia" w:ascii="宋体" w:hAnsi="宋体" w:eastAsia="宋体" w:cs="宋体"/>
          <w:color w:val="auto"/>
          <w:sz w:val="24"/>
          <w:lang w:val="en-US" w:eastAsia="zh-CN"/>
        </w:rPr>
        <w:t>系统；（4）现场照片和视频记录；（5）安全管理检查记录；（6）相关监管部门监督检查报告；（7）事故检修记录等相关文件等。</w:t>
      </w:r>
    </w:p>
    <w:p w14:paraId="650C5879">
      <w:pPr>
        <w:numPr>
          <w:ilvl w:val="0"/>
          <w:numId w:val="0"/>
        </w:numPr>
        <w:spacing w:line="360" w:lineRule="auto"/>
        <w:ind w:leftChars="0"/>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28</w:t>
      </w:r>
      <w:r>
        <w:rPr>
          <w:rFonts w:hint="eastAsia" w:ascii="宋体" w:hAnsi="宋体" w:eastAsia="宋体" w:cs="宋体"/>
          <w:color w:val="auto"/>
          <w:sz w:val="24"/>
          <w:lang w:val="en-US" w:eastAsia="zh-CN"/>
        </w:rPr>
        <w:t xml:space="preserve"> 本条款适用于城市供水工程规划设计、运行阶段的评价。</w:t>
      </w:r>
    </w:p>
    <w:p w14:paraId="28528507">
      <w:pPr>
        <w:numPr>
          <w:ilvl w:val="0"/>
          <w:numId w:val="0"/>
        </w:numPr>
        <w:spacing w:line="360" w:lineRule="auto"/>
        <w:ind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本条款旨在通过规范化压力监测与管网保护措施，保障供水管网运行安全及水质稳定性。依据《城镇供水管网运行、维护及安全技术规程》CJJ 207-2013及《室外给水设计标准》GB 50013-2018，供水企业应在管网关键节点（如输配水干管交汇处、末端及高地等区域）科学设置测压点，结合在线监测系统实时采集压力数据，动态调控泵站机组运行参数，确保管网压力符合《城镇供水厂运行、维护及安全技术规程》CJJ 58-2021规定的服务压力范围（通常为0.14-0.40MPa），避免超压引发爆管或低压导致供水不足。严禁在城市公共供水管道上直接装泵抽水，该行为违反《城市供水条例》及《建筑给水排水设计标准》GB 50015-2019相关规定，可能造成管网负压、水质倒灌污染或局部压力失衡，需通过执法检查与用户宣传教育予以禁止；确需增设加压设施的，应经供水行政主管部门审批，并采用合规的间接加压技术方案。上述措施协同实施，可有效降低管网运行风险，维护供水系统安全性与用户用水权益。</w:t>
      </w:r>
    </w:p>
    <w:p w14:paraId="50E3AF1B">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供水设施巡检与维护制度、记录；（2）供水系统设备维护记录；（3）供水企业管网运行智能调度系统；（4）现场照片和视频记录；（5）安全管理检查记录；（6）相关监管部门监督检查报告；（7）事故检修记录等相关文件等。</w:t>
      </w:r>
    </w:p>
    <w:p w14:paraId="1F0D840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29</w:t>
      </w:r>
      <w:r>
        <w:rPr>
          <w:rFonts w:hint="eastAsia" w:ascii="宋体" w:hAnsi="宋体" w:eastAsia="宋体" w:cs="宋体"/>
          <w:color w:val="auto"/>
          <w:sz w:val="24"/>
          <w:lang w:val="en-US" w:eastAsia="zh-CN"/>
        </w:rPr>
        <w:t xml:space="preserve"> 本条款适用于城市供水工程规划设计、运行阶段的评价。</w:t>
      </w:r>
    </w:p>
    <w:p w14:paraId="64EEB6F9">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本条款旨在通过严格管控供水设施保护范围内的建设活动，防范外力破坏导致管网泄漏、水质污染或供水中断风险。依据《城市供水条例》及《室外给水设计标准》GB 50013-2018，城市公共供水管道及其附属设施的地面与地下安全保护范围应参照《城市工程管线综合规划规范》GB 50289-2016确定，一般要求与建筑物、构筑物保持不小于1.5米的安全间距。在保护范围内禁止实施挖坑取土、堆载重物、修建地下工程等行为，避免因地基扰动、荷载超限或机械损伤引发管道破裂、接口渗漏或附属设施损毁。确需施工作业的，须按《城镇供水管网运行、维护及安全技术规程》CJJ 207-2013要求，提前向供水企业及行政主管部门申请安全评估，并采取管道支护、监测预警等防护措施。对违规行为，供水企业可依据《城镇供水系统应急技术规范》CJJ/T 223-2014启动应急抢修程序，并报请执法部门按《中华人民共和国水污染防治法》执行。</w:t>
      </w:r>
    </w:p>
    <w:p w14:paraId="26FD1C28">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考量内容：（1）应急管理预案；（2）应急保障机制；（3）现场照片和视频记录；（4）安全管理检查记录；（5）相关监管部门监督检查报告等。</w:t>
      </w:r>
    </w:p>
    <w:p w14:paraId="59F36364">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本条款适用于城市供水工程运行阶段的评价。</w:t>
      </w:r>
    </w:p>
    <w:p w14:paraId="7FFAD1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本条款要求供水企业科学制定并严格执行管网更新改造的中长期规划及年度实施计划，系统性提升管网运行安全性与供水可靠性。依据《城镇供水管网运行、维护及安全技术规程》CJJ 207-2013及《城市供水条例》，规划编制需结合管网材质、服役年限、漏损率（参照《城镇供水管网漏损控制及评定标准》CJJ 92-2016、水质稳定性等评估指标，优先改造锈蚀老化、爆管频发或存在二次污染风险的管段，并与城市道路建设、地下空间规划（符合《城市工程管线综合规划规范》GB 50289-2016）同步实施。</w:t>
      </w:r>
    </w:p>
    <w:p w14:paraId="2C00AAB8">
      <w:pPr>
        <w:numPr>
          <w:ilvl w:val="0"/>
          <w:numId w:val="0"/>
        </w:num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考量内容：（1）管网更新改造中长期规划；（2）年度实施计划。</w:t>
      </w:r>
    </w:p>
    <w:p w14:paraId="79ED7DB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31</w:t>
      </w:r>
      <w:r>
        <w:rPr>
          <w:rFonts w:hint="eastAsia" w:ascii="宋体" w:hAnsi="宋体" w:eastAsia="宋体" w:cs="宋体"/>
          <w:color w:val="auto"/>
          <w:sz w:val="24"/>
          <w:lang w:val="en-US" w:eastAsia="zh-CN"/>
        </w:rPr>
        <w:t xml:space="preserve"> 本条款适用于城市供水工程施工建造阶段的评价。</w:t>
      </w:r>
    </w:p>
    <w:p w14:paraId="51276FD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本条款强调通过技术创新与绿色施工理念降低供水工程改造对城市运行及生态环境的干扰。依据《室外给水设计标准》GB 50013-2018及《城镇供水管网运行、维护及安全技术规程》CJJ 207-2013，供水企业应优先采用非开挖修复技术（如穿插法、喷涂法、胀管法等），其工艺选择需符合《给水排水管道非开挖修复工程技术规程》（CJJ/T 244-2016）要求，减少道路开挖面积、缩短工期并规避传统施工引发的交通拥堵、噪声扬尘等问题。同时，参照《建设工程绿色施工规范》GB/T 50905-2014，施工过程应落实环境影响评价措施，控制土方弃置、能源消耗及地下水扰动，修复后的管道须满足《生活饮用水输配水设备及防护材料卫生安全评价规范》GB/T 17219-2021卫生标准。通过《城镇供水管网漏损控制及评定标准》CJJ 92-2016）评估改造效果，结合GIS技术建立修复档案并制定应急预案（符合《城镇供水系统应急技术规范》CJJ/T 223-2014），实现管网安全、环境友好与社会效益的协同提升，推动供水行业可持续发展。</w:t>
      </w:r>
    </w:p>
    <w:p w14:paraId="74146D30">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考量内容：（1）供水工程改造设计文件；（2）非开挖修复技术施工方案；（3）现场照片和视频记录；（4）减少施工过程对环境影响的措施方案等。 </w:t>
      </w:r>
    </w:p>
    <w:p w14:paraId="07FD27B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32</w:t>
      </w:r>
      <w:r>
        <w:rPr>
          <w:rFonts w:hint="eastAsia" w:ascii="宋体" w:hAnsi="宋体" w:eastAsia="宋体" w:cs="宋体"/>
          <w:color w:val="auto"/>
          <w:sz w:val="24"/>
          <w:lang w:val="en-US" w:eastAsia="zh-CN"/>
        </w:rPr>
        <w:t xml:space="preserve"> 本条款适用于城市供水工程运行阶段的评价。</w:t>
      </w:r>
    </w:p>
    <w:p w14:paraId="4670B25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本条款要求供水企业依托信息化技术构建智慧化供水管理体系，提升管网运行效率与漏损控制精准度。依据《城镇供水管网运行、维护及安全技术规程》CJJ 207-2013）及《城镇供水管网漏损控制及评定标准》CJJ 92-2016，压力管理区域需按《室外给水设计标准》GB 50013-2018要求布设压力监测点，结合SCADA系统实时采集数据，通过水力模型（符合《城镇供水系统水力模型技术规程》CJJ/T 303-2020）进行压力动态调控，并集成GIS技术建立管网数字化信息系统（参照《城市地下管线探测技术规程》CJJ 61-2017），实现空间属性与运行状态的可视化管理。水量平衡分析应基于DMA分区计量数据（遵循《城镇供水管网分区计量管理工作指南》），结合夜间最小流量法、噪声监测等手段定位漏损热点；漏损水量分布量化需依托大数据分析平台，按《检测和校准实验室能力的通用要求》GB/T 27025-2019）规范数据处理流程，生成漏损等级图谱。针对高漏损区域，制定差异化管理方案，优先采用声学检测、智能探漏及非开挖修复技术（符合《给水排水管道非开挖修复工程技术规程》CJJ/T 244-2016），形成“监测-分析-治理-评估”闭环管理机制，全面提升漏损控制效率与供水系统韧性，降低水资源浪费及运营成本。</w:t>
      </w:r>
    </w:p>
    <w:p w14:paraId="6CBB4D09">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考量内容：（1）智慧化供水管理体系设计；（2）信息管理系统设计文件；（3）计量、物联网传感器采集终端部署方案；（4）软件使用手册、操作指南等文件（5）运行维护记录和数据分析文件等。</w:t>
      </w:r>
    </w:p>
    <w:p w14:paraId="6ED22DA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B.8</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33</w:t>
      </w:r>
      <w:r>
        <w:rPr>
          <w:rFonts w:hint="eastAsia" w:ascii="宋体" w:hAnsi="宋体" w:eastAsia="宋体" w:cs="宋体"/>
          <w:color w:val="auto"/>
          <w:sz w:val="24"/>
          <w:lang w:val="en-US" w:eastAsia="zh-CN"/>
        </w:rPr>
        <w:t xml:space="preserve"> 本条款适用于城市供水工程运行阶段的评价。</w:t>
      </w:r>
    </w:p>
    <w:p w14:paraId="23F5738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本条款强调通过规范化水质监测与透明化信息公开机制，强化公众监督并提升供水安全管理效能。依据《生活饮用水卫生标准》GB 5749-2022及《城市供水水质管理规定》，供水企业需建立涵盖水源水、出厂水、管网水及用户终端水的全流程监测体系，明确检测项目、频次及限值要求，检测方法应符合《生活饮用水标准检验方法》GB/T 5750-2023，并依托通过资质认证的实验室（参照《检测和校准实验室能力的通用要求》GB/T 27025-2019）确保数据准确性。信息公开须遵循《政府信息公开条例》及《环境信息公开办法（试行）》，通过企业官网、政务平台或移动终端定期发布水质达标率、超标项整改情况等核心指标，突发性水质事件应按《城镇供水系统应急技术规范》CJJ/T 223-2014要求，2小时内向公众发布风险警示及应对措施。同时，建立公众参与机制，设立水质查询窗口、投诉反馈渠道及科普宣传平台（符合《生活饮用水卫生监督管理办法》），鼓励公众监督举报违规行为，通过社会共治增强供水透明度与信任度，保障公众知情权与健康权益。</w:t>
      </w:r>
    </w:p>
    <w:p w14:paraId="5781AEB6">
      <w:pPr>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考量内容：（1）信息公开制度；（2）公众参与机制；（3）现场照片和视频记录；（4）投诉与监督办理记录等。</w:t>
      </w:r>
    </w:p>
    <w:p w14:paraId="7741B94F">
      <w:pPr>
        <w:spacing w:line="360" w:lineRule="auto"/>
        <w:rPr>
          <w:rFonts w:hint="eastAsia" w:ascii="宋体" w:hAnsi="宋体" w:eastAsia="宋体" w:cs="宋体"/>
          <w:color w:val="auto"/>
          <w:sz w:val="24"/>
          <w:lang w:val="en-US" w:eastAsia="zh-CN"/>
        </w:rPr>
      </w:pPr>
    </w:p>
    <w:p w14:paraId="53E3C5ED">
      <w:pPr>
        <w:rPr>
          <w:rFonts w:hint="default"/>
          <w:color w:val="auto"/>
          <w:lang w:val="en-US" w:eastAsia="zh-CN"/>
        </w:rPr>
      </w:pPr>
    </w:p>
    <w:p w14:paraId="5960C1D8">
      <w:pPr>
        <w:rPr>
          <w:rFonts w:hint="default"/>
          <w:color w:val="auto"/>
          <w:lang w:val="en-US" w:eastAsia="zh-CN"/>
        </w:rPr>
      </w:pPr>
    </w:p>
    <w:p w14:paraId="0750526C">
      <w:pPr>
        <w:tabs>
          <w:tab w:val="left" w:pos="5437"/>
        </w:tabs>
        <w:bidi w:val="0"/>
        <w:jc w:val="left"/>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08EC671D">
      <w:pPr>
        <w:snapToGrid w:val="0"/>
        <w:spacing w:line="360" w:lineRule="auto"/>
        <w:jc w:val="center"/>
        <w:outlineLvl w:val="0"/>
        <w:rPr>
          <w:rFonts w:hint="default" w:ascii="宋体" w:hAnsi="宋体" w:eastAsia="宋体" w:cs="宋体"/>
          <w:b/>
          <w:bCs/>
          <w:color w:val="000000" w:themeColor="text1"/>
          <w:sz w:val="30"/>
          <w:szCs w:val="30"/>
          <w:lang w:val="en-US" w:eastAsia="zh-CN"/>
          <w14:textFill>
            <w14:solidFill>
              <w14:schemeClr w14:val="tx1"/>
            </w14:solidFill>
          </w14:textFill>
        </w:rPr>
      </w:pPr>
      <w:bookmarkStart w:id="887" w:name="_Toc9733"/>
      <w:bookmarkStart w:id="888" w:name="_Toc16041"/>
      <w:bookmarkStart w:id="889" w:name="_Toc24468"/>
      <w:bookmarkStart w:id="890" w:name="_Toc1917"/>
      <w:bookmarkStart w:id="891" w:name="_Toc4841"/>
      <w:bookmarkStart w:id="892" w:name="_Toc24717"/>
      <w:r>
        <w:rPr>
          <w:rFonts w:hint="eastAsia" w:ascii="宋体" w:hAnsi="宋体" w:eastAsia="宋体" w:cs="宋体"/>
          <w:b/>
          <w:bCs/>
          <w:color w:val="000000" w:themeColor="text1"/>
          <w:sz w:val="30"/>
          <w:szCs w:val="30"/>
          <w14:textFill>
            <w14:solidFill>
              <w14:schemeClr w14:val="tx1"/>
            </w14:solidFill>
          </w14:textFill>
        </w:rPr>
        <w:t>附录</w:t>
      </w:r>
      <w:r>
        <w:rPr>
          <w:rFonts w:hint="eastAsia" w:ascii="宋体" w:hAnsi="宋体" w:eastAsia="宋体" w:cs="宋体"/>
          <w:b/>
          <w:bCs/>
          <w:color w:val="000000" w:themeColor="text1"/>
          <w:sz w:val="30"/>
          <w:szCs w:val="30"/>
          <w:lang w:val="en-US" w:eastAsia="zh-CN"/>
          <w14:textFill>
            <w14:solidFill>
              <w14:schemeClr w14:val="tx1"/>
            </w14:solidFill>
          </w14:textFill>
        </w:rPr>
        <w:t>C</w:t>
      </w:r>
      <w:r>
        <w:rPr>
          <w:rFonts w:hint="eastAsia" w:ascii="宋体" w:hAnsi="宋体" w:eastAsia="宋体" w:cs="宋体"/>
          <w:b/>
          <w:bCs/>
          <w:color w:val="000000" w:themeColor="text1"/>
          <w:sz w:val="30"/>
          <w:szCs w:val="30"/>
          <w14:textFill>
            <w14:solidFill>
              <w14:schemeClr w14:val="tx1"/>
            </w14:solidFill>
          </w14:textFill>
        </w:rPr>
        <w:t xml:space="preserve"> 项目</w:t>
      </w:r>
      <w:r>
        <w:rPr>
          <w:rFonts w:hint="eastAsia" w:ascii="宋体" w:hAnsi="宋体" w:eastAsia="宋体" w:cs="宋体"/>
          <w:b/>
          <w:bCs/>
          <w:color w:val="000000" w:themeColor="text1"/>
          <w:sz w:val="30"/>
          <w:szCs w:val="30"/>
          <w:lang w:val="en-US" w:eastAsia="zh-CN"/>
          <w14:textFill>
            <w14:solidFill>
              <w14:schemeClr w14:val="tx1"/>
            </w14:solidFill>
          </w14:textFill>
        </w:rPr>
        <w:t>碳排放报告</w:t>
      </w:r>
      <w:bookmarkEnd w:id="887"/>
      <w:bookmarkEnd w:id="888"/>
      <w:bookmarkEnd w:id="889"/>
      <w:bookmarkEnd w:id="890"/>
      <w:bookmarkEnd w:id="891"/>
      <w:bookmarkEnd w:id="892"/>
    </w:p>
    <w:p w14:paraId="25AB687D">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C.0.1 项目根据《IPCC国家温室气体清单指南（2006年）》</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梳理项目</w:t>
      </w:r>
      <w:r>
        <w:rPr>
          <w:rFonts w:hint="eastAsia" w:ascii="宋体" w:hAnsi="宋体" w:eastAsia="宋体" w:cs="宋体"/>
          <w:color w:val="000000" w:themeColor="text1"/>
          <w:kern w:val="0"/>
          <w:sz w:val="24"/>
          <w:szCs w:val="24"/>
          <w:lang w:bidi="ar"/>
          <w14:textFill>
            <w14:solidFill>
              <w14:schemeClr w14:val="tx1"/>
            </w14:solidFill>
          </w14:textFill>
        </w:rPr>
        <w:t>温室气体种类</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并提供</w:t>
      </w:r>
      <w:r>
        <w:rPr>
          <w:rFonts w:hint="eastAsia" w:ascii="宋体" w:hAnsi="宋体" w:eastAsia="宋体" w:cs="宋体"/>
          <w:color w:val="000000" w:themeColor="text1"/>
          <w:kern w:val="0"/>
          <w:sz w:val="24"/>
          <w:szCs w:val="24"/>
          <w:lang w:bidi="ar"/>
          <w14:textFill>
            <w14:solidFill>
              <w14:schemeClr w14:val="tx1"/>
            </w14:solidFill>
          </w14:textFill>
        </w:rPr>
        <w:t>碳排放当量计算使用的温室气体全球变暖潜值（GWP）。全球变暖潜值（GWP）</w:t>
      </w:r>
      <w:r>
        <w:rPr>
          <w:rFonts w:hint="eastAsia" w:ascii="宋体" w:hAnsi="宋体" w:eastAsia="宋体" w:cs="宋体"/>
          <w:color w:val="000000" w:themeColor="text1"/>
          <w:kern w:val="0"/>
          <w:sz w:val="24"/>
          <w:szCs w:val="24"/>
          <w:lang w:val="en-US" w:eastAsia="zh-CN" w:bidi="ar"/>
          <w14:textFill>
            <w14:solidFill>
              <w14:schemeClr w14:val="tx1"/>
            </w14:solidFill>
          </w14:textFill>
        </w:rPr>
        <w:t>指</w:t>
      </w:r>
      <w:r>
        <w:rPr>
          <w:rFonts w:hint="eastAsia" w:ascii="宋体" w:hAnsi="宋体" w:eastAsia="宋体" w:cs="宋体"/>
          <w:color w:val="000000" w:themeColor="text1"/>
          <w:kern w:val="0"/>
          <w:sz w:val="24"/>
          <w:szCs w:val="24"/>
          <w:lang w:bidi="ar"/>
          <w14:textFill>
            <w14:solidFill>
              <w14:schemeClr w14:val="tx1"/>
            </w14:solidFill>
          </w14:textFill>
        </w:rPr>
        <w:t>基于气候变化的指标，用于衡量不同温室气体对全球变暖的贡献程度。</w:t>
      </w:r>
    </w:p>
    <w:p w14:paraId="72F7E110">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考量内容：项目温室气体排放清单。</w:t>
      </w:r>
    </w:p>
    <w:p w14:paraId="7DA1B1DD">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C.0.2 详细说明项目的功能、开发与建设周期、能源计量监测条件</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分项列举</w:t>
      </w:r>
      <w:r>
        <w:rPr>
          <w:rFonts w:hint="eastAsia" w:ascii="宋体" w:hAnsi="宋体" w:eastAsia="宋体" w:cs="宋体"/>
          <w:color w:val="000000" w:themeColor="text1"/>
          <w:kern w:val="0"/>
          <w:sz w:val="24"/>
          <w:szCs w:val="24"/>
          <w:lang w:bidi="ar"/>
          <w14:textFill>
            <w14:solidFill>
              <w14:schemeClr w14:val="tx1"/>
            </w14:solidFill>
          </w14:textFill>
        </w:rPr>
        <w:t>绿色低碳技术和措施应用情况、能源与资源消耗统计结果、碳排放核算方法与监测验证措施等基本情况。</w:t>
      </w:r>
    </w:p>
    <w:p w14:paraId="5DCE57FC">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考量内容：项目规划文件、设计文件、施工日志、运营和维护记录。</w:t>
      </w:r>
    </w:p>
    <w:p w14:paraId="4FFDA5B4">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C.0.3 项目的碳排放数据监测管理体系</w:t>
      </w:r>
      <w:r>
        <w:rPr>
          <w:rFonts w:hint="eastAsia" w:ascii="宋体" w:hAnsi="宋体" w:eastAsia="宋体" w:cs="宋体"/>
          <w:color w:val="000000" w:themeColor="text1"/>
          <w:kern w:val="0"/>
          <w:sz w:val="24"/>
          <w:szCs w:val="24"/>
          <w:lang w:val="en-US" w:eastAsia="zh-CN" w:bidi="ar"/>
          <w14:textFill>
            <w14:solidFill>
              <w14:schemeClr w14:val="tx1"/>
            </w14:solidFill>
          </w14:textFill>
        </w:rPr>
        <w:t>指项目</w:t>
      </w:r>
      <w:r>
        <w:rPr>
          <w:rFonts w:hint="eastAsia" w:ascii="宋体" w:hAnsi="宋体" w:eastAsia="宋体" w:cs="宋体"/>
          <w:color w:val="000000" w:themeColor="text1"/>
          <w:kern w:val="0"/>
          <w:sz w:val="24"/>
          <w:szCs w:val="24"/>
          <w:lang w:bidi="ar"/>
          <w14:textFill>
            <w14:solidFill>
              <w14:schemeClr w14:val="tx1"/>
            </w14:solidFill>
          </w14:textFill>
        </w:rPr>
        <w:t>碳排放数据</w:t>
      </w:r>
      <w:r>
        <w:rPr>
          <w:rFonts w:hint="eastAsia" w:ascii="宋体" w:hAnsi="宋体" w:eastAsia="宋体" w:cs="宋体"/>
          <w:color w:val="000000" w:themeColor="text1"/>
          <w:kern w:val="0"/>
          <w:sz w:val="24"/>
          <w:szCs w:val="24"/>
          <w:lang w:val="en-US" w:eastAsia="zh-CN" w:bidi="ar"/>
          <w14:textFill>
            <w14:solidFill>
              <w14:schemeClr w14:val="tx1"/>
            </w14:solidFill>
          </w14:textFill>
        </w:rPr>
        <w:t>管理的制度、管理办法、责任人等管理措施</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数据</w:t>
      </w:r>
      <w:r>
        <w:rPr>
          <w:rFonts w:hint="eastAsia" w:ascii="宋体" w:hAnsi="宋体" w:eastAsia="宋体" w:cs="宋体"/>
          <w:color w:val="000000" w:themeColor="text1"/>
          <w:kern w:val="0"/>
          <w:sz w:val="24"/>
          <w:szCs w:val="24"/>
          <w:lang w:val="en-US" w:eastAsia="zh-CN" w:bidi="ar"/>
          <w14:textFill>
            <w14:solidFill>
              <w14:schemeClr w14:val="tx1"/>
            </w14:solidFill>
          </w14:textFill>
        </w:rPr>
        <w:t>体系</w:t>
      </w:r>
      <w:r>
        <w:rPr>
          <w:rFonts w:hint="eastAsia" w:ascii="宋体" w:hAnsi="宋体" w:eastAsia="宋体" w:cs="宋体"/>
          <w:color w:val="000000" w:themeColor="text1"/>
          <w:kern w:val="0"/>
          <w:sz w:val="24"/>
          <w:szCs w:val="24"/>
          <w:lang w:bidi="ar"/>
          <w14:textFill>
            <w14:solidFill>
              <w14:schemeClr w14:val="tx1"/>
            </w14:solidFill>
          </w14:textFill>
        </w:rPr>
        <w:t>，包括数据来源、碳排放因子取值、数据获取时间、可再生能源利用情况、碳排放数据管理记录等。这有助于确保碳排放数据的真实性、准确性和可靠性。</w:t>
      </w:r>
    </w:p>
    <w:p w14:paraId="0BCDD694">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考量内容：碳排放监测报告和数据管理记录。</w:t>
      </w:r>
    </w:p>
    <w:p w14:paraId="229169CC">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C.0.4 项目碳排放情况评价应基于项目的实际碳排放数据和预期目标进行</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与</w:t>
      </w:r>
      <w:r>
        <w:rPr>
          <w:rFonts w:hint="eastAsia" w:ascii="宋体" w:hAnsi="宋体" w:eastAsia="宋体" w:cs="宋体"/>
          <w:color w:val="000000" w:themeColor="text1"/>
          <w:kern w:val="0"/>
          <w:sz w:val="24"/>
          <w:szCs w:val="24"/>
          <w:lang w:bidi="ar"/>
          <w14:textFill>
            <w14:solidFill>
              <w14:schemeClr w14:val="tx1"/>
            </w14:solidFill>
          </w14:textFill>
        </w:rPr>
        <w:t>。</w:t>
      </w:r>
    </w:p>
    <w:p w14:paraId="63993B98">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考量内容：碳排放评价报告和项目碳排放目标。</w:t>
      </w:r>
    </w:p>
    <w:p w14:paraId="7C0D634D">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C.0.5 </w:t>
      </w:r>
      <w:r>
        <w:rPr>
          <w:rFonts w:hint="eastAsia" w:ascii="宋体" w:hAnsi="宋体" w:eastAsia="宋体" w:cs="宋体"/>
          <w:color w:val="000000" w:themeColor="text1"/>
          <w:kern w:val="0"/>
          <w:sz w:val="24"/>
          <w:szCs w:val="24"/>
          <w:lang w:val="en-US" w:eastAsia="zh-CN" w:bidi="ar"/>
          <w14:textFill>
            <w14:solidFill>
              <w14:schemeClr w14:val="tx1"/>
            </w14:solidFill>
          </w14:textFill>
        </w:rPr>
        <w:t>逐项列出项目</w:t>
      </w:r>
      <w:r>
        <w:rPr>
          <w:rFonts w:hint="eastAsia" w:ascii="宋体" w:hAnsi="宋体" w:eastAsia="宋体" w:cs="宋体"/>
          <w:color w:val="000000" w:themeColor="text1"/>
          <w:kern w:val="0"/>
          <w:sz w:val="24"/>
          <w:szCs w:val="24"/>
          <w:lang w:bidi="ar"/>
          <w14:textFill>
            <w14:solidFill>
              <w14:schemeClr w14:val="tx1"/>
            </w14:solidFill>
          </w14:textFill>
        </w:rPr>
        <w:t>使用的绿色低碳技术产品</w:t>
      </w:r>
      <w:r>
        <w:rPr>
          <w:rFonts w:hint="eastAsia" w:ascii="宋体" w:hAnsi="宋体" w:eastAsia="宋体" w:cs="宋体"/>
          <w:color w:val="000000" w:themeColor="text1"/>
          <w:kern w:val="0"/>
          <w:sz w:val="24"/>
          <w:szCs w:val="24"/>
          <w:lang w:val="en-US" w:eastAsia="zh-CN" w:bidi="ar"/>
          <w14:textFill>
            <w14:solidFill>
              <w14:schemeClr w14:val="tx1"/>
            </w14:solidFill>
          </w14:textFill>
        </w:rPr>
        <w:t>技术性能、</w:t>
      </w:r>
      <w:r>
        <w:rPr>
          <w:rFonts w:hint="eastAsia" w:ascii="宋体" w:hAnsi="宋体" w:eastAsia="宋体" w:cs="宋体"/>
          <w:color w:val="000000" w:themeColor="text1"/>
          <w:kern w:val="0"/>
          <w:sz w:val="24"/>
          <w:szCs w:val="24"/>
          <w:lang w:bidi="ar"/>
          <w14:textFill>
            <w14:solidFill>
              <w14:schemeClr w14:val="tx1"/>
            </w14:solidFill>
          </w14:textFill>
        </w:rPr>
        <w:t>运行工况、减碳效果等</w:t>
      </w:r>
      <w:r>
        <w:rPr>
          <w:rFonts w:hint="eastAsia" w:ascii="宋体" w:hAnsi="宋体" w:eastAsia="宋体" w:cs="宋体"/>
          <w:color w:val="000000" w:themeColor="text1"/>
          <w:kern w:val="0"/>
          <w:sz w:val="24"/>
          <w:szCs w:val="24"/>
          <w:lang w:val="en-US" w:eastAsia="zh-CN" w:bidi="ar"/>
          <w14:textFill>
            <w14:solidFill>
              <w14:schemeClr w14:val="tx1"/>
            </w14:solidFill>
          </w14:textFill>
        </w:rPr>
        <w:t>，体现</w:t>
      </w:r>
      <w:r>
        <w:rPr>
          <w:rFonts w:hint="eastAsia" w:ascii="宋体" w:hAnsi="宋体" w:eastAsia="宋体" w:cs="宋体"/>
          <w:color w:val="000000" w:themeColor="text1"/>
          <w:kern w:val="0"/>
          <w:sz w:val="24"/>
          <w:szCs w:val="24"/>
          <w:lang w:bidi="ar"/>
          <w14:textFill>
            <w14:solidFill>
              <w14:schemeClr w14:val="tx1"/>
            </w14:solidFill>
          </w14:textFill>
        </w:rPr>
        <w:t>绿色低碳技术的实际效果。</w:t>
      </w:r>
    </w:p>
    <w:p w14:paraId="2AB149AE">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考量内容：绿色低碳技术产品评估报告。</w:t>
      </w:r>
    </w:p>
    <w:p w14:paraId="2CBE5366">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C.0.6 </w:t>
      </w:r>
      <w:r>
        <w:rPr>
          <w:rFonts w:hint="eastAsia" w:ascii="宋体" w:hAnsi="宋体" w:eastAsia="宋体" w:cs="宋体"/>
          <w:color w:val="000000" w:themeColor="text1"/>
          <w:kern w:val="0"/>
          <w:sz w:val="24"/>
          <w:szCs w:val="24"/>
          <w:lang w:val="en-US" w:eastAsia="zh-CN" w:bidi="ar"/>
          <w14:textFill>
            <w14:solidFill>
              <w14:schemeClr w14:val="tx1"/>
            </w14:solidFill>
          </w14:textFill>
        </w:rPr>
        <w:t>列出项目</w:t>
      </w:r>
      <w:r>
        <w:rPr>
          <w:rFonts w:hint="eastAsia" w:ascii="宋体" w:hAnsi="宋体" w:eastAsia="宋体" w:cs="宋体"/>
          <w:color w:val="000000" w:themeColor="text1"/>
          <w:kern w:val="0"/>
          <w:sz w:val="24"/>
          <w:szCs w:val="24"/>
          <w:lang w:bidi="ar"/>
          <w14:textFill>
            <w14:solidFill>
              <w14:schemeClr w14:val="tx1"/>
            </w14:solidFill>
          </w14:textFill>
        </w:rPr>
        <w:t>碳排放核算范围、碳排放核算边界、碳排放核算方法、碳排放基准</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以及相关依据</w:t>
      </w:r>
      <w:r>
        <w:rPr>
          <w:rFonts w:hint="eastAsia" w:ascii="宋体" w:hAnsi="宋体" w:eastAsia="宋体" w:cs="宋体"/>
          <w:color w:val="000000" w:themeColor="text1"/>
          <w:kern w:val="0"/>
          <w:sz w:val="24"/>
          <w:szCs w:val="24"/>
          <w:lang w:bidi="ar"/>
          <w14:textFill>
            <w14:solidFill>
              <w14:schemeClr w14:val="tx1"/>
            </w14:solidFill>
          </w14:textFill>
        </w:rPr>
        <w:t>。</w:t>
      </w:r>
    </w:p>
    <w:p w14:paraId="730D4EC3">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考量内容：碳排放核算方法说明。</w:t>
      </w:r>
    </w:p>
    <w:p w14:paraId="6C0D4005">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C.0.7 提供</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w:t>
      </w:r>
      <w:r>
        <w:rPr>
          <w:rFonts w:hint="eastAsia" w:ascii="宋体" w:hAnsi="宋体" w:eastAsia="宋体" w:cs="宋体"/>
          <w:color w:val="000000" w:themeColor="text1"/>
          <w:kern w:val="0"/>
          <w:sz w:val="24"/>
          <w:szCs w:val="24"/>
          <w:lang w:bidi="ar"/>
          <w14:textFill>
            <w14:solidFill>
              <w14:schemeClr w14:val="tx1"/>
            </w14:solidFill>
          </w14:textFill>
        </w:rPr>
        <w:t>碳排放计算结果</w:t>
      </w:r>
      <w:r>
        <w:rPr>
          <w:rFonts w:hint="eastAsia" w:ascii="宋体" w:hAnsi="宋体" w:eastAsia="宋体" w:cs="宋体"/>
          <w:color w:val="000000" w:themeColor="text1"/>
          <w:kern w:val="0"/>
          <w:sz w:val="24"/>
          <w:szCs w:val="24"/>
          <w:lang w:val="en-US" w:eastAsia="zh-CN" w:bidi="ar"/>
          <w14:textFill>
            <w14:solidFill>
              <w14:schemeClr w14:val="tx1"/>
            </w14:solidFill>
          </w14:textFill>
        </w:rPr>
        <w:t>说明</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用于</w:t>
      </w:r>
      <w:r>
        <w:rPr>
          <w:rFonts w:hint="eastAsia" w:ascii="宋体" w:hAnsi="宋体" w:eastAsia="宋体" w:cs="宋体"/>
          <w:color w:val="000000" w:themeColor="text1"/>
          <w:kern w:val="0"/>
          <w:sz w:val="24"/>
          <w:szCs w:val="24"/>
          <w:lang w:bidi="ar"/>
          <w14:textFill>
            <w14:solidFill>
              <w14:schemeClr w14:val="tx1"/>
            </w14:solidFill>
          </w14:textFill>
        </w:rPr>
        <w:t>量化项目的碳排放情况和节能减排效果。</w:t>
      </w:r>
    </w:p>
    <w:p w14:paraId="28B504AA">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考量内容：碳排放计算报告和节能减排措施报告。</w:t>
      </w:r>
    </w:p>
    <w:p w14:paraId="3481309A">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C.0.8 对项目碳排放抵消措施</w:t>
      </w:r>
      <w:r>
        <w:rPr>
          <w:rFonts w:hint="eastAsia" w:ascii="宋体" w:hAnsi="宋体" w:eastAsia="宋体" w:cs="宋体"/>
          <w:color w:val="000000" w:themeColor="text1"/>
          <w:kern w:val="0"/>
          <w:sz w:val="24"/>
          <w:szCs w:val="24"/>
          <w:lang w:val="en-US" w:eastAsia="zh-CN" w:bidi="ar"/>
          <w14:textFill>
            <w14:solidFill>
              <w14:schemeClr w14:val="tx1"/>
            </w14:solidFill>
          </w14:textFill>
        </w:rPr>
        <w:t>如可再生能源使用、绿电购买等，</w:t>
      </w:r>
      <w:r>
        <w:rPr>
          <w:rFonts w:hint="eastAsia" w:ascii="宋体" w:hAnsi="宋体" w:eastAsia="宋体" w:cs="宋体"/>
          <w:color w:val="000000" w:themeColor="text1"/>
          <w:kern w:val="0"/>
          <w:sz w:val="24"/>
          <w:szCs w:val="24"/>
          <w:lang w:bidi="ar"/>
          <w14:textFill>
            <w14:solidFill>
              <w14:schemeClr w14:val="tx1"/>
            </w14:solidFill>
          </w14:textFill>
        </w:rPr>
        <w:t>进行详细描述</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体现</w:t>
      </w:r>
      <w:r>
        <w:rPr>
          <w:rFonts w:hint="eastAsia" w:ascii="宋体" w:hAnsi="宋体" w:eastAsia="宋体" w:cs="宋体"/>
          <w:color w:val="000000" w:themeColor="text1"/>
          <w:kern w:val="0"/>
          <w:sz w:val="24"/>
          <w:szCs w:val="24"/>
          <w:lang w:bidi="ar"/>
          <w14:textFill>
            <w14:solidFill>
              <w14:schemeClr w14:val="tx1"/>
            </w14:solidFill>
          </w14:textFill>
        </w:rPr>
        <w:t>项目的碳中和能力。</w:t>
      </w:r>
    </w:p>
    <w:p w14:paraId="21F3270E">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考量内容：碳排放抵消措施报告和相关认证文件。</w:t>
      </w:r>
    </w:p>
    <w:p w14:paraId="20028456">
      <w:pPr>
        <w:snapToGrid w:val="0"/>
        <w:spacing w:line="360" w:lineRule="auto"/>
        <w:ind w:firstLine="0" w:firstLineChars="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C.0.9 对项目的综合碳排放量进行分类</w:t>
      </w:r>
      <w:r>
        <w:rPr>
          <w:rFonts w:hint="eastAsia" w:ascii="宋体" w:hAnsi="宋体" w:eastAsia="宋体" w:cs="宋体"/>
          <w:color w:val="000000" w:themeColor="text1"/>
          <w:kern w:val="0"/>
          <w:sz w:val="24"/>
          <w:szCs w:val="24"/>
          <w:lang w:val="en-US" w:eastAsia="zh-CN" w:bidi="ar"/>
          <w14:textFill>
            <w14:solidFill>
              <w14:schemeClr w14:val="tx1"/>
            </w14:solidFill>
          </w14:textFill>
        </w:rPr>
        <w:t>说明</w:t>
      </w:r>
      <w:r>
        <w:rPr>
          <w:rFonts w:hint="eastAsia" w:ascii="宋体" w:hAnsi="宋体" w:eastAsia="宋体" w:cs="宋体"/>
          <w:color w:val="000000" w:themeColor="text1"/>
          <w:kern w:val="0"/>
          <w:sz w:val="24"/>
          <w:szCs w:val="24"/>
          <w:lang w:bidi="ar"/>
          <w14:textFill>
            <w14:solidFill>
              <w14:schemeClr w14:val="tx1"/>
            </w14:solidFill>
          </w14:textFill>
        </w:rPr>
        <w:t>，包括可再生资源利用碳排放、隐含碳排放、运行碳排放、碳排放抵消等</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展现</w:t>
      </w:r>
      <w:r>
        <w:rPr>
          <w:rFonts w:hint="eastAsia" w:ascii="宋体" w:hAnsi="宋体" w:eastAsia="宋体" w:cs="宋体"/>
          <w:color w:val="000000" w:themeColor="text1"/>
          <w:kern w:val="0"/>
          <w:sz w:val="24"/>
          <w:szCs w:val="24"/>
          <w:lang w:bidi="ar"/>
          <w14:textFill>
            <w14:solidFill>
              <w14:schemeClr w14:val="tx1"/>
            </w14:solidFill>
          </w14:textFill>
        </w:rPr>
        <w:t>项目碳排放的全面视图。</w:t>
      </w:r>
    </w:p>
    <w:p w14:paraId="2849FC5C">
      <w:pPr>
        <w:snapToGrid w:val="0"/>
        <w:spacing w:line="360" w:lineRule="auto"/>
        <w:ind w:firstLine="480" w:firstLineChars="200"/>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考量内容：综合碳排放量报告和分类披露文件。</w:t>
      </w:r>
    </w:p>
    <w:p w14:paraId="464640CF">
      <w:pPr>
        <w:spacing w:line="360" w:lineRule="auto"/>
        <w:ind w:firstLine="420" w:firstLineChars="200"/>
        <w:rPr>
          <w:rFonts w:hint="eastAsia" w:ascii="仿宋" w:hAnsi="仿宋" w:eastAsia="仿宋" w:cs="仿宋"/>
          <w:color w:val="000000" w:themeColor="text1"/>
          <w:sz w:val="21"/>
          <w:szCs w:val="2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06CF9F90">
      <w:pPr>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bookmarkStart w:id="893" w:name="_Toc14006"/>
      <w:bookmarkStart w:id="894" w:name="_Toc4308"/>
      <w:bookmarkStart w:id="895" w:name="_Toc11376"/>
      <w:bookmarkStart w:id="896" w:name="_Toc22617"/>
      <w:bookmarkStart w:id="897" w:name="_Toc30639"/>
      <w:bookmarkStart w:id="898" w:name="_Toc15731"/>
      <w:r>
        <w:rPr>
          <w:rFonts w:hint="eastAsia" w:ascii="宋体" w:hAnsi="宋体" w:eastAsia="宋体" w:cs="宋体"/>
          <w:b/>
          <w:bCs/>
          <w:color w:val="000000" w:themeColor="text1"/>
          <w:sz w:val="30"/>
          <w:szCs w:val="30"/>
          <w14:textFill>
            <w14:solidFill>
              <w14:schemeClr w14:val="tx1"/>
            </w14:solidFill>
          </w14:textFill>
        </w:rPr>
        <w:t>附录</w:t>
      </w:r>
      <w:r>
        <w:rPr>
          <w:rFonts w:hint="eastAsia" w:ascii="宋体" w:hAnsi="宋体" w:eastAsia="宋体" w:cs="宋体"/>
          <w:b/>
          <w:bCs/>
          <w:color w:val="000000" w:themeColor="text1"/>
          <w:sz w:val="30"/>
          <w:szCs w:val="30"/>
          <w:lang w:val="en-US" w:eastAsia="zh-CN"/>
          <w14:textFill>
            <w14:solidFill>
              <w14:schemeClr w14:val="tx1"/>
            </w14:solidFill>
          </w14:textFill>
        </w:rPr>
        <w:t>D</w:t>
      </w:r>
      <w:r>
        <w:rPr>
          <w:rFonts w:hint="eastAsia" w:ascii="宋体" w:hAnsi="宋体" w:eastAsia="宋体" w:cs="宋体"/>
          <w:b/>
          <w:bCs/>
          <w:color w:val="000000" w:themeColor="text1"/>
          <w:sz w:val="30"/>
          <w:szCs w:val="30"/>
          <w14:textFill>
            <w14:solidFill>
              <w14:schemeClr w14:val="tx1"/>
            </w14:solidFill>
          </w14:textFill>
        </w:rPr>
        <w:t xml:space="preserve"> 项目ESG报告</w:t>
      </w:r>
      <w:bookmarkEnd w:id="893"/>
      <w:bookmarkEnd w:id="894"/>
      <w:bookmarkEnd w:id="895"/>
      <w:bookmarkEnd w:id="896"/>
      <w:bookmarkEnd w:id="897"/>
      <w:bookmarkEnd w:id="898"/>
    </w:p>
    <w:p w14:paraId="5B523048">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D.0.1 </w:t>
      </w:r>
      <w:r>
        <w:rPr>
          <w:rFonts w:hint="eastAsia" w:ascii="宋体" w:hAnsi="宋体" w:eastAsia="宋体" w:cs="宋体"/>
          <w:color w:val="000000" w:themeColor="text1"/>
          <w:kern w:val="0"/>
          <w:sz w:val="24"/>
          <w:lang w:val="en-US" w:eastAsia="zh-CN" w:bidi="ar"/>
          <w14:textFill>
            <w14:solidFill>
              <w14:schemeClr w14:val="tx1"/>
            </w14:solidFill>
          </w14:textFill>
        </w:rPr>
        <w:t>综合说明项目的基本情况及ESG目标等内容，具体包含</w:t>
      </w:r>
      <w:r>
        <w:rPr>
          <w:rFonts w:hint="eastAsia" w:ascii="宋体" w:hAnsi="宋体" w:eastAsia="宋体" w:cs="宋体"/>
          <w:color w:val="000000" w:themeColor="text1"/>
          <w:kern w:val="0"/>
          <w:sz w:val="24"/>
          <w:lang w:bidi="ar"/>
          <w14:textFill>
            <w14:solidFill>
              <w14:schemeClr w14:val="tx1"/>
            </w14:solidFill>
          </w14:textFill>
        </w:rPr>
        <w:t>项目的规模、功能、ESG成效和关键指标等信息，以反映项目在环境、社会和治理方面的表现。</w:t>
      </w:r>
    </w:p>
    <w:p w14:paraId="3E194B69">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 项目描述文档、ESG成效报告、关键绩效指标（KPIs）报告等。</w:t>
      </w:r>
    </w:p>
    <w:p w14:paraId="175E2F64">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D.0.2</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说明</w:t>
      </w:r>
      <w:r>
        <w:rPr>
          <w:rFonts w:hint="eastAsia" w:ascii="宋体" w:hAnsi="宋体" w:eastAsia="宋体" w:cs="宋体"/>
          <w:color w:val="000000" w:themeColor="text1"/>
          <w:kern w:val="0"/>
          <w:sz w:val="24"/>
          <w:lang w:bidi="ar"/>
          <w14:textFill>
            <w14:solidFill>
              <w14:schemeClr w14:val="tx1"/>
            </w14:solidFill>
          </w14:textFill>
        </w:rPr>
        <w:t>项目ESG战略规划</w:t>
      </w:r>
      <w:r>
        <w:rPr>
          <w:rFonts w:hint="eastAsia" w:ascii="宋体" w:hAnsi="宋体" w:eastAsia="宋体" w:cs="宋体"/>
          <w:color w:val="000000" w:themeColor="text1"/>
          <w:kern w:val="0"/>
          <w:sz w:val="24"/>
          <w:lang w:val="en-US" w:eastAsia="zh-CN" w:bidi="ar"/>
          <w14:textFill>
            <w14:solidFill>
              <w14:schemeClr w14:val="tx1"/>
            </w14:solidFill>
          </w14:textFill>
        </w:rPr>
        <w:t>情况如规划总目标、分目标以及分阶段目标等，并针对性介绍项目为实现目标采取的</w:t>
      </w:r>
      <w:r>
        <w:rPr>
          <w:rFonts w:hint="eastAsia" w:ascii="宋体" w:hAnsi="宋体" w:eastAsia="宋体" w:cs="宋体"/>
          <w:color w:val="000000" w:themeColor="text1"/>
          <w:kern w:val="0"/>
          <w:sz w:val="24"/>
          <w:lang w:bidi="ar"/>
          <w14:textFill>
            <w14:solidFill>
              <w14:schemeClr w14:val="tx1"/>
            </w14:solidFill>
          </w14:textFill>
        </w:rPr>
        <w:t>举措</w:t>
      </w:r>
      <w:r>
        <w:rPr>
          <w:rFonts w:hint="eastAsia" w:ascii="宋体" w:hAnsi="宋体" w:eastAsia="宋体" w:cs="宋体"/>
          <w:color w:val="000000" w:themeColor="text1"/>
          <w:kern w:val="0"/>
          <w:sz w:val="24"/>
          <w:lang w:val="en-US" w:eastAsia="zh-CN" w:bidi="ar"/>
          <w14:textFill>
            <w14:solidFill>
              <w14:schemeClr w14:val="tx1"/>
            </w14:solidFill>
          </w14:textFill>
        </w:rPr>
        <w:t>以及实际落实效果</w:t>
      </w:r>
      <w:r>
        <w:rPr>
          <w:rFonts w:hint="eastAsia" w:ascii="宋体" w:hAnsi="宋体" w:eastAsia="宋体" w:cs="宋体"/>
          <w:color w:val="000000" w:themeColor="text1"/>
          <w:kern w:val="0"/>
          <w:sz w:val="24"/>
          <w:lang w:bidi="ar"/>
          <w14:textFill>
            <w14:solidFill>
              <w14:schemeClr w14:val="tx1"/>
            </w14:solidFill>
          </w14:textFill>
        </w:rPr>
        <w:t>。</w:t>
      </w:r>
    </w:p>
    <w:p w14:paraId="60DAF285">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考量内容：ESG战略规划文档、ESG举措实施报告、相关政策和程序文档等。</w:t>
      </w:r>
    </w:p>
    <w:p w14:paraId="076F7A19">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D.0.3 </w:t>
      </w:r>
      <w:r>
        <w:rPr>
          <w:rFonts w:hint="eastAsia" w:ascii="宋体" w:hAnsi="宋体" w:eastAsia="宋体" w:cs="宋体"/>
          <w:color w:val="000000" w:themeColor="text1"/>
          <w:kern w:val="0"/>
          <w:sz w:val="24"/>
          <w:lang w:val="en-US" w:eastAsia="zh-CN" w:bidi="ar"/>
          <w14:textFill>
            <w14:solidFill>
              <w14:schemeClr w14:val="tx1"/>
            </w14:solidFill>
          </w14:textFill>
        </w:rPr>
        <w:t>说明项目</w:t>
      </w:r>
      <w:r>
        <w:rPr>
          <w:rFonts w:hint="eastAsia" w:ascii="宋体" w:hAnsi="宋体" w:eastAsia="宋体" w:cs="宋体"/>
          <w:color w:val="000000" w:themeColor="text1"/>
          <w:kern w:val="0"/>
          <w:sz w:val="24"/>
          <w:lang w:bidi="ar"/>
          <w14:textFill>
            <w14:solidFill>
              <w14:schemeClr w14:val="tx1"/>
            </w14:solidFill>
          </w14:textFill>
        </w:rPr>
        <w:t>利益相关方</w:t>
      </w:r>
      <w:r>
        <w:rPr>
          <w:rFonts w:hint="eastAsia" w:ascii="宋体" w:hAnsi="宋体" w:eastAsia="宋体" w:cs="宋体"/>
          <w:color w:val="000000" w:themeColor="text1"/>
          <w:kern w:val="0"/>
          <w:sz w:val="24"/>
          <w:lang w:val="en-US" w:eastAsia="zh-CN" w:bidi="ar"/>
          <w14:textFill>
            <w14:solidFill>
              <w14:schemeClr w14:val="tx1"/>
            </w14:solidFill>
          </w14:textFill>
        </w:rPr>
        <w:t>组成以及形成</w:t>
      </w:r>
      <w:r>
        <w:rPr>
          <w:rFonts w:hint="eastAsia" w:ascii="宋体" w:hAnsi="宋体" w:eastAsia="宋体" w:cs="宋体"/>
          <w:color w:val="000000" w:themeColor="text1"/>
          <w:kern w:val="0"/>
          <w:sz w:val="24"/>
          <w:lang w:bidi="ar"/>
          <w14:textFill>
            <w14:solidFill>
              <w14:schemeClr w14:val="tx1"/>
            </w14:solidFill>
          </w14:textFill>
        </w:rPr>
        <w:t>过程</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列举</w:t>
      </w:r>
      <w:r>
        <w:rPr>
          <w:rFonts w:hint="eastAsia" w:ascii="宋体" w:hAnsi="宋体" w:eastAsia="宋体" w:cs="宋体"/>
          <w:color w:val="000000" w:themeColor="text1"/>
          <w:kern w:val="0"/>
          <w:sz w:val="24"/>
          <w:lang w:bidi="ar"/>
          <w14:textFill>
            <w14:solidFill>
              <w14:schemeClr w14:val="tx1"/>
            </w14:solidFill>
          </w14:textFill>
        </w:rPr>
        <w:t>与利益相关方的沟通渠道</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以及</w:t>
      </w:r>
      <w:r>
        <w:rPr>
          <w:rFonts w:hint="eastAsia" w:ascii="宋体" w:hAnsi="宋体" w:eastAsia="宋体" w:cs="宋体"/>
          <w:color w:val="000000" w:themeColor="text1"/>
          <w:kern w:val="0"/>
          <w:sz w:val="24"/>
          <w:lang w:bidi="ar"/>
          <w14:textFill>
            <w14:solidFill>
              <w14:schemeClr w14:val="tx1"/>
            </w14:solidFill>
          </w14:textFill>
        </w:rPr>
        <w:t>利益相关方</w:t>
      </w:r>
      <w:r>
        <w:rPr>
          <w:rFonts w:hint="eastAsia" w:ascii="宋体" w:hAnsi="宋体" w:eastAsia="宋体" w:cs="宋体"/>
          <w:color w:val="000000" w:themeColor="text1"/>
          <w:kern w:val="0"/>
          <w:sz w:val="24"/>
          <w:lang w:val="en-US" w:eastAsia="zh-CN" w:bidi="ar"/>
          <w14:textFill>
            <w14:solidFill>
              <w14:schemeClr w14:val="tx1"/>
            </w14:solidFill>
          </w14:textFill>
        </w:rPr>
        <w:t>参与项目</w:t>
      </w:r>
      <w:r>
        <w:rPr>
          <w:rFonts w:hint="eastAsia" w:ascii="宋体" w:hAnsi="宋体" w:eastAsia="宋体" w:cs="宋体"/>
          <w:color w:val="000000" w:themeColor="text1"/>
          <w:kern w:val="0"/>
          <w:sz w:val="24"/>
          <w:lang w:bidi="ar"/>
          <w14:textFill>
            <w14:solidFill>
              <w14:schemeClr w14:val="tx1"/>
            </w14:solidFill>
          </w14:textFill>
        </w:rPr>
        <w:t>情况</w:t>
      </w:r>
      <w:r>
        <w:rPr>
          <w:rFonts w:hint="eastAsia" w:ascii="宋体" w:hAnsi="宋体" w:eastAsia="宋体" w:cs="宋体"/>
          <w:color w:val="000000" w:themeColor="text1"/>
          <w:kern w:val="0"/>
          <w:sz w:val="24"/>
          <w:lang w:val="en-US" w:eastAsia="zh-CN" w:bidi="ar"/>
          <w14:textFill>
            <w14:solidFill>
              <w14:schemeClr w14:val="tx1"/>
            </w14:solidFill>
          </w14:textFill>
        </w:rPr>
        <w:t>或收到的项目影响情况</w:t>
      </w:r>
      <w:r>
        <w:rPr>
          <w:rFonts w:hint="eastAsia" w:ascii="宋体" w:hAnsi="宋体" w:eastAsia="宋体" w:cs="宋体"/>
          <w:color w:val="000000" w:themeColor="text1"/>
          <w:kern w:val="0"/>
          <w:sz w:val="24"/>
          <w:lang w:bidi="ar"/>
          <w14:textFill>
            <w14:solidFill>
              <w14:schemeClr w14:val="tx1"/>
            </w14:solidFill>
          </w14:textFill>
        </w:rPr>
        <w:t>等信息。</w:t>
      </w:r>
    </w:p>
    <w:p w14:paraId="17BB189D">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考量内容：利益相关方识别报告、沟通策略文档、利益相关方参与记录等。</w:t>
      </w:r>
    </w:p>
    <w:p w14:paraId="750620C0">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D.0.4 要求说明项目在环境</w:t>
      </w:r>
      <w:r>
        <w:rPr>
          <w:rFonts w:hint="eastAsia" w:ascii="宋体" w:hAnsi="宋体" w:eastAsia="宋体" w:cs="宋体"/>
          <w:color w:val="000000" w:themeColor="text1"/>
          <w:kern w:val="0"/>
          <w:sz w:val="24"/>
          <w:lang w:val="en-US" w:eastAsia="zh-CN" w:bidi="ar"/>
          <w14:textFill>
            <w14:solidFill>
              <w14:schemeClr w14:val="tx1"/>
            </w14:solidFill>
          </w14:textFill>
        </w:rPr>
        <w:t>可持续</w:t>
      </w:r>
      <w:r>
        <w:rPr>
          <w:rFonts w:hint="eastAsia" w:ascii="宋体" w:hAnsi="宋体" w:eastAsia="宋体" w:cs="宋体"/>
          <w:color w:val="000000" w:themeColor="text1"/>
          <w:kern w:val="0"/>
          <w:sz w:val="24"/>
          <w:lang w:bidi="ar"/>
          <w14:textFill>
            <w14:solidFill>
              <w14:schemeClr w14:val="tx1"/>
            </w14:solidFill>
          </w14:textFill>
        </w:rPr>
        <w:t>方面的策略，</w:t>
      </w:r>
      <w:r>
        <w:rPr>
          <w:rFonts w:hint="eastAsia" w:ascii="宋体" w:hAnsi="宋体" w:eastAsia="宋体" w:cs="宋体"/>
          <w:sz w:val="24"/>
        </w:rPr>
        <w:t>并应至少披露以下内容：项目排放污染物种类、数量、浓度和去向；项目在生产过程中产生的固体废物处理、处置情况，回收和综合利用情况；温室气体排放种类、数量、强度，减排管理情况；水资源使用管理、新鲜水用量、循环用水量、循环用水总量占总耗水量的比例、水资源消耗强度；不可再生材料消耗量、有毒有害废弃物处置情况、材料消耗强度；能源使用管理、不可再生能源消耗量、能源消耗强度等</w:t>
      </w:r>
      <w:r>
        <w:rPr>
          <w:rFonts w:hint="eastAsia" w:ascii="宋体" w:hAnsi="宋体" w:eastAsia="宋体" w:cs="宋体"/>
          <w:color w:val="000000" w:themeColor="text1"/>
          <w:kern w:val="0"/>
          <w:sz w:val="24"/>
          <w:lang w:bidi="ar"/>
          <w14:textFill>
            <w14:solidFill>
              <w14:schemeClr w14:val="tx1"/>
            </w14:solidFill>
          </w14:textFill>
        </w:rPr>
        <w:t>。</w:t>
      </w:r>
    </w:p>
    <w:p w14:paraId="1991FC4F">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考量内容：环境影响评估报告、污染物排放记录、废物管理计划、能源消耗统计报告、水资源管理策略文档等。</w:t>
      </w:r>
    </w:p>
    <w:p w14:paraId="65202F00">
      <w:pPr>
        <w:spacing w:after="0" w:afterLines="0" w:line="360" w:lineRule="auto"/>
        <w:jc w:val="left"/>
        <w:outlineLvl w:val="9"/>
        <w:rPr>
          <w:rFonts w:hint="eastAsia"/>
          <w:color w:val="000000"/>
          <w:sz w:val="24"/>
          <w:lang w:val="en-US" w:eastAsia="zh-CN"/>
        </w:rPr>
      </w:pPr>
      <w:r>
        <w:rPr>
          <w:rFonts w:hint="eastAsia" w:ascii="宋体" w:hAnsi="宋体" w:eastAsia="宋体" w:cs="宋体"/>
          <w:sz w:val="24"/>
          <w:lang w:eastAsia="zh-CN"/>
        </w:rPr>
        <w:t>D.</w:t>
      </w: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 xml:space="preserve"> </w:t>
      </w:r>
      <w:r>
        <w:rPr>
          <w:rFonts w:hint="eastAsia" w:ascii="宋体" w:hAnsi="宋体" w:eastAsia="宋体" w:cs="宋体"/>
          <w:sz w:val="24"/>
          <w:lang w:val="en-US" w:eastAsia="zh-CN"/>
        </w:rPr>
        <w:t>说明项目在资源可持续方面的策略，并应至少披露以下内容：</w:t>
      </w:r>
      <w:r>
        <w:rPr>
          <w:rFonts w:hint="eastAsia"/>
          <w:color w:val="000000"/>
          <w:sz w:val="24"/>
        </w:rPr>
        <w:t>项目全周期内不同阶段的材料资源、能源和水资源</w:t>
      </w:r>
      <w:r>
        <w:rPr>
          <w:rFonts w:hint="eastAsia"/>
          <w:color w:val="000000"/>
          <w:sz w:val="24"/>
          <w:highlight w:val="none"/>
          <w:lang w:val="en-US" w:eastAsia="zh-CN"/>
        </w:rPr>
        <w:t>消耗与</w:t>
      </w:r>
      <w:r>
        <w:rPr>
          <w:rFonts w:hint="eastAsia"/>
          <w:color w:val="000000"/>
          <w:sz w:val="24"/>
        </w:rPr>
        <w:t>节约以及有效利用目标</w:t>
      </w:r>
      <w:r>
        <w:rPr>
          <w:rFonts w:hint="eastAsia"/>
          <w:color w:val="000000"/>
          <w:sz w:val="24"/>
          <w:lang w:val="en-US" w:eastAsia="zh-CN"/>
        </w:rPr>
        <w:t>及分解情况；项目</w:t>
      </w:r>
      <w:r>
        <w:rPr>
          <w:rFonts w:hint="eastAsia"/>
          <w:color w:val="000000"/>
          <w:sz w:val="24"/>
        </w:rPr>
        <w:t>资源可持续利用和保护，采取有效</w:t>
      </w:r>
      <w:r>
        <w:rPr>
          <w:rFonts w:hint="eastAsia"/>
          <w:color w:val="000000"/>
          <w:sz w:val="24"/>
          <w:lang w:val="en-US" w:eastAsia="zh-CN"/>
        </w:rPr>
        <w:t>管理</w:t>
      </w:r>
      <w:r>
        <w:rPr>
          <w:rFonts w:hint="eastAsia"/>
          <w:color w:val="000000"/>
          <w:sz w:val="24"/>
        </w:rPr>
        <w:t>措施</w:t>
      </w:r>
      <w:r>
        <w:rPr>
          <w:rFonts w:hint="eastAsia"/>
          <w:color w:val="000000"/>
          <w:sz w:val="24"/>
          <w:lang w:val="en-US" w:eastAsia="zh-CN"/>
        </w:rPr>
        <w:t>与技术措施</w:t>
      </w:r>
      <w:r>
        <w:rPr>
          <w:rFonts w:hint="eastAsia"/>
          <w:color w:val="000000"/>
          <w:sz w:val="24"/>
        </w:rPr>
        <w:t>，减少自然资源（材料、能源和水</w:t>
      </w:r>
      <w:r>
        <w:rPr>
          <w:rFonts w:hint="eastAsia"/>
          <w:color w:val="000000"/>
          <w:sz w:val="24"/>
          <w:lang w:val="en-US" w:eastAsia="zh-CN"/>
        </w:rPr>
        <w:t>等</w:t>
      </w:r>
      <w:r>
        <w:rPr>
          <w:rFonts w:hint="eastAsia"/>
          <w:color w:val="000000"/>
          <w:sz w:val="24"/>
        </w:rPr>
        <w:t>）的消耗</w:t>
      </w:r>
      <w:r>
        <w:rPr>
          <w:rFonts w:hint="eastAsia"/>
          <w:color w:val="000000"/>
          <w:sz w:val="24"/>
          <w:lang w:eastAsia="zh-CN"/>
        </w:rPr>
        <w:t>；</w:t>
      </w:r>
      <w:r>
        <w:rPr>
          <w:rFonts w:hint="eastAsia"/>
          <w:color w:val="000000"/>
          <w:sz w:val="24"/>
          <w:lang w:val="en-US" w:eastAsia="zh-CN"/>
        </w:rPr>
        <w:t>项目</w:t>
      </w:r>
      <w:r>
        <w:rPr>
          <w:rFonts w:hint="eastAsia"/>
          <w:color w:val="000000"/>
          <w:sz w:val="24"/>
        </w:rPr>
        <w:t>水资源、材料资源循环使用计划和可再生能源使用计划</w:t>
      </w:r>
      <w:r>
        <w:rPr>
          <w:rFonts w:hint="eastAsia"/>
          <w:color w:val="000000"/>
          <w:sz w:val="24"/>
          <w:lang w:eastAsia="zh-CN"/>
        </w:rPr>
        <w:t>；</w:t>
      </w:r>
      <w:r>
        <w:rPr>
          <w:rFonts w:hint="eastAsia"/>
          <w:color w:val="000000"/>
          <w:sz w:val="24"/>
        </w:rPr>
        <w:t>数字化管理平台，对</w:t>
      </w:r>
      <w:r>
        <w:rPr>
          <w:rFonts w:hint="eastAsia"/>
          <w:color w:val="000000"/>
          <w:sz w:val="24"/>
          <w:lang w:val="en-US" w:eastAsia="zh-CN"/>
        </w:rPr>
        <w:t>项目</w:t>
      </w:r>
      <w:r>
        <w:rPr>
          <w:rFonts w:hint="eastAsia"/>
          <w:color w:val="000000"/>
          <w:sz w:val="24"/>
        </w:rPr>
        <w:t>各种能源、资源的消耗和循环利用情况进行计量、监测和统计分析</w:t>
      </w:r>
      <w:r>
        <w:rPr>
          <w:rFonts w:hint="eastAsia"/>
          <w:color w:val="000000"/>
          <w:sz w:val="24"/>
          <w:lang w:val="en-US" w:eastAsia="zh-CN"/>
        </w:rPr>
        <w:t>等。</w:t>
      </w:r>
    </w:p>
    <w:p w14:paraId="328059A5">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w:t>
      </w:r>
      <w:r>
        <w:rPr>
          <w:rFonts w:hint="eastAsia"/>
          <w:color w:val="000000"/>
          <w:sz w:val="24"/>
        </w:rPr>
        <w:t>各种能源、资源的消耗和循环利用</w:t>
      </w:r>
      <w:r>
        <w:rPr>
          <w:rFonts w:hint="eastAsia"/>
          <w:color w:val="000000"/>
          <w:sz w:val="24"/>
          <w:lang w:val="en-US" w:eastAsia="zh-CN"/>
        </w:rPr>
        <w:t>报告</w:t>
      </w:r>
      <w:r>
        <w:rPr>
          <w:rFonts w:hint="eastAsia" w:ascii="宋体" w:hAnsi="宋体" w:eastAsia="宋体" w:cs="宋体"/>
          <w:color w:val="000000" w:themeColor="text1"/>
          <w:kern w:val="0"/>
          <w:sz w:val="24"/>
          <w:lang w:bidi="ar"/>
          <w14:textFill>
            <w14:solidFill>
              <w14:schemeClr w14:val="tx1"/>
            </w14:solidFill>
          </w14:textFill>
        </w:rPr>
        <w:t>、</w:t>
      </w:r>
      <w:r>
        <w:rPr>
          <w:rFonts w:hint="eastAsia"/>
          <w:color w:val="000000"/>
          <w:sz w:val="24"/>
        </w:rPr>
        <w:t>资源可持续利用和保护</w:t>
      </w:r>
      <w:r>
        <w:rPr>
          <w:rFonts w:hint="eastAsia"/>
          <w:color w:val="000000"/>
          <w:sz w:val="24"/>
          <w:lang w:val="en-US" w:eastAsia="zh-CN"/>
        </w:rPr>
        <w:t>管理</w:t>
      </w:r>
      <w:r>
        <w:rPr>
          <w:rFonts w:hint="eastAsia"/>
          <w:color w:val="000000"/>
          <w:sz w:val="24"/>
        </w:rPr>
        <w:t>措施</w:t>
      </w:r>
      <w:r>
        <w:rPr>
          <w:rFonts w:hint="eastAsia"/>
          <w:color w:val="000000"/>
          <w:sz w:val="24"/>
          <w:lang w:val="en-US" w:eastAsia="zh-CN"/>
        </w:rPr>
        <w:t>与技术措施清单、</w:t>
      </w:r>
      <w:r>
        <w:rPr>
          <w:rFonts w:hint="eastAsia"/>
          <w:color w:val="000000"/>
          <w:sz w:val="24"/>
        </w:rPr>
        <w:t>水资源、材料资源循环使用计划和可再生能源使用</w:t>
      </w:r>
      <w:r>
        <w:rPr>
          <w:rFonts w:hint="eastAsia"/>
          <w:color w:val="000000"/>
          <w:sz w:val="24"/>
          <w:lang w:eastAsia="zh-CN"/>
        </w:rPr>
        <w:t>、</w:t>
      </w:r>
      <w:r>
        <w:rPr>
          <w:rFonts w:hint="eastAsia"/>
          <w:color w:val="000000"/>
          <w:sz w:val="24"/>
        </w:rPr>
        <w:t>数字化管理平台</w:t>
      </w:r>
      <w:r>
        <w:rPr>
          <w:rFonts w:hint="eastAsia"/>
          <w:color w:val="000000"/>
          <w:sz w:val="24"/>
          <w:lang w:val="en-US" w:eastAsia="zh-CN"/>
        </w:rPr>
        <w:t>的监测数据记录、第三方检测报告等</w:t>
      </w:r>
      <w:r>
        <w:rPr>
          <w:rFonts w:hint="eastAsia" w:ascii="宋体" w:hAnsi="宋体" w:eastAsia="宋体" w:cs="宋体"/>
          <w:color w:val="000000" w:themeColor="text1"/>
          <w:kern w:val="0"/>
          <w:sz w:val="24"/>
          <w:lang w:bidi="ar"/>
          <w14:textFill>
            <w14:solidFill>
              <w14:schemeClr w14:val="tx1"/>
            </w14:solidFill>
          </w14:textFill>
        </w:rPr>
        <w:t>。</w:t>
      </w:r>
    </w:p>
    <w:p w14:paraId="3ED722E7">
      <w:pPr>
        <w:snapToGrid w:val="0"/>
        <w:spacing w:line="360" w:lineRule="auto"/>
        <w:jc w:val="left"/>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w:t>
      </w:r>
      <w:r>
        <w:rPr>
          <w:rFonts w:hint="eastAsia" w:ascii="宋体" w:hAnsi="宋体" w:eastAsia="宋体" w:cs="宋体"/>
          <w:color w:val="000000" w:themeColor="text1"/>
          <w:kern w:val="0"/>
          <w:sz w:val="24"/>
          <w:lang w:val="en-US" w:eastAsia="zh-CN" w:bidi="ar"/>
          <w14:textFill>
            <w14:solidFill>
              <w14:schemeClr w14:val="tx1"/>
            </w14:solidFill>
          </w14:textFill>
        </w:rPr>
        <w:t>6</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sz w:val="24"/>
          <w:lang w:val="en-US" w:eastAsia="zh-CN"/>
        </w:rPr>
        <w:t>说明内容包括但不限于：</w:t>
      </w:r>
      <w:r>
        <w:rPr>
          <w:rFonts w:hint="eastAsia" w:ascii="宋体" w:hAnsi="宋体" w:eastAsia="宋体" w:cs="宋体"/>
          <w:sz w:val="24"/>
        </w:rPr>
        <w:t>保证项目利益相关方共同参与，促进社区民众生活质量改善与社区可持续发展，扩大当地民众就业，减少对当前和未来社会的负面影响，与利益相关方和谐共存、共同发展等方面的策略</w:t>
      </w:r>
      <w:r>
        <w:rPr>
          <w:rFonts w:hint="eastAsia" w:ascii="宋体" w:hAnsi="宋体" w:eastAsia="宋体" w:cs="宋体"/>
          <w:sz w:val="24"/>
          <w:lang w:eastAsia="zh-CN"/>
        </w:rPr>
        <w:t>。</w:t>
      </w:r>
    </w:p>
    <w:p w14:paraId="126EBC25">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考量内容：社区参与计划文档、就业机会创造报告、社会影响评估报告、社区发展项目报告等。</w:t>
      </w:r>
    </w:p>
    <w:p w14:paraId="1275F570">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w:t>
      </w:r>
      <w:r>
        <w:rPr>
          <w:rFonts w:hint="eastAsia" w:ascii="宋体" w:hAnsi="宋体" w:eastAsia="宋体" w:cs="宋体"/>
          <w:color w:val="000000" w:themeColor="text1"/>
          <w:kern w:val="0"/>
          <w:sz w:val="24"/>
          <w:lang w:val="en-US" w:eastAsia="zh-CN" w:bidi="ar"/>
          <w14:textFill>
            <w14:solidFill>
              <w14:schemeClr w14:val="tx1"/>
            </w14:solidFill>
          </w14:textFill>
        </w:rPr>
        <w:t>7</w:t>
      </w:r>
      <w:r>
        <w:rPr>
          <w:rFonts w:hint="eastAsia" w:ascii="宋体" w:hAnsi="宋体" w:eastAsia="宋体" w:cs="宋体"/>
          <w:color w:val="000000" w:themeColor="text1"/>
          <w:kern w:val="0"/>
          <w:sz w:val="24"/>
          <w:lang w:bidi="ar"/>
          <w14:textFill>
            <w14:solidFill>
              <w14:schemeClr w14:val="tx1"/>
            </w14:solidFill>
          </w14:textFill>
        </w:rPr>
        <w:t xml:space="preserve"> 说明项目</w:t>
      </w:r>
      <w:r>
        <w:rPr>
          <w:rFonts w:hint="eastAsia" w:ascii="宋体" w:hAnsi="宋体" w:eastAsia="宋体" w:cs="宋体"/>
          <w:sz w:val="24"/>
        </w:rPr>
        <w:t>“保证项目的可持续发展，规范项目建设和运行的一系列制度、流程等治理规范”进行说明，并应披露风险管理体系、重大风险识别及防范、气候风险识别及防范、项目研发与创新管理体系、研发投入、创新成果等信息。</w:t>
      </w:r>
    </w:p>
    <w:p w14:paraId="5B9D0F46">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考量内容：风险管理政策文档、风险评估报告、气候风险评估报告、研发与创新战略文档、研发投入和创新成果报告等。</w:t>
      </w:r>
    </w:p>
    <w:p w14:paraId="0757DC2D">
      <w:pPr>
        <w:snapToGrid w:val="0"/>
        <w:spacing w:line="360" w:lineRule="auto"/>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w:t>
      </w:r>
      <w:r>
        <w:rPr>
          <w:rFonts w:hint="eastAsia" w:ascii="宋体" w:hAnsi="宋体" w:eastAsia="宋体" w:cs="宋体"/>
          <w:color w:val="000000" w:themeColor="text1"/>
          <w:kern w:val="0"/>
          <w:sz w:val="24"/>
          <w:lang w:val="en-US" w:eastAsia="zh-CN" w:bidi="ar"/>
          <w14:textFill>
            <w14:solidFill>
              <w14:schemeClr w14:val="tx1"/>
            </w14:solidFill>
          </w14:textFill>
        </w:rPr>
        <w:t>8</w:t>
      </w:r>
      <w:r>
        <w:rPr>
          <w:rFonts w:hint="eastAsia" w:ascii="宋体" w:hAnsi="宋体" w:eastAsia="宋体" w:cs="宋体"/>
          <w:color w:val="000000" w:themeColor="text1"/>
          <w:kern w:val="0"/>
          <w:sz w:val="24"/>
          <w:lang w:bidi="ar"/>
          <w14:textFill>
            <w14:solidFill>
              <w14:schemeClr w14:val="tx1"/>
            </w14:solidFill>
          </w14:textFill>
        </w:rPr>
        <w:t xml:space="preserve"> 生态环境保护披露信息包括但不限于：项目排放污染物种类、数量、浓度和去向；项目环保设施的建设和运行情况；项目在生产过程中产生的固体废物处理、处置情况、回收和综合利用情况；温室气体排放种类、数量、强度、减排管理情况；水资源使用管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材料使用管理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能源使用管理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其他自然资源管理(土地资源、湿地资源等)。</w:t>
      </w:r>
    </w:p>
    <w:p w14:paraId="47E09E41">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产业</w:t>
      </w:r>
      <w:r>
        <w:rPr>
          <w:rFonts w:hint="eastAsia" w:ascii="宋体" w:hAnsi="宋体" w:eastAsia="宋体" w:cs="宋体"/>
          <w:color w:val="000000" w:themeColor="text1"/>
          <w:kern w:val="0"/>
          <w:sz w:val="24"/>
          <w:lang w:bidi="ar"/>
          <w14:textFill>
            <w14:solidFill>
              <w14:schemeClr w14:val="tx1"/>
            </w14:solidFill>
          </w14:textFill>
        </w:rPr>
        <w:t>和经济发展信息披露包括但不限于：项目员工培训频率</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员工多元化，公平晋升；民主管理，员工年度健康体检覆盖率；职业病发病率；供应链流程设计情况；本地化采购情况</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主要供应商 ESG 战略执行情况；质量管理的技术标准和管理标准；雇用本地社区居民情况，社区居民生活改善情况；参加社区公益性活动情况；项目利润率或投资回报率；项目对当地所属产业的拉动情况；通过项目拓展新产业的情况；项目对当地 GDP增长贡献率；项目对关联产业的拉动情况及对当地经济结构的改善情况；项目对当地投资与消费的拉动效果等信息。</w:t>
      </w:r>
    </w:p>
    <w:p w14:paraId="73C1FEF9">
      <w:pPr>
        <w:widowControl/>
        <w:snapToGrid w:val="0"/>
        <w:spacing w:line="36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治理信息披露包括但不限于：项目组织架构、风险管理体系、重大风险识别及防范、气候风险识别及防范、应急风险管理、信息拔露体系、信息披露渠道、研发与创新管理体系和研发投入、创新成果、管理创新等。</w:t>
      </w:r>
    </w:p>
    <w:p w14:paraId="76E40441">
      <w:pPr>
        <w:snapToGrid w:val="0"/>
        <w:spacing w:line="360" w:lineRule="auto"/>
        <w:ind w:firstLine="480" w:firstLineChars="200"/>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考量内容：生态保护措施报告、产业影响评估报告、经济贡献报告、治理结构文档、政策和程序文档等。</w:t>
      </w:r>
    </w:p>
    <w:p w14:paraId="608A5ADA">
      <w:pPr>
        <w:snapToGrid w:val="0"/>
        <w:spacing w:line="36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D.0.</w:t>
      </w:r>
      <w:r>
        <w:rPr>
          <w:rFonts w:hint="eastAsia" w:ascii="宋体" w:hAnsi="宋体" w:eastAsia="宋体" w:cs="宋体"/>
          <w:color w:val="000000" w:themeColor="text1"/>
          <w:kern w:val="0"/>
          <w:sz w:val="24"/>
          <w:lang w:val="en-US" w:eastAsia="zh-CN" w:bidi="ar"/>
          <w14:textFill>
            <w14:solidFill>
              <w14:schemeClr w14:val="tx1"/>
            </w14:solidFill>
          </w14:textFill>
        </w:rPr>
        <w:t>9</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综合说明</w:t>
      </w:r>
      <w:r>
        <w:rPr>
          <w:rFonts w:hint="eastAsia" w:ascii="宋体" w:hAnsi="宋体" w:eastAsia="宋体" w:cs="宋体"/>
          <w:color w:val="000000" w:themeColor="text1"/>
          <w:kern w:val="0"/>
          <w:sz w:val="24"/>
          <w:lang w:bidi="ar"/>
          <w14:textFill>
            <w14:solidFill>
              <w14:schemeClr w14:val="tx1"/>
            </w14:solidFill>
          </w14:textFill>
        </w:rPr>
        <w:t>ESG</w:t>
      </w:r>
      <w:r>
        <w:rPr>
          <w:rFonts w:hint="eastAsia" w:ascii="宋体" w:hAnsi="宋体" w:eastAsia="宋体" w:cs="宋体"/>
          <w:color w:val="000000" w:themeColor="text1"/>
          <w:kern w:val="0"/>
          <w:sz w:val="24"/>
          <w:lang w:val="en-US" w:eastAsia="zh-CN" w:bidi="ar"/>
          <w14:textFill>
            <w14:solidFill>
              <w14:schemeClr w14:val="tx1"/>
            </w14:solidFill>
          </w14:textFill>
        </w:rPr>
        <w:t>目标的执行情况和</w:t>
      </w:r>
      <w:r>
        <w:rPr>
          <w:rFonts w:hint="eastAsia" w:ascii="宋体" w:hAnsi="宋体" w:eastAsia="宋体" w:cs="宋体"/>
          <w:color w:val="000000" w:themeColor="text1"/>
          <w:kern w:val="0"/>
          <w:sz w:val="24"/>
          <w:lang w:bidi="ar"/>
          <w14:textFill>
            <w14:solidFill>
              <w14:schemeClr w14:val="tx1"/>
            </w14:solidFill>
          </w14:textFill>
        </w:rPr>
        <w:t>绩效水平，以及</w:t>
      </w:r>
      <w:r>
        <w:rPr>
          <w:rFonts w:hint="eastAsia" w:ascii="宋体" w:hAnsi="宋体" w:eastAsia="宋体" w:cs="宋体"/>
          <w:color w:val="000000" w:themeColor="text1"/>
          <w:kern w:val="0"/>
          <w:sz w:val="24"/>
          <w:lang w:val="en-US" w:eastAsia="zh-CN" w:bidi="ar"/>
          <w14:textFill>
            <w14:solidFill>
              <w14:schemeClr w14:val="tx1"/>
            </w14:solidFill>
          </w14:textFill>
        </w:rPr>
        <w:t>落实ESG目标过程</w:t>
      </w:r>
      <w:r>
        <w:rPr>
          <w:rFonts w:hint="eastAsia" w:ascii="宋体" w:hAnsi="宋体" w:eastAsia="宋体" w:cs="宋体"/>
          <w:color w:val="000000" w:themeColor="text1"/>
          <w:kern w:val="0"/>
          <w:sz w:val="24"/>
          <w:lang w:bidi="ar"/>
          <w14:textFill>
            <w14:solidFill>
              <w14:schemeClr w14:val="tx1"/>
            </w14:solidFill>
          </w14:textFill>
        </w:rPr>
        <w:t>对项目</w:t>
      </w:r>
      <w:r>
        <w:rPr>
          <w:rFonts w:hint="eastAsia" w:ascii="宋体" w:hAnsi="宋体" w:eastAsia="宋体" w:cs="宋体"/>
          <w:color w:val="000000" w:themeColor="text1"/>
          <w:kern w:val="0"/>
          <w:sz w:val="24"/>
          <w:lang w:val="en-US" w:eastAsia="zh-CN" w:bidi="ar"/>
          <w14:textFill>
            <w14:solidFill>
              <w14:schemeClr w14:val="tx1"/>
            </w14:solidFill>
          </w14:textFill>
        </w:rPr>
        <w:t>发展</w:t>
      </w:r>
      <w:r>
        <w:rPr>
          <w:rFonts w:hint="eastAsia" w:ascii="宋体" w:hAnsi="宋体" w:eastAsia="宋体" w:cs="宋体"/>
          <w:color w:val="000000" w:themeColor="text1"/>
          <w:kern w:val="0"/>
          <w:sz w:val="24"/>
          <w:lang w:bidi="ar"/>
          <w14:textFill>
            <w14:solidFill>
              <w14:schemeClr w14:val="tx1"/>
            </w14:solidFill>
          </w14:textFill>
        </w:rPr>
        <w:t>的作用和效果。</w:t>
      </w:r>
    </w:p>
    <w:p w14:paraId="7A119336">
      <w:pPr>
        <w:snapToGrid w:val="0"/>
        <w:spacing w:line="360" w:lineRule="auto"/>
        <w:ind w:firstLine="480" w:firstLineChars="200"/>
        <w:jc w:val="left"/>
        <w:outlineLvl w:val="9"/>
        <w:rPr>
          <w:rFonts w:hint="eastAsia" w:ascii="宋体" w:hAnsi="宋体" w:eastAsia="宋体" w:cs="宋体"/>
          <w:b/>
          <w:bCs/>
          <w:color w:val="000000" w:themeColor="text1"/>
          <w:sz w:val="30"/>
          <w:szCs w:val="30"/>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themeColor="text1"/>
          <w:kern w:val="0"/>
          <w:sz w:val="24"/>
          <w:lang w:bidi="ar"/>
          <w14:textFill>
            <w14:solidFill>
              <w14:schemeClr w14:val="tx1"/>
            </w14:solidFill>
          </w14:textFill>
        </w:rPr>
        <w:t>考量内容：ESG对项目可持续性影响分析报告。</w:t>
      </w:r>
    </w:p>
    <w:p w14:paraId="3530EB5A">
      <w:pPr>
        <w:spacing w:line="360" w:lineRule="auto"/>
        <w:jc w:val="center"/>
        <w:outlineLvl w:val="0"/>
        <w:rPr>
          <w:rFonts w:hint="eastAsia" w:ascii="宋体" w:hAnsi="宋体" w:eastAsia="宋体" w:cs="宋体"/>
          <w:b/>
          <w:bCs/>
          <w:color w:val="000000" w:themeColor="text1"/>
          <w:sz w:val="30"/>
          <w:szCs w:val="30"/>
          <w14:textFill>
            <w14:solidFill>
              <w14:schemeClr w14:val="tx1"/>
            </w14:solidFill>
          </w14:textFill>
        </w:rPr>
      </w:pPr>
      <w:bookmarkStart w:id="899" w:name="_Toc25264"/>
      <w:bookmarkStart w:id="900" w:name="_Toc28435"/>
      <w:bookmarkStart w:id="901" w:name="_Toc13596"/>
      <w:bookmarkStart w:id="902" w:name="_Toc27692"/>
      <w:bookmarkStart w:id="903" w:name="_Toc8781"/>
      <w:r>
        <w:rPr>
          <w:rFonts w:hint="eastAsia" w:ascii="宋体" w:hAnsi="宋体" w:eastAsia="宋体" w:cs="宋体"/>
          <w:b/>
          <w:bCs/>
          <w:color w:val="000000" w:themeColor="text1"/>
          <w:sz w:val="30"/>
          <w:szCs w:val="30"/>
          <w14:textFill>
            <w14:solidFill>
              <w14:schemeClr w14:val="tx1"/>
            </w14:solidFill>
          </w14:textFill>
        </w:rPr>
        <w:t>附录</w:t>
      </w:r>
      <w:r>
        <w:rPr>
          <w:rFonts w:hint="eastAsia" w:ascii="宋体" w:hAnsi="宋体" w:eastAsia="宋体" w:cs="宋体"/>
          <w:b/>
          <w:bCs/>
          <w:color w:val="000000" w:themeColor="text1"/>
          <w:sz w:val="30"/>
          <w:szCs w:val="30"/>
          <w:lang w:val="en-US" w:eastAsia="zh-CN"/>
          <w14:textFill>
            <w14:solidFill>
              <w14:schemeClr w14:val="tx1"/>
            </w14:solidFill>
          </w14:textFill>
        </w:rPr>
        <w:t>E</w:t>
      </w:r>
      <w:r>
        <w:rPr>
          <w:rFonts w:hint="eastAsia" w:ascii="宋体" w:hAnsi="宋体" w:eastAsia="宋体" w:cs="宋体"/>
          <w:b/>
          <w:bCs/>
          <w:color w:val="000000" w:themeColor="text1"/>
          <w:sz w:val="30"/>
          <w:szCs w:val="30"/>
          <w14:textFill>
            <w14:solidFill>
              <w14:schemeClr w14:val="tx1"/>
            </w14:solidFill>
          </w14:textFill>
        </w:rPr>
        <w:t xml:space="preserve"> 评价</w:t>
      </w:r>
      <w:r>
        <w:rPr>
          <w:rFonts w:hint="eastAsia" w:ascii="宋体" w:hAnsi="宋体" w:eastAsia="宋体" w:cs="宋体"/>
          <w:b/>
          <w:bCs/>
          <w:color w:val="000000" w:themeColor="text1"/>
          <w:sz w:val="30"/>
          <w:szCs w:val="30"/>
          <w:lang w:val="en-US" w:eastAsia="zh-CN"/>
          <w14:textFill>
            <w14:solidFill>
              <w14:schemeClr w14:val="tx1"/>
            </w14:solidFill>
          </w14:textFill>
        </w:rPr>
        <w:t>说明</w:t>
      </w:r>
      <w:bookmarkEnd w:id="899"/>
      <w:bookmarkEnd w:id="900"/>
      <w:bookmarkEnd w:id="901"/>
      <w:bookmarkEnd w:id="902"/>
      <w:bookmarkEnd w:id="903"/>
    </w:p>
    <w:p w14:paraId="3503F769">
      <w:pPr>
        <w:spacing w:line="360" w:lineRule="auto"/>
      </w:pPr>
    </w:p>
    <w:p w14:paraId="4D78C57A">
      <w:pPr>
        <w:snapToGrid w:val="0"/>
        <w:spacing w:line="360" w:lineRule="auto"/>
        <w:ind w:firstLine="0" w:firstLineChars="0"/>
        <w:jc w:val="left"/>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E.0.3</w:t>
      </w:r>
      <w:r>
        <w:rPr>
          <w:rFonts w:hint="eastAsia" w:ascii="宋体" w:hAnsi="宋体" w:eastAsia="宋体" w:cs="宋体"/>
          <w:color w:val="000000" w:themeColor="text1"/>
          <w:kern w:val="0"/>
          <w:sz w:val="24"/>
          <w:szCs w:val="24"/>
          <w:lang w:val="en-US" w:eastAsia="zh-CN" w:bidi="ar"/>
          <w14:textFill>
            <w14:solidFill>
              <w14:schemeClr w14:val="tx1"/>
            </w14:solidFill>
          </w14:textFill>
        </w:rPr>
        <w:t>本</w:t>
      </w:r>
      <w:r>
        <w:rPr>
          <w:rFonts w:hint="eastAsia" w:ascii="宋体" w:hAnsi="宋体" w:cs="宋体"/>
          <w:color w:val="000000" w:themeColor="text1"/>
          <w:kern w:val="0"/>
          <w:sz w:val="24"/>
          <w:szCs w:val="24"/>
          <w:lang w:val="en-US" w:eastAsia="zh-CN" w:bidi="ar"/>
          <w14:textFill>
            <w14:solidFill>
              <w14:schemeClr w14:val="tx1"/>
            </w14:solidFill>
          </w14:textFill>
        </w:rPr>
        <w:t>条款打分模式说明如下：</w:t>
      </w:r>
    </w:p>
    <w:p w14:paraId="60713749">
      <w:pPr>
        <w:snapToGrid w:val="0"/>
        <w:spacing w:line="360" w:lineRule="auto"/>
        <w:ind w:firstLine="480" w:firstLineChars="2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1 </w:t>
      </w:r>
      <w:r>
        <w:rPr>
          <w:rFonts w:hint="eastAsia" w:ascii="宋体" w:hAnsi="宋体" w:eastAsia="宋体" w:cs="宋体"/>
          <w:color w:val="000000" w:themeColor="text1"/>
          <w:kern w:val="0"/>
          <w:sz w:val="24"/>
          <w:szCs w:val="24"/>
          <w:lang w:val="en-US" w:eastAsia="zh-CN" w:bidi="ar"/>
          <w14:textFill>
            <w14:solidFill>
              <w14:schemeClr w14:val="tx1"/>
            </w14:solidFill>
          </w14:textFill>
        </w:rPr>
        <w:t>采用层次分析法，由专家赋值打分，经过数列分析形成标准四个指标层级的得分权重。</w:t>
      </w:r>
    </w:p>
    <w:p w14:paraId="71D31DD8">
      <w:pPr>
        <w:snapToGrid w:val="0"/>
        <w:spacing w:line="360" w:lineRule="auto"/>
        <w:ind w:firstLine="480" w:firstLineChars="2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2 </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项目参与标准评价的得分模式为：</w:t>
      </w:r>
    </w:p>
    <w:p w14:paraId="5B34C2AE">
      <w:pPr>
        <w:numPr>
          <w:ilvl w:val="0"/>
          <w:numId w:val="0"/>
        </w:numPr>
        <w:snapToGrid w:val="0"/>
        <w:spacing w:line="360" w:lineRule="auto"/>
        <w:ind w:firstLine="960" w:firstLineChars="4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1） </w:t>
      </w:r>
      <w:r>
        <w:rPr>
          <w:rFonts w:hint="eastAsia" w:ascii="宋体" w:hAnsi="宋体" w:eastAsia="宋体" w:cs="宋体"/>
          <w:color w:val="000000" w:themeColor="text1"/>
          <w:kern w:val="0"/>
          <w:sz w:val="24"/>
          <w:szCs w:val="24"/>
          <w:lang w:val="en-US" w:eastAsia="zh-CN" w:bidi="ar"/>
          <w14:textFill>
            <w14:solidFill>
              <w14:schemeClr w14:val="tx1"/>
            </w14:solidFill>
          </w14:textFill>
        </w:rPr>
        <w:t>根据项目申报阶段，筛选出参评条款；</w:t>
      </w:r>
    </w:p>
    <w:p w14:paraId="107CA0DF">
      <w:pPr>
        <w:numPr>
          <w:ilvl w:val="0"/>
          <w:numId w:val="0"/>
        </w:numPr>
        <w:snapToGrid w:val="0"/>
        <w:spacing w:line="360" w:lineRule="auto"/>
        <w:ind w:firstLine="960" w:firstLineChars="40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2） </w:t>
      </w:r>
      <w:r>
        <w:rPr>
          <w:rFonts w:hint="eastAsia" w:ascii="宋体" w:hAnsi="宋体" w:eastAsia="宋体" w:cs="宋体"/>
          <w:color w:val="000000" w:themeColor="text1"/>
          <w:kern w:val="0"/>
          <w:sz w:val="24"/>
          <w:szCs w:val="24"/>
          <w:lang w:val="en-US" w:eastAsia="zh-CN" w:bidi="ar"/>
          <w14:textFill>
            <w14:solidFill>
              <w14:schemeClr w14:val="tx1"/>
            </w14:solidFill>
          </w14:textFill>
        </w:rPr>
        <w:t>专家按照可持续要素表进行0-10分的程度打分；</w:t>
      </w:r>
    </w:p>
    <w:p w14:paraId="133F6A30">
      <w:pPr>
        <w:numPr>
          <w:ilvl w:val="0"/>
          <w:numId w:val="0"/>
        </w:numPr>
        <w:snapToGrid w:val="0"/>
        <w:spacing w:line="360" w:lineRule="auto"/>
        <w:ind w:firstLine="960" w:firstLineChars="40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3） </w:t>
      </w:r>
      <w:r>
        <w:rPr>
          <w:rFonts w:hint="eastAsia" w:ascii="宋体" w:hAnsi="宋体" w:eastAsia="宋体" w:cs="宋体"/>
          <w:color w:val="000000" w:themeColor="text1"/>
          <w:kern w:val="0"/>
          <w:sz w:val="24"/>
          <w:szCs w:val="24"/>
          <w:lang w:val="en-US" w:eastAsia="zh-CN" w:bidi="ar"/>
          <w14:textFill>
            <w14:solidFill>
              <w14:schemeClr w14:val="tx1"/>
            </w14:solidFill>
          </w14:textFill>
        </w:rPr>
        <w:t>通过软件对专家打分表汇总，结合条款、可持续要素、评价阶段进行汇总得分。</w:t>
      </w:r>
    </w:p>
    <w:p w14:paraId="7866922A">
      <w:pPr>
        <w:widowControl/>
        <w:numPr>
          <w:ilvl w:val="-1"/>
          <w:numId w:val="0"/>
        </w:numPr>
        <w:snapToGrid w:val="0"/>
        <w:spacing w:line="360" w:lineRule="auto"/>
        <w:ind w:firstLine="0" w:firstLineChars="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E.0.5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本</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条款</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列出本标准中涉及到的“各项可持续发展关注议题与标准条款对照信息”，旨在方便可持续要素检索查询使用。</w:t>
      </w:r>
    </w:p>
    <w:p w14:paraId="5CA3BAFB">
      <w:pPr>
        <w:pStyle w:val="5"/>
        <w:numPr>
          <w:ilvl w:val="0"/>
          <w:numId w:val="0"/>
        </w:numPr>
        <w:spacing w:line="360" w:lineRule="auto"/>
        <w:jc w:val="left"/>
        <w:rPr>
          <w:rFonts w:hint="eastAsia" w:ascii="Segoe UI" w:hAnsi="Segoe UI" w:eastAsia="宋体" w:cs="Segoe UI"/>
          <w:color w:val="auto"/>
          <w:sz w:val="21"/>
          <w:szCs w:val="21"/>
          <w:highlight w:val="none"/>
          <w:shd w:val="clear" w:color="auto" w:fill="FDFDF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STSong-Ligh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5B2B">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532C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1532C1">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0715C302">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9081">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86EB7">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DF86EB7">
                    <w:pPr>
                      <w:pStyle w:val="8"/>
                    </w:pPr>
                    <w:r>
                      <w:fldChar w:fldCharType="begin"/>
                    </w:r>
                    <w:r>
                      <w:instrText xml:space="preserve"> PAGE  \* MERGEFORMAT </w:instrText>
                    </w:r>
                    <w:r>
                      <w:fldChar w:fldCharType="separate"/>
                    </w:r>
                    <w:r>
                      <w:t>84</w:t>
                    </w:r>
                    <w:r>
                      <w:fldChar w:fldCharType="end"/>
                    </w:r>
                  </w:p>
                </w:txbxContent>
              </v:textbox>
            </v:shape>
          </w:pict>
        </mc:Fallback>
      </mc:AlternateContent>
    </w:r>
  </w:p>
  <w:p w14:paraId="55609F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125A">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F224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8F2244">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60651FE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E9E2">
    <w:pPr>
      <w:pStyle w:val="8"/>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40A0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640A05">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0C635A75">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D3CF">
    <w:pPr>
      <w:pStyle w:val="8"/>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F21FDA">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VnIn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7q8Omkehg/HSCQytzRhhJ0G0z1lddNOpUV4nueup/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NWcicMBAACPAwAADgAAAAAAAAABACAAAAAfAQAAZHJzL2Uyb0RvYy54bWxQ&#10;SwUGAAAAAAYABgBZAQAAVAUAAAAA&#10;">
              <v:fill on="f" focussize="0,0"/>
              <v:stroke on="f"/>
              <v:imagedata o:title=""/>
              <o:lock v:ext="edit" aspectratio="f"/>
              <v:textbox inset="0mm,0mm,0mm,0mm" style="mso-fit-shape-to-text:t;">
                <w:txbxContent>
                  <w:p w14:paraId="48F21FDA">
                    <w:pPr>
                      <w:pStyle w:val="8"/>
                    </w:pPr>
                    <w:r>
                      <w:fldChar w:fldCharType="begin"/>
                    </w:r>
                    <w:r>
                      <w:instrText xml:space="preserve"> PAGE  \* MERGEFORMAT </w:instrText>
                    </w:r>
                    <w:r>
                      <w:fldChar w:fldCharType="separate"/>
                    </w:r>
                    <w:r>
                      <w:t>22</w:t>
                    </w:r>
                    <w:r>
                      <w:fldChar w:fldCharType="end"/>
                    </w:r>
                  </w:p>
                </w:txbxContent>
              </v:textbox>
            </v:rect>
          </w:pict>
        </mc:Fallback>
      </mc:AlternateContent>
    </w:r>
  </w:p>
  <w:p w14:paraId="61A2AA5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64E4">
    <w:pPr>
      <w:pStyle w:val="8"/>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26372ED">
                          <w:pPr>
                            <w:pStyle w:val="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njJ/EAQAAjw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UnjJ/EAQAAjwMAAA4AAAAAAAAAAQAgAAAAHwEAAGRycy9lMm9Eb2MueG1s&#10;UEsFBgAAAAAGAAYAWQEAAFUFAAAAAA==&#10;">
              <v:fill on="f" focussize="0,0"/>
              <v:stroke on="f"/>
              <v:imagedata o:title=""/>
              <o:lock v:ext="edit" aspectratio="f"/>
              <v:textbox inset="0mm,0mm,0mm,0mm" style="mso-fit-shape-to-text:t;">
                <w:txbxContent>
                  <w:p w14:paraId="626372ED">
                    <w:pPr>
                      <w:pStyle w:val="8"/>
                    </w:pPr>
                    <w:r>
                      <w:fldChar w:fldCharType="begin"/>
                    </w:r>
                    <w:r>
                      <w:instrText xml:space="preserve"> PAGE  \* MERGEFORMAT </w:instrText>
                    </w:r>
                    <w:r>
                      <w:fldChar w:fldCharType="separate"/>
                    </w:r>
                    <w:r>
                      <w:t>35</w:t>
                    </w:r>
                    <w:r>
                      <w:fldChar w:fldCharType="end"/>
                    </w:r>
                  </w:p>
                </w:txbxContent>
              </v:textbox>
            </v:rect>
          </w:pict>
        </mc:Fallback>
      </mc:AlternateContent>
    </w:r>
  </w:p>
  <w:p w14:paraId="032C158B">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29CE">
    <w:pPr>
      <w:pStyle w:val="8"/>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24895B">
                          <w:pPr>
                            <w:pStyle w:val="8"/>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CRrfD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4JGt8MBAACPAwAADgAAAAAAAAABACAAAAAfAQAAZHJzL2Uyb0RvYy54bWxQ&#10;SwUGAAAAAAYABgBZAQAAVAUAAAAA&#10;">
              <v:fill on="f" focussize="0,0"/>
              <v:stroke on="f"/>
              <v:imagedata o:title=""/>
              <o:lock v:ext="edit" aspectratio="f"/>
              <v:textbox inset="0mm,0mm,0mm,0mm" style="mso-fit-shape-to-text:t;">
                <w:txbxContent>
                  <w:p w14:paraId="0E24895B">
                    <w:pPr>
                      <w:pStyle w:val="8"/>
                    </w:pPr>
                    <w:r>
                      <w:fldChar w:fldCharType="begin"/>
                    </w:r>
                    <w:r>
                      <w:instrText xml:space="preserve"> PAGE  \* MERGEFORMAT </w:instrText>
                    </w:r>
                    <w:r>
                      <w:fldChar w:fldCharType="separate"/>
                    </w:r>
                    <w:r>
                      <w:t>84</w:t>
                    </w:r>
                    <w:r>
                      <w:fldChar w:fldCharType="end"/>
                    </w:r>
                  </w:p>
                </w:txbxContent>
              </v:textbox>
            </v:rect>
          </w:pict>
        </mc:Fallback>
      </mc:AlternateContent>
    </w:r>
  </w:p>
  <w:p w14:paraId="26855C73">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AEB9">
    <w:pPr>
      <w:pStyle w:val="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7058">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7237058">
                    <w:pPr>
                      <w:pStyle w:val="8"/>
                    </w:pPr>
                    <w:r>
                      <w:fldChar w:fldCharType="begin"/>
                    </w:r>
                    <w:r>
                      <w:instrText xml:space="preserve"> PAGE  \* MERGEFORMAT </w:instrText>
                    </w:r>
                    <w:r>
                      <w:fldChar w:fldCharType="separate"/>
                    </w:r>
                    <w:r>
                      <w:t>54</w:t>
                    </w:r>
                    <w:r>
                      <w:fldChar w:fldCharType="end"/>
                    </w:r>
                  </w:p>
                </w:txbxContent>
              </v:textbox>
            </v:shape>
          </w:pict>
        </mc:Fallback>
      </mc:AlternateContent>
    </w:r>
  </w:p>
  <w:p w14:paraId="7D5596E5">
    <w:pPr>
      <w:pStyle w:val="8"/>
      <w:tabs>
        <w:tab w:val="clear" w:pos="4153"/>
      </w:tabs>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E7B3">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49C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5F49CF">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452EA43A">
    <w:pPr>
      <w:pStyle w:val="8"/>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999B">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DC2A4">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4CDC2A4">
                    <w:pPr>
                      <w:pStyle w:val="8"/>
                    </w:pPr>
                    <w:r>
                      <w:fldChar w:fldCharType="begin"/>
                    </w:r>
                    <w:r>
                      <w:instrText xml:space="preserve"> PAGE  \* MERGEFORMAT </w:instrText>
                    </w:r>
                    <w:r>
                      <w:fldChar w:fldCharType="separate"/>
                    </w:r>
                    <w:r>
                      <w:t>84</w:t>
                    </w:r>
                    <w:r>
                      <w:fldChar w:fldCharType="end"/>
                    </w:r>
                  </w:p>
                </w:txbxContent>
              </v:textbox>
            </v:shape>
          </w:pict>
        </mc:Fallback>
      </mc:AlternateContent>
    </w:r>
  </w:p>
  <w:p w14:paraId="1A1EB4C6">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48226"/>
    <w:multiLevelType w:val="singleLevel"/>
    <w:tmpl w:val="A9048226"/>
    <w:lvl w:ilvl="0" w:tentative="0">
      <w:start w:val="1"/>
      <w:numFmt w:val="decimal"/>
      <w:suff w:val="nothing"/>
      <w:lvlText w:val="%1）"/>
      <w:lvlJc w:val="left"/>
    </w:lvl>
  </w:abstractNum>
  <w:abstractNum w:abstractNumId="1">
    <w:nsid w:val="657D3FBC"/>
    <w:multiLevelType w:val="multilevel"/>
    <w:tmpl w:val="657D3FBC"/>
    <w:lvl w:ilvl="0" w:tentative="0">
      <w:start w:val="1"/>
      <w:numFmt w:val="upperLetter"/>
      <w:suff w:val="nothing"/>
      <w:lvlText w:val="附录%1"/>
      <w:lvlJc w:val="left"/>
      <w:pPr>
        <w:ind w:left="0" w:firstLine="0"/>
      </w:pPr>
      <w:rPr>
        <w:rFonts w:ascii="Cambria Math" w:hAnsi="Cambria Math" w:eastAsia="黑体"/>
      </w:rPr>
    </w:lvl>
    <w:lvl w:ilvl="1" w:tentative="0">
      <w:start w:val="1"/>
      <w:numFmt w:val="decimal"/>
      <w:pStyle w:val="27"/>
      <w:suff w:val="nothing"/>
      <w:lvlText w:val="%1.%2　"/>
      <w:lvlJc w:val="left"/>
      <w:pPr>
        <w:ind w:left="710"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YjlkZTU4M2YxMWYxY2YzY2YwMTRiY2I5NjkxMjEifQ=="/>
  </w:docVars>
  <w:rsids>
    <w:rsidRoot w:val="008B62DF"/>
    <w:rsid w:val="00095FF8"/>
    <w:rsid w:val="000D2C9E"/>
    <w:rsid w:val="000E0C2A"/>
    <w:rsid w:val="00134698"/>
    <w:rsid w:val="001D2C96"/>
    <w:rsid w:val="001F7A4B"/>
    <w:rsid w:val="00276D2E"/>
    <w:rsid w:val="002E14BF"/>
    <w:rsid w:val="002F2C60"/>
    <w:rsid w:val="00321640"/>
    <w:rsid w:val="00334838"/>
    <w:rsid w:val="00351E0B"/>
    <w:rsid w:val="003703C5"/>
    <w:rsid w:val="003D4A18"/>
    <w:rsid w:val="003F417C"/>
    <w:rsid w:val="003F7280"/>
    <w:rsid w:val="00420350"/>
    <w:rsid w:val="00472F7F"/>
    <w:rsid w:val="004A7A8D"/>
    <w:rsid w:val="004E357F"/>
    <w:rsid w:val="004E43BF"/>
    <w:rsid w:val="00502941"/>
    <w:rsid w:val="0051316A"/>
    <w:rsid w:val="00544CD9"/>
    <w:rsid w:val="00572233"/>
    <w:rsid w:val="0057395C"/>
    <w:rsid w:val="00586DF1"/>
    <w:rsid w:val="005A2D64"/>
    <w:rsid w:val="005B6633"/>
    <w:rsid w:val="005B68C7"/>
    <w:rsid w:val="005B6D99"/>
    <w:rsid w:val="005D199E"/>
    <w:rsid w:val="005F01CA"/>
    <w:rsid w:val="00640C33"/>
    <w:rsid w:val="006968B9"/>
    <w:rsid w:val="006D04C0"/>
    <w:rsid w:val="006E0D21"/>
    <w:rsid w:val="00710774"/>
    <w:rsid w:val="00724552"/>
    <w:rsid w:val="00753C1F"/>
    <w:rsid w:val="007A294F"/>
    <w:rsid w:val="007A3F85"/>
    <w:rsid w:val="007A5E88"/>
    <w:rsid w:val="007C15AF"/>
    <w:rsid w:val="0086788B"/>
    <w:rsid w:val="00876E7E"/>
    <w:rsid w:val="0087746F"/>
    <w:rsid w:val="008A2DAB"/>
    <w:rsid w:val="008B62DF"/>
    <w:rsid w:val="008E6997"/>
    <w:rsid w:val="008F2AEF"/>
    <w:rsid w:val="00950C99"/>
    <w:rsid w:val="00991ADF"/>
    <w:rsid w:val="009F066A"/>
    <w:rsid w:val="00A05850"/>
    <w:rsid w:val="00A26065"/>
    <w:rsid w:val="00AC7787"/>
    <w:rsid w:val="00B0507A"/>
    <w:rsid w:val="00B41526"/>
    <w:rsid w:val="00B52690"/>
    <w:rsid w:val="00BC6E12"/>
    <w:rsid w:val="00BD4653"/>
    <w:rsid w:val="00C32B79"/>
    <w:rsid w:val="00C37ECD"/>
    <w:rsid w:val="00C76A01"/>
    <w:rsid w:val="00C93A33"/>
    <w:rsid w:val="00CF24E3"/>
    <w:rsid w:val="00CF2CE6"/>
    <w:rsid w:val="00D04C2D"/>
    <w:rsid w:val="00D3475B"/>
    <w:rsid w:val="00D34F44"/>
    <w:rsid w:val="00D91EDB"/>
    <w:rsid w:val="00D95398"/>
    <w:rsid w:val="00DC71D7"/>
    <w:rsid w:val="00DD614D"/>
    <w:rsid w:val="00E02E17"/>
    <w:rsid w:val="00E11686"/>
    <w:rsid w:val="00EA33E9"/>
    <w:rsid w:val="00EC6338"/>
    <w:rsid w:val="00F20689"/>
    <w:rsid w:val="00F27441"/>
    <w:rsid w:val="00F60E89"/>
    <w:rsid w:val="00F85AB0"/>
    <w:rsid w:val="00FF4DE2"/>
    <w:rsid w:val="010C0CC0"/>
    <w:rsid w:val="01170221"/>
    <w:rsid w:val="01453029"/>
    <w:rsid w:val="014A102B"/>
    <w:rsid w:val="014E290D"/>
    <w:rsid w:val="014F03EF"/>
    <w:rsid w:val="015D0D5E"/>
    <w:rsid w:val="01627C78"/>
    <w:rsid w:val="01644AC6"/>
    <w:rsid w:val="016B66D8"/>
    <w:rsid w:val="016F0A91"/>
    <w:rsid w:val="0173411D"/>
    <w:rsid w:val="01752BF7"/>
    <w:rsid w:val="01802C9E"/>
    <w:rsid w:val="019057FC"/>
    <w:rsid w:val="01941F40"/>
    <w:rsid w:val="01A249C3"/>
    <w:rsid w:val="01AD5D30"/>
    <w:rsid w:val="01B12616"/>
    <w:rsid w:val="01B56049"/>
    <w:rsid w:val="01B666C0"/>
    <w:rsid w:val="01BD35AB"/>
    <w:rsid w:val="01C97943"/>
    <w:rsid w:val="01D5256F"/>
    <w:rsid w:val="01D628BE"/>
    <w:rsid w:val="01D778B7"/>
    <w:rsid w:val="01DA740F"/>
    <w:rsid w:val="01E11975"/>
    <w:rsid w:val="01E17645"/>
    <w:rsid w:val="01E47804"/>
    <w:rsid w:val="01EC67E2"/>
    <w:rsid w:val="01FE5971"/>
    <w:rsid w:val="02056D00"/>
    <w:rsid w:val="02070CCA"/>
    <w:rsid w:val="022D6A79"/>
    <w:rsid w:val="02325B35"/>
    <w:rsid w:val="02355837"/>
    <w:rsid w:val="023D1721"/>
    <w:rsid w:val="025232F8"/>
    <w:rsid w:val="02697288"/>
    <w:rsid w:val="02720839"/>
    <w:rsid w:val="02746243"/>
    <w:rsid w:val="027C5214"/>
    <w:rsid w:val="02834E5D"/>
    <w:rsid w:val="028419DB"/>
    <w:rsid w:val="02881B10"/>
    <w:rsid w:val="028D7B75"/>
    <w:rsid w:val="02A23CC7"/>
    <w:rsid w:val="02A75873"/>
    <w:rsid w:val="02B8630A"/>
    <w:rsid w:val="02C1356F"/>
    <w:rsid w:val="02C40969"/>
    <w:rsid w:val="02CA52EB"/>
    <w:rsid w:val="02DD1A2B"/>
    <w:rsid w:val="02E07C3D"/>
    <w:rsid w:val="02E1212F"/>
    <w:rsid w:val="02E945CE"/>
    <w:rsid w:val="02EB6973"/>
    <w:rsid w:val="02F20CE6"/>
    <w:rsid w:val="02F82A05"/>
    <w:rsid w:val="03004097"/>
    <w:rsid w:val="03047562"/>
    <w:rsid w:val="030B65CD"/>
    <w:rsid w:val="03123DCA"/>
    <w:rsid w:val="031713E0"/>
    <w:rsid w:val="031B4CF6"/>
    <w:rsid w:val="032D1EB1"/>
    <w:rsid w:val="0336401E"/>
    <w:rsid w:val="03440DDF"/>
    <w:rsid w:val="03480157"/>
    <w:rsid w:val="03777E76"/>
    <w:rsid w:val="03887BE8"/>
    <w:rsid w:val="03896E85"/>
    <w:rsid w:val="038B723F"/>
    <w:rsid w:val="039B3DC0"/>
    <w:rsid w:val="039B5B6E"/>
    <w:rsid w:val="03A10CAA"/>
    <w:rsid w:val="03A367D0"/>
    <w:rsid w:val="03A71AC9"/>
    <w:rsid w:val="03A857EB"/>
    <w:rsid w:val="03AF786B"/>
    <w:rsid w:val="03CC5D27"/>
    <w:rsid w:val="03D16A4C"/>
    <w:rsid w:val="03D270B5"/>
    <w:rsid w:val="03D35307"/>
    <w:rsid w:val="03EB48F9"/>
    <w:rsid w:val="03EC28C7"/>
    <w:rsid w:val="03F046FE"/>
    <w:rsid w:val="040D1973"/>
    <w:rsid w:val="041A2636"/>
    <w:rsid w:val="04303038"/>
    <w:rsid w:val="04333FF8"/>
    <w:rsid w:val="04505C44"/>
    <w:rsid w:val="04602913"/>
    <w:rsid w:val="046C030B"/>
    <w:rsid w:val="047D1717"/>
    <w:rsid w:val="049D5915"/>
    <w:rsid w:val="04A019C1"/>
    <w:rsid w:val="04AB3B8E"/>
    <w:rsid w:val="04B90A8E"/>
    <w:rsid w:val="04E229D4"/>
    <w:rsid w:val="04EE6171"/>
    <w:rsid w:val="04FD682D"/>
    <w:rsid w:val="04FD7924"/>
    <w:rsid w:val="04FF3EDA"/>
    <w:rsid w:val="05000558"/>
    <w:rsid w:val="05056D9E"/>
    <w:rsid w:val="05201F6C"/>
    <w:rsid w:val="052B6D68"/>
    <w:rsid w:val="052D6C99"/>
    <w:rsid w:val="0534627A"/>
    <w:rsid w:val="054317C7"/>
    <w:rsid w:val="05450282"/>
    <w:rsid w:val="05454D2E"/>
    <w:rsid w:val="05524952"/>
    <w:rsid w:val="05526700"/>
    <w:rsid w:val="055C757F"/>
    <w:rsid w:val="05882122"/>
    <w:rsid w:val="05A056BD"/>
    <w:rsid w:val="05A05CB3"/>
    <w:rsid w:val="05A14F91"/>
    <w:rsid w:val="05A24F6B"/>
    <w:rsid w:val="05C6677D"/>
    <w:rsid w:val="05D13AC9"/>
    <w:rsid w:val="05D413EE"/>
    <w:rsid w:val="05D6149F"/>
    <w:rsid w:val="05F91114"/>
    <w:rsid w:val="05FB28F4"/>
    <w:rsid w:val="06044A6E"/>
    <w:rsid w:val="06085F06"/>
    <w:rsid w:val="060F639F"/>
    <w:rsid w:val="06187C2B"/>
    <w:rsid w:val="061D0ABC"/>
    <w:rsid w:val="06372455"/>
    <w:rsid w:val="06412CF6"/>
    <w:rsid w:val="06473856"/>
    <w:rsid w:val="06502EB6"/>
    <w:rsid w:val="065101E4"/>
    <w:rsid w:val="066A1681"/>
    <w:rsid w:val="06791542"/>
    <w:rsid w:val="06824ED8"/>
    <w:rsid w:val="068E3768"/>
    <w:rsid w:val="06932F86"/>
    <w:rsid w:val="06BD5A59"/>
    <w:rsid w:val="06C2358F"/>
    <w:rsid w:val="06CE1DB6"/>
    <w:rsid w:val="06E71900"/>
    <w:rsid w:val="06EA597A"/>
    <w:rsid w:val="07091F89"/>
    <w:rsid w:val="070B125C"/>
    <w:rsid w:val="0724689D"/>
    <w:rsid w:val="07300CC3"/>
    <w:rsid w:val="073775BE"/>
    <w:rsid w:val="074B1659"/>
    <w:rsid w:val="07510C8F"/>
    <w:rsid w:val="07602C49"/>
    <w:rsid w:val="076507FF"/>
    <w:rsid w:val="076C089F"/>
    <w:rsid w:val="077961C6"/>
    <w:rsid w:val="07807554"/>
    <w:rsid w:val="078124B7"/>
    <w:rsid w:val="07854B6B"/>
    <w:rsid w:val="078D3A1F"/>
    <w:rsid w:val="079528D4"/>
    <w:rsid w:val="07966D78"/>
    <w:rsid w:val="079C1EB4"/>
    <w:rsid w:val="07A82607"/>
    <w:rsid w:val="07AA5B4E"/>
    <w:rsid w:val="07AF72FA"/>
    <w:rsid w:val="07D36815"/>
    <w:rsid w:val="07DC069D"/>
    <w:rsid w:val="07DF310E"/>
    <w:rsid w:val="07E22CA3"/>
    <w:rsid w:val="07EE2A40"/>
    <w:rsid w:val="0801278C"/>
    <w:rsid w:val="08012E66"/>
    <w:rsid w:val="0802597B"/>
    <w:rsid w:val="0805007C"/>
    <w:rsid w:val="080A5D13"/>
    <w:rsid w:val="081215DE"/>
    <w:rsid w:val="082446C5"/>
    <w:rsid w:val="082877A1"/>
    <w:rsid w:val="08397C29"/>
    <w:rsid w:val="084A4763"/>
    <w:rsid w:val="084E1401"/>
    <w:rsid w:val="08591B53"/>
    <w:rsid w:val="087D5842"/>
    <w:rsid w:val="088210AA"/>
    <w:rsid w:val="08844E22"/>
    <w:rsid w:val="08852948"/>
    <w:rsid w:val="08A25F5F"/>
    <w:rsid w:val="08AA4E73"/>
    <w:rsid w:val="08B529A8"/>
    <w:rsid w:val="08B7391C"/>
    <w:rsid w:val="08D37B4B"/>
    <w:rsid w:val="08DA18D2"/>
    <w:rsid w:val="08DE5DED"/>
    <w:rsid w:val="08E77D52"/>
    <w:rsid w:val="08FD4C21"/>
    <w:rsid w:val="090E16DC"/>
    <w:rsid w:val="093408ED"/>
    <w:rsid w:val="093B6A50"/>
    <w:rsid w:val="094062DA"/>
    <w:rsid w:val="09433E68"/>
    <w:rsid w:val="094C3BEA"/>
    <w:rsid w:val="094D1F28"/>
    <w:rsid w:val="094F5738"/>
    <w:rsid w:val="09554AF8"/>
    <w:rsid w:val="096D3B08"/>
    <w:rsid w:val="09872AAA"/>
    <w:rsid w:val="09B97B68"/>
    <w:rsid w:val="09BE248B"/>
    <w:rsid w:val="09BE6C55"/>
    <w:rsid w:val="09CB082F"/>
    <w:rsid w:val="09CB0E9E"/>
    <w:rsid w:val="09D57BCF"/>
    <w:rsid w:val="09D70950"/>
    <w:rsid w:val="09DA2EEE"/>
    <w:rsid w:val="09E850FB"/>
    <w:rsid w:val="09EA538E"/>
    <w:rsid w:val="09FA79DE"/>
    <w:rsid w:val="0A084044"/>
    <w:rsid w:val="0A0944BF"/>
    <w:rsid w:val="0A1A3238"/>
    <w:rsid w:val="0A1A6F23"/>
    <w:rsid w:val="0A2A2138"/>
    <w:rsid w:val="0A2F7010"/>
    <w:rsid w:val="0A307BEE"/>
    <w:rsid w:val="0A404947"/>
    <w:rsid w:val="0A404E18"/>
    <w:rsid w:val="0A481E7F"/>
    <w:rsid w:val="0A6C0264"/>
    <w:rsid w:val="0A777D00"/>
    <w:rsid w:val="0A892D35"/>
    <w:rsid w:val="0AA10287"/>
    <w:rsid w:val="0AA53284"/>
    <w:rsid w:val="0AA80259"/>
    <w:rsid w:val="0B0C5B81"/>
    <w:rsid w:val="0B156273"/>
    <w:rsid w:val="0B1759D5"/>
    <w:rsid w:val="0B3A2110"/>
    <w:rsid w:val="0B4D1E43"/>
    <w:rsid w:val="0B5B0786"/>
    <w:rsid w:val="0B6251C3"/>
    <w:rsid w:val="0B6772EE"/>
    <w:rsid w:val="0B720E7E"/>
    <w:rsid w:val="0B785F36"/>
    <w:rsid w:val="0B7B4DA1"/>
    <w:rsid w:val="0B7F3FC7"/>
    <w:rsid w:val="0B957346"/>
    <w:rsid w:val="0B9C2B89"/>
    <w:rsid w:val="0BA807DB"/>
    <w:rsid w:val="0BAF3447"/>
    <w:rsid w:val="0BCB7D33"/>
    <w:rsid w:val="0BDF3653"/>
    <w:rsid w:val="0BF73C75"/>
    <w:rsid w:val="0BFB0672"/>
    <w:rsid w:val="0C0F59E7"/>
    <w:rsid w:val="0C156278"/>
    <w:rsid w:val="0C16450A"/>
    <w:rsid w:val="0C2506CA"/>
    <w:rsid w:val="0C2923C8"/>
    <w:rsid w:val="0C334AD7"/>
    <w:rsid w:val="0C344DB1"/>
    <w:rsid w:val="0C566E61"/>
    <w:rsid w:val="0C5D3C03"/>
    <w:rsid w:val="0C6D44FE"/>
    <w:rsid w:val="0C6F3656"/>
    <w:rsid w:val="0C7C078A"/>
    <w:rsid w:val="0C7D1CCF"/>
    <w:rsid w:val="0C833C01"/>
    <w:rsid w:val="0C872ACF"/>
    <w:rsid w:val="0C8B47F5"/>
    <w:rsid w:val="0C973630"/>
    <w:rsid w:val="0CA74169"/>
    <w:rsid w:val="0CA810B8"/>
    <w:rsid w:val="0CBA583A"/>
    <w:rsid w:val="0CBF1356"/>
    <w:rsid w:val="0CC129C6"/>
    <w:rsid w:val="0CC6324C"/>
    <w:rsid w:val="0CCD4BCB"/>
    <w:rsid w:val="0CD002A7"/>
    <w:rsid w:val="0CD31016"/>
    <w:rsid w:val="0CD43E9E"/>
    <w:rsid w:val="0CE04714"/>
    <w:rsid w:val="0CF240F6"/>
    <w:rsid w:val="0CF32576"/>
    <w:rsid w:val="0CFD24DF"/>
    <w:rsid w:val="0CFD3AFE"/>
    <w:rsid w:val="0D006AC7"/>
    <w:rsid w:val="0D1F336B"/>
    <w:rsid w:val="0D2C5A88"/>
    <w:rsid w:val="0D511177"/>
    <w:rsid w:val="0D731117"/>
    <w:rsid w:val="0D8458C4"/>
    <w:rsid w:val="0D884641"/>
    <w:rsid w:val="0D8A633C"/>
    <w:rsid w:val="0D935B07"/>
    <w:rsid w:val="0D992EBD"/>
    <w:rsid w:val="0DB81BF0"/>
    <w:rsid w:val="0DB8556E"/>
    <w:rsid w:val="0DC9592B"/>
    <w:rsid w:val="0E0A401C"/>
    <w:rsid w:val="0E0D58BA"/>
    <w:rsid w:val="0E1B1CC8"/>
    <w:rsid w:val="0E2350DD"/>
    <w:rsid w:val="0E29592E"/>
    <w:rsid w:val="0E3620A9"/>
    <w:rsid w:val="0E3C529F"/>
    <w:rsid w:val="0E3D4F85"/>
    <w:rsid w:val="0E576546"/>
    <w:rsid w:val="0E635B49"/>
    <w:rsid w:val="0E6A2D0C"/>
    <w:rsid w:val="0E6C0FC3"/>
    <w:rsid w:val="0E767FF6"/>
    <w:rsid w:val="0E860687"/>
    <w:rsid w:val="0E863A79"/>
    <w:rsid w:val="0EBB3568"/>
    <w:rsid w:val="0ED87C76"/>
    <w:rsid w:val="0EE25E03"/>
    <w:rsid w:val="0F167F8C"/>
    <w:rsid w:val="0F342E88"/>
    <w:rsid w:val="0F397E50"/>
    <w:rsid w:val="0F5716E4"/>
    <w:rsid w:val="0F5A15C3"/>
    <w:rsid w:val="0F680CCC"/>
    <w:rsid w:val="0F757880"/>
    <w:rsid w:val="0F82598F"/>
    <w:rsid w:val="0F971819"/>
    <w:rsid w:val="0F9C0962"/>
    <w:rsid w:val="0F9C210D"/>
    <w:rsid w:val="0F9D315D"/>
    <w:rsid w:val="0FBC7610"/>
    <w:rsid w:val="0FDE4F6C"/>
    <w:rsid w:val="0FE94D62"/>
    <w:rsid w:val="0FF90261"/>
    <w:rsid w:val="0FFB3733"/>
    <w:rsid w:val="0FFE195E"/>
    <w:rsid w:val="100F718A"/>
    <w:rsid w:val="10150A56"/>
    <w:rsid w:val="10190546"/>
    <w:rsid w:val="10294B94"/>
    <w:rsid w:val="103979F0"/>
    <w:rsid w:val="103F3D25"/>
    <w:rsid w:val="10505F32"/>
    <w:rsid w:val="105B0C2A"/>
    <w:rsid w:val="109F3B5F"/>
    <w:rsid w:val="10A36062"/>
    <w:rsid w:val="10A55E8D"/>
    <w:rsid w:val="10AB1E9A"/>
    <w:rsid w:val="10C15448"/>
    <w:rsid w:val="10D601E5"/>
    <w:rsid w:val="10E56EA0"/>
    <w:rsid w:val="10E903A9"/>
    <w:rsid w:val="10FF7646"/>
    <w:rsid w:val="11036380"/>
    <w:rsid w:val="11086D13"/>
    <w:rsid w:val="1109680C"/>
    <w:rsid w:val="11130B68"/>
    <w:rsid w:val="111D18A1"/>
    <w:rsid w:val="115630D4"/>
    <w:rsid w:val="11641C95"/>
    <w:rsid w:val="11691059"/>
    <w:rsid w:val="11704D9F"/>
    <w:rsid w:val="11706556"/>
    <w:rsid w:val="11812353"/>
    <w:rsid w:val="1182211B"/>
    <w:rsid w:val="11862732"/>
    <w:rsid w:val="11912767"/>
    <w:rsid w:val="11996346"/>
    <w:rsid w:val="11997F00"/>
    <w:rsid w:val="11A03C60"/>
    <w:rsid w:val="11B30526"/>
    <w:rsid w:val="11B322D4"/>
    <w:rsid w:val="11BA144C"/>
    <w:rsid w:val="11BB523A"/>
    <w:rsid w:val="11C5368A"/>
    <w:rsid w:val="11C5533C"/>
    <w:rsid w:val="11D009E8"/>
    <w:rsid w:val="11D64215"/>
    <w:rsid w:val="11E86390"/>
    <w:rsid w:val="12027F9B"/>
    <w:rsid w:val="12053745"/>
    <w:rsid w:val="12070FE5"/>
    <w:rsid w:val="121216F1"/>
    <w:rsid w:val="121E5A0B"/>
    <w:rsid w:val="12256133"/>
    <w:rsid w:val="122F46D2"/>
    <w:rsid w:val="123160B3"/>
    <w:rsid w:val="123541E8"/>
    <w:rsid w:val="125A6F14"/>
    <w:rsid w:val="12665150"/>
    <w:rsid w:val="12982B2B"/>
    <w:rsid w:val="129F4315"/>
    <w:rsid w:val="12A10CC7"/>
    <w:rsid w:val="12A54313"/>
    <w:rsid w:val="12A83E03"/>
    <w:rsid w:val="12AF3799"/>
    <w:rsid w:val="12C33309"/>
    <w:rsid w:val="12F43135"/>
    <w:rsid w:val="12F6113A"/>
    <w:rsid w:val="12F95AC4"/>
    <w:rsid w:val="12FA35D5"/>
    <w:rsid w:val="12FD50BA"/>
    <w:rsid w:val="1308198A"/>
    <w:rsid w:val="13107C68"/>
    <w:rsid w:val="132A2A6A"/>
    <w:rsid w:val="133B5F3D"/>
    <w:rsid w:val="134004A0"/>
    <w:rsid w:val="134A4EBA"/>
    <w:rsid w:val="1350096D"/>
    <w:rsid w:val="135E28EE"/>
    <w:rsid w:val="135E346E"/>
    <w:rsid w:val="13672E91"/>
    <w:rsid w:val="138403CC"/>
    <w:rsid w:val="13A449AB"/>
    <w:rsid w:val="13AA7EBE"/>
    <w:rsid w:val="13BB5B9A"/>
    <w:rsid w:val="13C50FDA"/>
    <w:rsid w:val="13D05532"/>
    <w:rsid w:val="13D05F2D"/>
    <w:rsid w:val="13E04F3D"/>
    <w:rsid w:val="13E607E3"/>
    <w:rsid w:val="13E858DC"/>
    <w:rsid w:val="13FA41EA"/>
    <w:rsid w:val="13FC2C16"/>
    <w:rsid w:val="141E5EFD"/>
    <w:rsid w:val="1422526B"/>
    <w:rsid w:val="142B7A5B"/>
    <w:rsid w:val="143926ED"/>
    <w:rsid w:val="144B28A6"/>
    <w:rsid w:val="144E07DC"/>
    <w:rsid w:val="1454692B"/>
    <w:rsid w:val="14550167"/>
    <w:rsid w:val="14577F04"/>
    <w:rsid w:val="146A5814"/>
    <w:rsid w:val="147A532B"/>
    <w:rsid w:val="147C10A3"/>
    <w:rsid w:val="14A3531F"/>
    <w:rsid w:val="14B52694"/>
    <w:rsid w:val="14B52807"/>
    <w:rsid w:val="14BD178B"/>
    <w:rsid w:val="14C02AB0"/>
    <w:rsid w:val="14C12F5A"/>
    <w:rsid w:val="14CA2FC3"/>
    <w:rsid w:val="14CF092F"/>
    <w:rsid w:val="14DE58BA"/>
    <w:rsid w:val="14E708C8"/>
    <w:rsid w:val="14ED3D4F"/>
    <w:rsid w:val="150C07EF"/>
    <w:rsid w:val="151614F8"/>
    <w:rsid w:val="15164952"/>
    <w:rsid w:val="153507C4"/>
    <w:rsid w:val="153B74C2"/>
    <w:rsid w:val="15451DDD"/>
    <w:rsid w:val="15455939"/>
    <w:rsid w:val="154C5C39"/>
    <w:rsid w:val="156009C5"/>
    <w:rsid w:val="15640AA1"/>
    <w:rsid w:val="157C4AAB"/>
    <w:rsid w:val="15813341"/>
    <w:rsid w:val="159143E8"/>
    <w:rsid w:val="15973CD3"/>
    <w:rsid w:val="159A7A6B"/>
    <w:rsid w:val="15B36D47"/>
    <w:rsid w:val="15B43927"/>
    <w:rsid w:val="15B4486D"/>
    <w:rsid w:val="15C63491"/>
    <w:rsid w:val="15E94043"/>
    <w:rsid w:val="15FF01DE"/>
    <w:rsid w:val="160052C3"/>
    <w:rsid w:val="16047251"/>
    <w:rsid w:val="161061A2"/>
    <w:rsid w:val="164B4918"/>
    <w:rsid w:val="166676E4"/>
    <w:rsid w:val="166A4E37"/>
    <w:rsid w:val="167618A4"/>
    <w:rsid w:val="168C243D"/>
    <w:rsid w:val="16983C01"/>
    <w:rsid w:val="16985F3D"/>
    <w:rsid w:val="169D2DE6"/>
    <w:rsid w:val="16C06C62"/>
    <w:rsid w:val="16CB7CD9"/>
    <w:rsid w:val="16CE195E"/>
    <w:rsid w:val="16D25BC1"/>
    <w:rsid w:val="16E80C72"/>
    <w:rsid w:val="16EA2AAE"/>
    <w:rsid w:val="16EC2B02"/>
    <w:rsid w:val="170558F5"/>
    <w:rsid w:val="170A508C"/>
    <w:rsid w:val="171A77BC"/>
    <w:rsid w:val="173B6FF4"/>
    <w:rsid w:val="17412E31"/>
    <w:rsid w:val="174165D4"/>
    <w:rsid w:val="17571954"/>
    <w:rsid w:val="1764184B"/>
    <w:rsid w:val="176B0541"/>
    <w:rsid w:val="176D5C4E"/>
    <w:rsid w:val="17700BA9"/>
    <w:rsid w:val="177631F1"/>
    <w:rsid w:val="177E6C22"/>
    <w:rsid w:val="17810A74"/>
    <w:rsid w:val="17830BAF"/>
    <w:rsid w:val="17863F31"/>
    <w:rsid w:val="17870D2C"/>
    <w:rsid w:val="178A1D29"/>
    <w:rsid w:val="17926248"/>
    <w:rsid w:val="17945552"/>
    <w:rsid w:val="17A25C35"/>
    <w:rsid w:val="17D21D98"/>
    <w:rsid w:val="17DA1102"/>
    <w:rsid w:val="17E06A45"/>
    <w:rsid w:val="181573E9"/>
    <w:rsid w:val="18300B23"/>
    <w:rsid w:val="1835348C"/>
    <w:rsid w:val="18472FE3"/>
    <w:rsid w:val="18686854"/>
    <w:rsid w:val="186A43EE"/>
    <w:rsid w:val="186B462D"/>
    <w:rsid w:val="187D188E"/>
    <w:rsid w:val="18A610C4"/>
    <w:rsid w:val="18B15F12"/>
    <w:rsid w:val="18C62A4D"/>
    <w:rsid w:val="18D86AC4"/>
    <w:rsid w:val="18EA08A8"/>
    <w:rsid w:val="18F44BA4"/>
    <w:rsid w:val="191F211D"/>
    <w:rsid w:val="192C6F80"/>
    <w:rsid w:val="193A32DB"/>
    <w:rsid w:val="193E02FD"/>
    <w:rsid w:val="196D1903"/>
    <w:rsid w:val="197378AA"/>
    <w:rsid w:val="19872538"/>
    <w:rsid w:val="199645B8"/>
    <w:rsid w:val="199E7D0E"/>
    <w:rsid w:val="19CB2609"/>
    <w:rsid w:val="19E219A9"/>
    <w:rsid w:val="1A033406"/>
    <w:rsid w:val="1A0A0922"/>
    <w:rsid w:val="1A0C1A25"/>
    <w:rsid w:val="1A0E3712"/>
    <w:rsid w:val="1A224E03"/>
    <w:rsid w:val="1A3F37A3"/>
    <w:rsid w:val="1A5303FC"/>
    <w:rsid w:val="1A5574A5"/>
    <w:rsid w:val="1A5B79AD"/>
    <w:rsid w:val="1A604AC4"/>
    <w:rsid w:val="1A7120E8"/>
    <w:rsid w:val="1A74241B"/>
    <w:rsid w:val="1A7D192D"/>
    <w:rsid w:val="1A841F56"/>
    <w:rsid w:val="1A8970B1"/>
    <w:rsid w:val="1A96165C"/>
    <w:rsid w:val="1A967119"/>
    <w:rsid w:val="1A9D7FC6"/>
    <w:rsid w:val="1AA21F97"/>
    <w:rsid w:val="1AB61339"/>
    <w:rsid w:val="1AD67034"/>
    <w:rsid w:val="1AD75285"/>
    <w:rsid w:val="1AD870AE"/>
    <w:rsid w:val="1B1C0EEA"/>
    <w:rsid w:val="1B253699"/>
    <w:rsid w:val="1B2D1667"/>
    <w:rsid w:val="1B375E26"/>
    <w:rsid w:val="1B381927"/>
    <w:rsid w:val="1B3959CB"/>
    <w:rsid w:val="1B401415"/>
    <w:rsid w:val="1B724E3D"/>
    <w:rsid w:val="1B764D9C"/>
    <w:rsid w:val="1B847222"/>
    <w:rsid w:val="1B871AF9"/>
    <w:rsid w:val="1B8A0457"/>
    <w:rsid w:val="1B951DCE"/>
    <w:rsid w:val="1B966EEF"/>
    <w:rsid w:val="1B9B3C92"/>
    <w:rsid w:val="1BB559AF"/>
    <w:rsid w:val="1BBC0A6C"/>
    <w:rsid w:val="1BD160DD"/>
    <w:rsid w:val="1BD25E85"/>
    <w:rsid w:val="1BD80921"/>
    <w:rsid w:val="1BE2441E"/>
    <w:rsid w:val="1C0E54BF"/>
    <w:rsid w:val="1C0F46BA"/>
    <w:rsid w:val="1C166655"/>
    <w:rsid w:val="1C2278F3"/>
    <w:rsid w:val="1C2D7127"/>
    <w:rsid w:val="1C4F5FC1"/>
    <w:rsid w:val="1C536B8E"/>
    <w:rsid w:val="1C6A611C"/>
    <w:rsid w:val="1C775C44"/>
    <w:rsid w:val="1C7870A4"/>
    <w:rsid w:val="1C9205AD"/>
    <w:rsid w:val="1C995665"/>
    <w:rsid w:val="1C9E67F4"/>
    <w:rsid w:val="1CA94C42"/>
    <w:rsid w:val="1CAD6CD0"/>
    <w:rsid w:val="1CD07BE3"/>
    <w:rsid w:val="1CDD6ECA"/>
    <w:rsid w:val="1CED791D"/>
    <w:rsid w:val="1CF33ECD"/>
    <w:rsid w:val="1CFB17B8"/>
    <w:rsid w:val="1CFC3430"/>
    <w:rsid w:val="1CFE272D"/>
    <w:rsid w:val="1CFF70A1"/>
    <w:rsid w:val="1D020000"/>
    <w:rsid w:val="1D1E00CF"/>
    <w:rsid w:val="1D2247B2"/>
    <w:rsid w:val="1D24052A"/>
    <w:rsid w:val="1D2A2EDE"/>
    <w:rsid w:val="1D570900"/>
    <w:rsid w:val="1D6B7F07"/>
    <w:rsid w:val="1D6D3486"/>
    <w:rsid w:val="1D6D37DD"/>
    <w:rsid w:val="1D7522E4"/>
    <w:rsid w:val="1D790415"/>
    <w:rsid w:val="1D7F00D7"/>
    <w:rsid w:val="1D86683A"/>
    <w:rsid w:val="1DBC0763"/>
    <w:rsid w:val="1DBE02FC"/>
    <w:rsid w:val="1DC110DE"/>
    <w:rsid w:val="1DC475F4"/>
    <w:rsid w:val="1DE20FF3"/>
    <w:rsid w:val="1DE46FCF"/>
    <w:rsid w:val="1DF04B7E"/>
    <w:rsid w:val="1DF223D6"/>
    <w:rsid w:val="1DF3687A"/>
    <w:rsid w:val="1DF573F6"/>
    <w:rsid w:val="1E0532EA"/>
    <w:rsid w:val="1E1B2A3C"/>
    <w:rsid w:val="1E211FFF"/>
    <w:rsid w:val="1E292C50"/>
    <w:rsid w:val="1E46061A"/>
    <w:rsid w:val="1E586D08"/>
    <w:rsid w:val="1E831280"/>
    <w:rsid w:val="1E8B7A25"/>
    <w:rsid w:val="1E9A6CF6"/>
    <w:rsid w:val="1EA35F42"/>
    <w:rsid w:val="1EA90D7B"/>
    <w:rsid w:val="1EB24EEF"/>
    <w:rsid w:val="1EBD0254"/>
    <w:rsid w:val="1ECB542C"/>
    <w:rsid w:val="1ECF1C7A"/>
    <w:rsid w:val="1ED84532"/>
    <w:rsid w:val="1ED9724C"/>
    <w:rsid w:val="1EF27252"/>
    <w:rsid w:val="1F1B063B"/>
    <w:rsid w:val="1F2D7B6A"/>
    <w:rsid w:val="1F3C4326"/>
    <w:rsid w:val="1F561C27"/>
    <w:rsid w:val="1F7E6617"/>
    <w:rsid w:val="1F82552D"/>
    <w:rsid w:val="1F855E03"/>
    <w:rsid w:val="1F8835B4"/>
    <w:rsid w:val="1F9F3C88"/>
    <w:rsid w:val="1FCF567D"/>
    <w:rsid w:val="1FD20711"/>
    <w:rsid w:val="1FDD6D82"/>
    <w:rsid w:val="1FE6069B"/>
    <w:rsid w:val="1FFE1506"/>
    <w:rsid w:val="1FFF40A3"/>
    <w:rsid w:val="200551B5"/>
    <w:rsid w:val="201F4440"/>
    <w:rsid w:val="20232D1B"/>
    <w:rsid w:val="20242141"/>
    <w:rsid w:val="202645B9"/>
    <w:rsid w:val="202D4DBE"/>
    <w:rsid w:val="20344F28"/>
    <w:rsid w:val="2035592B"/>
    <w:rsid w:val="20490A01"/>
    <w:rsid w:val="2054271C"/>
    <w:rsid w:val="20621F0A"/>
    <w:rsid w:val="20711BF5"/>
    <w:rsid w:val="207B69AC"/>
    <w:rsid w:val="208E258C"/>
    <w:rsid w:val="20A50D5F"/>
    <w:rsid w:val="20A50EE8"/>
    <w:rsid w:val="20A9358F"/>
    <w:rsid w:val="20E97AC1"/>
    <w:rsid w:val="20ED7C01"/>
    <w:rsid w:val="20EE706B"/>
    <w:rsid w:val="20F3093F"/>
    <w:rsid w:val="20FF1092"/>
    <w:rsid w:val="210466A8"/>
    <w:rsid w:val="2108726A"/>
    <w:rsid w:val="211C7E96"/>
    <w:rsid w:val="213569C0"/>
    <w:rsid w:val="213A7DD3"/>
    <w:rsid w:val="213B4094"/>
    <w:rsid w:val="213F7BDA"/>
    <w:rsid w:val="214632D8"/>
    <w:rsid w:val="21542F5C"/>
    <w:rsid w:val="21577120"/>
    <w:rsid w:val="215F444F"/>
    <w:rsid w:val="2181419D"/>
    <w:rsid w:val="218C684C"/>
    <w:rsid w:val="21993E0B"/>
    <w:rsid w:val="21B26104"/>
    <w:rsid w:val="21C13A34"/>
    <w:rsid w:val="21D124D5"/>
    <w:rsid w:val="21D155BC"/>
    <w:rsid w:val="21F84D96"/>
    <w:rsid w:val="22046C77"/>
    <w:rsid w:val="220A597B"/>
    <w:rsid w:val="22224D48"/>
    <w:rsid w:val="222C48D9"/>
    <w:rsid w:val="22401962"/>
    <w:rsid w:val="2245532A"/>
    <w:rsid w:val="224B49BF"/>
    <w:rsid w:val="225A2E13"/>
    <w:rsid w:val="225B49EE"/>
    <w:rsid w:val="225D482A"/>
    <w:rsid w:val="22631AF5"/>
    <w:rsid w:val="226A738E"/>
    <w:rsid w:val="226D1621"/>
    <w:rsid w:val="22813DBA"/>
    <w:rsid w:val="22AF3387"/>
    <w:rsid w:val="22B119EC"/>
    <w:rsid w:val="22B15FB2"/>
    <w:rsid w:val="22B73D0E"/>
    <w:rsid w:val="22C034F3"/>
    <w:rsid w:val="22D14CB0"/>
    <w:rsid w:val="22D238C3"/>
    <w:rsid w:val="22D95913"/>
    <w:rsid w:val="22E91FFA"/>
    <w:rsid w:val="22F170D4"/>
    <w:rsid w:val="22F83FEB"/>
    <w:rsid w:val="23005595"/>
    <w:rsid w:val="230D06B8"/>
    <w:rsid w:val="23164DB9"/>
    <w:rsid w:val="23294587"/>
    <w:rsid w:val="232D6BB0"/>
    <w:rsid w:val="234821AA"/>
    <w:rsid w:val="235313A3"/>
    <w:rsid w:val="23562A62"/>
    <w:rsid w:val="235D69C1"/>
    <w:rsid w:val="23655C8A"/>
    <w:rsid w:val="236E4DD2"/>
    <w:rsid w:val="23701C1C"/>
    <w:rsid w:val="237B4A7C"/>
    <w:rsid w:val="23814533"/>
    <w:rsid w:val="23953F30"/>
    <w:rsid w:val="239E02A1"/>
    <w:rsid w:val="23B51EDC"/>
    <w:rsid w:val="23B75C54"/>
    <w:rsid w:val="23BA5F7D"/>
    <w:rsid w:val="23BF5EBD"/>
    <w:rsid w:val="23DA61EE"/>
    <w:rsid w:val="23EB5BDE"/>
    <w:rsid w:val="23F30C56"/>
    <w:rsid w:val="23F83B23"/>
    <w:rsid w:val="2412732E"/>
    <w:rsid w:val="241663A1"/>
    <w:rsid w:val="24183DE7"/>
    <w:rsid w:val="241A4435"/>
    <w:rsid w:val="24231734"/>
    <w:rsid w:val="24244ED1"/>
    <w:rsid w:val="24251314"/>
    <w:rsid w:val="2443573A"/>
    <w:rsid w:val="24577618"/>
    <w:rsid w:val="245C4A4D"/>
    <w:rsid w:val="245E2574"/>
    <w:rsid w:val="2469642F"/>
    <w:rsid w:val="24724271"/>
    <w:rsid w:val="24835562"/>
    <w:rsid w:val="2490547B"/>
    <w:rsid w:val="24946E92"/>
    <w:rsid w:val="24957DD5"/>
    <w:rsid w:val="24A06E8F"/>
    <w:rsid w:val="24C5072E"/>
    <w:rsid w:val="24F32DA4"/>
    <w:rsid w:val="24F372E4"/>
    <w:rsid w:val="24F64293"/>
    <w:rsid w:val="24FB7DC2"/>
    <w:rsid w:val="24FD4BC6"/>
    <w:rsid w:val="25041C15"/>
    <w:rsid w:val="25115838"/>
    <w:rsid w:val="251351C1"/>
    <w:rsid w:val="25145328"/>
    <w:rsid w:val="252C08C4"/>
    <w:rsid w:val="2533755C"/>
    <w:rsid w:val="253A32F5"/>
    <w:rsid w:val="253B5B11"/>
    <w:rsid w:val="25435834"/>
    <w:rsid w:val="2557086D"/>
    <w:rsid w:val="255732E2"/>
    <w:rsid w:val="255E2709"/>
    <w:rsid w:val="256726AA"/>
    <w:rsid w:val="25765528"/>
    <w:rsid w:val="257B0F94"/>
    <w:rsid w:val="259C15A5"/>
    <w:rsid w:val="25B34336"/>
    <w:rsid w:val="25B87063"/>
    <w:rsid w:val="25FA2770"/>
    <w:rsid w:val="25FD50A7"/>
    <w:rsid w:val="26062EC3"/>
    <w:rsid w:val="26072937"/>
    <w:rsid w:val="260B672B"/>
    <w:rsid w:val="26125A1E"/>
    <w:rsid w:val="26134A33"/>
    <w:rsid w:val="261A27ED"/>
    <w:rsid w:val="261B67BE"/>
    <w:rsid w:val="261E38D2"/>
    <w:rsid w:val="26233A75"/>
    <w:rsid w:val="26257C61"/>
    <w:rsid w:val="26373368"/>
    <w:rsid w:val="263863F1"/>
    <w:rsid w:val="26571970"/>
    <w:rsid w:val="26574219"/>
    <w:rsid w:val="265F6B13"/>
    <w:rsid w:val="26606302"/>
    <w:rsid w:val="26607126"/>
    <w:rsid w:val="26612A88"/>
    <w:rsid w:val="26654DF0"/>
    <w:rsid w:val="267B565F"/>
    <w:rsid w:val="267C0103"/>
    <w:rsid w:val="267C28AA"/>
    <w:rsid w:val="267E6EFD"/>
    <w:rsid w:val="26A95E92"/>
    <w:rsid w:val="26BE554B"/>
    <w:rsid w:val="26C15A9B"/>
    <w:rsid w:val="26C17D37"/>
    <w:rsid w:val="26C50688"/>
    <w:rsid w:val="26C64400"/>
    <w:rsid w:val="26C7088F"/>
    <w:rsid w:val="26C73833"/>
    <w:rsid w:val="26D11DC4"/>
    <w:rsid w:val="26D453F4"/>
    <w:rsid w:val="26D71032"/>
    <w:rsid w:val="26DB2DBF"/>
    <w:rsid w:val="26F23447"/>
    <w:rsid w:val="26FA2724"/>
    <w:rsid w:val="27041B72"/>
    <w:rsid w:val="27075B9E"/>
    <w:rsid w:val="270E3FB7"/>
    <w:rsid w:val="270F5DA7"/>
    <w:rsid w:val="27271343"/>
    <w:rsid w:val="272950BB"/>
    <w:rsid w:val="272F37F9"/>
    <w:rsid w:val="273974CB"/>
    <w:rsid w:val="273D00F1"/>
    <w:rsid w:val="274243CE"/>
    <w:rsid w:val="2752347D"/>
    <w:rsid w:val="275D0A3E"/>
    <w:rsid w:val="276205CD"/>
    <w:rsid w:val="27732CCF"/>
    <w:rsid w:val="2778394C"/>
    <w:rsid w:val="27935C01"/>
    <w:rsid w:val="279A06A1"/>
    <w:rsid w:val="27C735AF"/>
    <w:rsid w:val="27D7678A"/>
    <w:rsid w:val="27E81860"/>
    <w:rsid w:val="27F616D9"/>
    <w:rsid w:val="282011E6"/>
    <w:rsid w:val="282349BD"/>
    <w:rsid w:val="28247801"/>
    <w:rsid w:val="28340302"/>
    <w:rsid w:val="2841621D"/>
    <w:rsid w:val="28612632"/>
    <w:rsid w:val="2874016E"/>
    <w:rsid w:val="28861856"/>
    <w:rsid w:val="288F6A98"/>
    <w:rsid w:val="289447B6"/>
    <w:rsid w:val="289645A2"/>
    <w:rsid w:val="28BC0230"/>
    <w:rsid w:val="28E26B52"/>
    <w:rsid w:val="28F92AAF"/>
    <w:rsid w:val="2904676C"/>
    <w:rsid w:val="290E49FF"/>
    <w:rsid w:val="294658EA"/>
    <w:rsid w:val="295126A7"/>
    <w:rsid w:val="29593F64"/>
    <w:rsid w:val="295E11B7"/>
    <w:rsid w:val="29693E94"/>
    <w:rsid w:val="297B3BC8"/>
    <w:rsid w:val="298E38FB"/>
    <w:rsid w:val="299407E6"/>
    <w:rsid w:val="29956FA5"/>
    <w:rsid w:val="29A430EE"/>
    <w:rsid w:val="29B03871"/>
    <w:rsid w:val="29BA1FC8"/>
    <w:rsid w:val="29D117CE"/>
    <w:rsid w:val="29EE439A"/>
    <w:rsid w:val="29F85237"/>
    <w:rsid w:val="29FF31EB"/>
    <w:rsid w:val="2A026F6E"/>
    <w:rsid w:val="2A0C211C"/>
    <w:rsid w:val="2A1F23A7"/>
    <w:rsid w:val="2A351CF1"/>
    <w:rsid w:val="2A677CA8"/>
    <w:rsid w:val="2A6C6F38"/>
    <w:rsid w:val="2A7060E4"/>
    <w:rsid w:val="2A720B27"/>
    <w:rsid w:val="2A9D0428"/>
    <w:rsid w:val="2AA36169"/>
    <w:rsid w:val="2AA44F7D"/>
    <w:rsid w:val="2AAC7F1A"/>
    <w:rsid w:val="2AC631DA"/>
    <w:rsid w:val="2AD76BDC"/>
    <w:rsid w:val="2ADB00D0"/>
    <w:rsid w:val="2AE66F7F"/>
    <w:rsid w:val="2AF2541E"/>
    <w:rsid w:val="2AFE7D9D"/>
    <w:rsid w:val="2B040018"/>
    <w:rsid w:val="2B1716CE"/>
    <w:rsid w:val="2B2142FB"/>
    <w:rsid w:val="2B255B99"/>
    <w:rsid w:val="2B305A11"/>
    <w:rsid w:val="2B3551A7"/>
    <w:rsid w:val="2B3E7F43"/>
    <w:rsid w:val="2B4336FC"/>
    <w:rsid w:val="2B536BAA"/>
    <w:rsid w:val="2B606BD1"/>
    <w:rsid w:val="2B6253EC"/>
    <w:rsid w:val="2B6C50A6"/>
    <w:rsid w:val="2B736C9F"/>
    <w:rsid w:val="2B764647"/>
    <w:rsid w:val="2B794137"/>
    <w:rsid w:val="2B7C2725"/>
    <w:rsid w:val="2B9C3CC9"/>
    <w:rsid w:val="2BA80B77"/>
    <w:rsid w:val="2BBB68AF"/>
    <w:rsid w:val="2BBD4024"/>
    <w:rsid w:val="2BCE2231"/>
    <w:rsid w:val="2BE559FD"/>
    <w:rsid w:val="2BEC0A6F"/>
    <w:rsid w:val="2C002C4C"/>
    <w:rsid w:val="2C060EEC"/>
    <w:rsid w:val="2C077995"/>
    <w:rsid w:val="2C11759D"/>
    <w:rsid w:val="2C155C0E"/>
    <w:rsid w:val="2C167753"/>
    <w:rsid w:val="2C167BD8"/>
    <w:rsid w:val="2C4A6D28"/>
    <w:rsid w:val="2C6723D2"/>
    <w:rsid w:val="2C752B50"/>
    <w:rsid w:val="2C9F5E1F"/>
    <w:rsid w:val="2CBA592E"/>
    <w:rsid w:val="2CD0422B"/>
    <w:rsid w:val="2CE53F8C"/>
    <w:rsid w:val="2CE77484"/>
    <w:rsid w:val="2D0522DC"/>
    <w:rsid w:val="2D0839C4"/>
    <w:rsid w:val="2D19226E"/>
    <w:rsid w:val="2D193E22"/>
    <w:rsid w:val="2D231121"/>
    <w:rsid w:val="2D263E4A"/>
    <w:rsid w:val="2D444C4D"/>
    <w:rsid w:val="2D4C5D31"/>
    <w:rsid w:val="2D4E6E7A"/>
    <w:rsid w:val="2D505E4B"/>
    <w:rsid w:val="2D536E7A"/>
    <w:rsid w:val="2D7B5312"/>
    <w:rsid w:val="2D80355B"/>
    <w:rsid w:val="2D8079FF"/>
    <w:rsid w:val="2D8F7F8D"/>
    <w:rsid w:val="2DA06AE3"/>
    <w:rsid w:val="2DA371FF"/>
    <w:rsid w:val="2DA61A8B"/>
    <w:rsid w:val="2DB127D6"/>
    <w:rsid w:val="2DCD1944"/>
    <w:rsid w:val="2DD2619A"/>
    <w:rsid w:val="2DE97352"/>
    <w:rsid w:val="2DEC212A"/>
    <w:rsid w:val="2DF22187"/>
    <w:rsid w:val="2DF7019E"/>
    <w:rsid w:val="2DFA5BBE"/>
    <w:rsid w:val="2E0A3F33"/>
    <w:rsid w:val="2E134B63"/>
    <w:rsid w:val="2E135ACE"/>
    <w:rsid w:val="2E19537A"/>
    <w:rsid w:val="2E30723F"/>
    <w:rsid w:val="2E3D6E9B"/>
    <w:rsid w:val="2E410C79"/>
    <w:rsid w:val="2E4647A4"/>
    <w:rsid w:val="2E492A00"/>
    <w:rsid w:val="2E4D76FF"/>
    <w:rsid w:val="2E5844D8"/>
    <w:rsid w:val="2E597F26"/>
    <w:rsid w:val="2E686319"/>
    <w:rsid w:val="2E7A47B7"/>
    <w:rsid w:val="2EA25753"/>
    <w:rsid w:val="2EA27CD8"/>
    <w:rsid w:val="2EA66014"/>
    <w:rsid w:val="2EAC0F6E"/>
    <w:rsid w:val="2EB16C80"/>
    <w:rsid w:val="2EC059C0"/>
    <w:rsid w:val="2EC658E5"/>
    <w:rsid w:val="2ED221F2"/>
    <w:rsid w:val="2EDF55D5"/>
    <w:rsid w:val="2EF266DA"/>
    <w:rsid w:val="2F01691D"/>
    <w:rsid w:val="2F0F103A"/>
    <w:rsid w:val="2F126434"/>
    <w:rsid w:val="2F302D5E"/>
    <w:rsid w:val="2F4B3778"/>
    <w:rsid w:val="2F6B1FE9"/>
    <w:rsid w:val="2F6E6936"/>
    <w:rsid w:val="2F754524"/>
    <w:rsid w:val="2F8C0FDE"/>
    <w:rsid w:val="2F974B8C"/>
    <w:rsid w:val="2FAF0127"/>
    <w:rsid w:val="2FB249CB"/>
    <w:rsid w:val="2FB27C17"/>
    <w:rsid w:val="2FB4247B"/>
    <w:rsid w:val="2FB614B6"/>
    <w:rsid w:val="2FB642D1"/>
    <w:rsid w:val="2FC61B20"/>
    <w:rsid w:val="2FD96910"/>
    <w:rsid w:val="2FE07D1C"/>
    <w:rsid w:val="2FE14059"/>
    <w:rsid w:val="30147C76"/>
    <w:rsid w:val="304264AD"/>
    <w:rsid w:val="305B79FD"/>
    <w:rsid w:val="30933328"/>
    <w:rsid w:val="3094458D"/>
    <w:rsid w:val="30A9101A"/>
    <w:rsid w:val="30AC262A"/>
    <w:rsid w:val="30CD597E"/>
    <w:rsid w:val="30D43636"/>
    <w:rsid w:val="30D53BBD"/>
    <w:rsid w:val="30D81900"/>
    <w:rsid w:val="30D87F3A"/>
    <w:rsid w:val="30FE3DD7"/>
    <w:rsid w:val="310239B4"/>
    <w:rsid w:val="31073F26"/>
    <w:rsid w:val="310777FD"/>
    <w:rsid w:val="310B6782"/>
    <w:rsid w:val="31124D18"/>
    <w:rsid w:val="31163940"/>
    <w:rsid w:val="311B086F"/>
    <w:rsid w:val="311C48C8"/>
    <w:rsid w:val="31244B45"/>
    <w:rsid w:val="312E32CE"/>
    <w:rsid w:val="31344D88"/>
    <w:rsid w:val="313518A9"/>
    <w:rsid w:val="31555DC6"/>
    <w:rsid w:val="31556D67"/>
    <w:rsid w:val="31576CC8"/>
    <w:rsid w:val="316010D1"/>
    <w:rsid w:val="31684A32"/>
    <w:rsid w:val="316D2157"/>
    <w:rsid w:val="31832F49"/>
    <w:rsid w:val="318A28DE"/>
    <w:rsid w:val="31C2164C"/>
    <w:rsid w:val="31C3435E"/>
    <w:rsid w:val="31CF00FD"/>
    <w:rsid w:val="31D84C2E"/>
    <w:rsid w:val="31DF71D5"/>
    <w:rsid w:val="31E80F05"/>
    <w:rsid w:val="31E97F91"/>
    <w:rsid w:val="31EB11BF"/>
    <w:rsid w:val="31EB370B"/>
    <w:rsid w:val="31EC5DE3"/>
    <w:rsid w:val="31FA1445"/>
    <w:rsid w:val="31FE439A"/>
    <w:rsid w:val="320D1173"/>
    <w:rsid w:val="321E75CB"/>
    <w:rsid w:val="322745E8"/>
    <w:rsid w:val="322F3B83"/>
    <w:rsid w:val="32340DB8"/>
    <w:rsid w:val="32537490"/>
    <w:rsid w:val="326366A6"/>
    <w:rsid w:val="32676E90"/>
    <w:rsid w:val="328755E1"/>
    <w:rsid w:val="32896D4D"/>
    <w:rsid w:val="32A0644D"/>
    <w:rsid w:val="32B06982"/>
    <w:rsid w:val="32B14339"/>
    <w:rsid w:val="32B64946"/>
    <w:rsid w:val="32BF2D77"/>
    <w:rsid w:val="32C3321B"/>
    <w:rsid w:val="32C37971"/>
    <w:rsid w:val="32EC3440"/>
    <w:rsid w:val="32EC3D89"/>
    <w:rsid w:val="32EE540A"/>
    <w:rsid w:val="32F20A02"/>
    <w:rsid w:val="32F26805"/>
    <w:rsid w:val="32F42FBE"/>
    <w:rsid w:val="33122EA7"/>
    <w:rsid w:val="331522B5"/>
    <w:rsid w:val="334868C9"/>
    <w:rsid w:val="33552D94"/>
    <w:rsid w:val="335C2AF3"/>
    <w:rsid w:val="336B6A5B"/>
    <w:rsid w:val="336D5975"/>
    <w:rsid w:val="3372062A"/>
    <w:rsid w:val="3376753D"/>
    <w:rsid w:val="337D5F58"/>
    <w:rsid w:val="3381002D"/>
    <w:rsid w:val="33863414"/>
    <w:rsid w:val="33867234"/>
    <w:rsid w:val="338F1848"/>
    <w:rsid w:val="33BC1065"/>
    <w:rsid w:val="33C24D3E"/>
    <w:rsid w:val="33D224A9"/>
    <w:rsid w:val="33E85B96"/>
    <w:rsid w:val="33F7044F"/>
    <w:rsid w:val="33FC5C6A"/>
    <w:rsid w:val="3400308C"/>
    <w:rsid w:val="34062320"/>
    <w:rsid w:val="340A2B4B"/>
    <w:rsid w:val="34126ED7"/>
    <w:rsid w:val="342310E4"/>
    <w:rsid w:val="342D5ABF"/>
    <w:rsid w:val="342F5CDB"/>
    <w:rsid w:val="34410B77"/>
    <w:rsid w:val="344840CD"/>
    <w:rsid w:val="34512F06"/>
    <w:rsid w:val="34521211"/>
    <w:rsid w:val="3452442F"/>
    <w:rsid w:val="34687281"/>
    <w:rsid w:val="347B2CCE"/>
    <w:rsid w:val="34C35890"/>
    <w:rsid w:val="34C43857"/>
    <w:rsid w:val="34D6221D"/>
    <w:rsid w:val="34D74F6A"/>
    <w:rsid w:val="34E5141F"/>
    <w:rsid w:val="34E73336"/>
    <w:rsid w:val="34F01052"/>
    <w:rsid w:val="34F1676A"/>
    <w:rsid w:val="34F352BA"/>
    <w:rsid w:val="350707C5"/>
    <w:rsid w:val="3511225C"/>
    <w:rsid w:val="3527591A"/>
    <w:rsid w:val="35281A91"/>
    <w:rsid w:val="352B0420"/>
    <w:rsid w:val="353449B1"/>
    <w:rsid w:val="35463CB2"/>
    <w:rsid w:val="355955D5"/>
    <w:rsid w:val="355B4CA2"/>
    <w:rsid w:val="35611EC4"/>
    <w:rsid w:val="35637A1C"/>
    <w:rsid w:val="356A72E0"/>
    <w:rsid w:val="356B689E"/>
    <w:rsid w:val="357D4824"/>
    <w:rsid w:val="358436EF"/>
    <w:rsid w:val="35894E8A"/>
    <w:rsid w:val="358A200E"/>
    <w:rsid w:val="35907FD5"/>
    <w:rsid w:val="35A20892"/>
    <w:rsid w:val="35A51874"/>
    <w:rsid w:val="35A942D8"/>
    <w:rsid w:val="35AF3FC3"/>
    <w:rsid w:val="35C81F43"/>
    <w:rsid w:val="35CB1A33"/>
    <w:rsid w:val="35CE2414"/>
    <w:rsid w:val="35D24B6F"/>
    <w:rsid w:val="35DF242E"/>
    <w:rsid w:val="35E83F05"/>
    <w:rsid w:val="35F07E91"/>
    <w:rsid w:val="35FA7C22"/>
    <w:rsid w:val="36056CF3"/>
    <w:rsid w:val="36070CBD"/>
    <w:rsid w:val="36174F57"/>
    <w:rsid w:val="363148C3"/>
    <w:rsid w:val="36323860"/>
    <w:rsid w:val="3649532C"/>
    <w:rsid w:val="364C36E9"/>
    <w:rsid w:val="3653477C"/>
    <w:rsid w:val="36545FE9"/>
    <w:rsid w:val="366B1C23"/>
    <w:rsid w:val="366F6862"/>
    <w:rsid w:val="36830BB7"/>
    <w:rsid w:val="36855627"/>
    <w:rsid w:val="368816D2"/>
    <w:rsid w:val="36915DF2"/>
    <w:rsid w:val="369260AD"/>
    <w:rsid w:val="36962041"/>
    <w:rsid w:val="369C50C1"/>
    <w:rsid w:val="36AB3E1C"/>
    <w:rsid w:val="36BB7C74"/>
    <w:rsid w:val="36CA3A99"/>
    <w:rsid w:val="36D50EB5"/>
    <w:rsid w:val="36E61B67"/>
    <w:rsid w:val="36E903C3"/>
    <w:rsid w:val="36FF1994"/>
    <w:rsid w:val="37041207"/>
    <w:rsid w:val="37410C85"/>
    <w:rsid w:val="37481448"/>
    <w:rsid w:val="37557806"/>
    <w:rsid w:val="376B527C"/>
    <w:rsid w:val="376D7004"/>
    <w:rsid w:val="376E2676"/>
    <w:rsid w:val="3786382E"/>
    <w:rsid w:val="378E4AC6"/>
    <w:rsid w:val="379055DE"/>
    <w:rsid w:val="37974E04"/>
    <w:rsid w:val="379876F3"/>
    <w:rsid w:val="379F4F25"/>
    <w:rsid w:val="37A22CB9"/>
    <w:rsid w:val="37A81CE7"/>
    <w:rsid w:val="37BB7AC4"/>
    <w:rsid w:val="37BF0312"/>
    <w:rsid w:val="37C14E9C"/>
    <w:rsid w:val="37C87FD8"/>
    <w:rsid w:val="37DC69E5"/>
    <w:rsid w:val="37E000EA"/>
    <w:rsid w:val="37F417B2"/>
    <w:rsid w:val="37FA03AE"/>
    <w:rsid w:val="380F3A1B"/>
    <w:rsid w:val="38156F95"/>
    <w:rsid w:val="383218F5"/>
    <w:rsid w:val="385B75F6"/>
    <w:rsid w:val="3863404D"/>
    <w:rsid w:val="38665811"/>
    <w:rsid w:val="38690782"/>
    <w:rsid w:val="386D2E15"/>
    <w:rsid w:val="38777DD6"/>
    <w:rsid w:val="3885236D"/>
    <w:rsid w:val="388D2664"/>
    <w:rsid w:val="38A04AB1"/>
    <w:rsid w:val="38A67D7E"/>
    <w:rsid w:val="38AA48D1"/>
    <w:rsid w:val="38B46353"/>
    <w:rsid w:val="38C05153"/>
    <w:rsid w:val="38C16C80"/>
    <w:rsid w:val="38C62FE6"/>
    <w:rsid w:val="38D70736"/>
    <w:rsid w:val="38E075A3"/>
    <w:rsid w:val="39044D27"/>
    <w:rsid w:val="392845EB"/>
    <w:rsid w:val="394A0E7B"/>
    <w:rsid w:val="39525C6B"/>
    <w:rsid w:val="395F08C1"/>
    <w:rsid w:val="396A7752"/>
    <w:rsid w:val="396C7A5A"/>
    <w:rsid w:val="398E6E54"/>
    <w:rsid w:val="3990387E"/>
    <w:rsid w:val="39930359"/>
    <w:rsid w:val="3995038E"/>
    <w:rsid w:val="39AF35D4"/>
    <w:rsid w:val="39B20F3F"/>
    <w:rsid w:val="39D676C1"/>
    <w:rsid w:val="39DF6CBD"/>
    <w:rsid w:val="39ED1AF7"/>
    <w:rsid w:val="39F92094"/>
    <w:rsid w:val="39FA6443"/>
    <w:rsid w:val="39FC040D"/>
    <w:rsid w:val="39FF1CAB"/>
    <w:rsid w:val="3A0C100F"/>
    <w:rsid w:val="3A0D43C8"/>
    <w:rsid w:val="3A0D75D3"/>
    <w:rsid w:val="3A114E8D"/>
    <w:rsid w:val="3A1C127D"/>
    <w:rsid w:val="3A2B3D92"/>
    <w:rsid w:val="3A2D00A7"/>
    <w:rsid w:val="3A353154"/>
    <w:rsid w:val="3A4C1D95"/>
    <w:rsid w:val="3A584CF8"/>
    <w:rsid w:val="3A6A5BA7"/>
    <w:rsid w:val="3A704957"/>
    <w:rsid w:val="3A752072"/>
    <w:rsid w:val="3A7F79F2"/>
    <w:rsid w:val="3A802DEC"/>
    <w:rsid w:val="3A80592E"/>
    <w:rsid w:val="3A84050A"/>
    <w:rsid w:val="3A865F28"/>
    <w:rsid w:val="3A883EF9"/>
    <w:rsid w:val="3A95616C"/>
    <w:rsid w:val="3A9A715B"/>
    <w:rsid w:val="3A9D7469"/>
    <w:rsid w:val="3AAE21A2"/>
    <w:rsid w:val="3AD31696"/>
    <w:rsid w:val="3AD46F39"/>
    <w:rsid w:val="3ADB2B53"/>
    <w:rsid w:val="3AE13D53"/>
    <w:rsid w:val="3AE359DA"/>
    <w:rsid w:val="3B0308E0"/>
    <w:rsid w:val="3B07350D"/>
    <w:rsid w:val="3B0E664A"/>
    <w:rsid w:val="3B103923"/>
    <w:rsid w:val="3B2C78BE"/>
    <w:rsid w:val="3B360EAC"/>
    <w:rsid w:val="3B385475"/>
    <w:rsid w:val="3B3C787E"/>
    <w:rsid w:val="3B3F2CA7"/>
    <w:rsid w:val="3B436E50"/>
    <w:rsid w:val="3B471250"/>
    <w:rsid w:val="3B473730"/>
    <w:rsid w:val="3B5443C4"/>
    <w:rsid w:val="3B5D5E54"/>
    <w:rsid w:val="3B5F6EA5"/>
    <w:rsid w:val="3B714E2B"/>
    <w:rsid w:val="3B726F40"/>
    <w:rsid w:val="3B7A40B9"/>
    <w:rsid w:val="3B7E614E"/>
    <w:rsid w:val="3B854432"/>
    <w:rsid w:val="3B8704DA"/>
    <w:rsid w:val="3B8C312E"/>
    <w:rsid w:val="3BAF09EA"/>
    <w:rsid w:val="3BB52F69"/>
    <w:rsid w:val="3BC66F24"/>
    <w:rsid w:val="3BC92B7F"/>
    <w:rsid w:val="3BFC5C4D"/>
    <w:rsid w:val="3C0D4B53"/>
    <w:rsid w:val="3C183C8A"/>
    <w:rsid w:val="3C3C5664"/>
    <w:rsid w:val="3C3F2833"/>
    <w:rsid w:val="3C5A7AED"/>
    <w:rsid w:val="3C704FBD"/>
    <w:rsid w:val="3C72033D"/>
    <w:rsid w:val="3C836BC3"/>
    <w:rsid w:val="3C940DD1"/>
    <w:rsid w:val="3C9E2CD1"/>
    <w:rsid w:val="3CB82851"/>
    <w:rsid w:val="3CCF3BB7"/>
    <w:rsid w:val="3CD43083"/>
    <w:rsid w:val="3CD4773D"/>
    <w:rsid w:val="3CE37F50"/>
    <w:rsid w:val="3CE53779"/>
    <w:rsid w:val="3CE66579"/>
    <w:rsid w:val="3D10475F"/>
    <w:rsid w:val="3D183D86"/>
    <w:rsid w:val="3D1D7D9E"/>
    <w:rsid w:val="3D283E0F"/>
    <w:rsid w:val="3D3D7D6C"/>
    <w:rsid w:val="3D424B07"/>
    <w:rsid w:val="3D4A161A"/>
    <w:rsid w:val="3D4F6AA6"/>
    <w:rsid w:val="3D65276D"/>
    <w:rsid w:val="3D6767CC"/>
    <w:rsid w:val="3D6A7D83"/>
    <w:rsid w:val="3D6F48FD"/>
    <w:rsid w:val="3D8C1AA8"/>
    <w:rsid w:val="3D8C7CFA"/>
    <w:rsid w:val="3DA925E4"/>
    <w:rsid w:val="3DAD7631"/>
    <w:rsid w:val="3DB861BE"/>
    <w:rsid w:val="3DDE5A12"/>
    <w:rsid w:val="3DDE7267"/>
    <w:rsid w:val="3E080D4E"/>
    <w:rsid w:val="3E0D35E4"/>
    <w:rsid w:val="3E13538A"/>
    <w:rsid w:val="3E270A99"/>
    <w:rsid w:val="3E2E082B"/>
    <w:rsid w:val="3E40014A"/>
    <w:rsid w:val="3E440AB9"/>
    <w:rsid w:val="3E4A0F94"/>
    <w:rsid w:val="3E590956"/>
    <w:rsid w:val="3E60064C"/>
    <w:rsid w:val="3E6912FB"/>
    <w:rsid w:val="3E805561"/>
    <w:rsid w:val="3E892E66"/>
    <w:rsid w:val="3E9005CC"/>
    <w:rsid w:val="3E990920"/>
    <w:rsid w:val="3EA71A34"/>
    <w:rsid w:val="3EBA64DC"/>
    <w:rsid w:val="3EDE4683"/>
    <w:rsid w:val="3EE14075"/>
    <w:rsid w:val="3EF75647"/>
    <w:rsid w:val="3F0A7128"/>
    <w:rsid w:val="3F122481"/>
    <w:rsid w:val="3F20694C"/>
    <w:rsid w:val="3F21636C"/>
    <w:rsid w:val="3F225C2B"/>
    <w:rsid w:val="3F23643C"/>
    <w:rsid w:val="3F2D1AD9"/>
    <w:rsid w:val="3F3E7B79"/>
    <w:rsid w:val="3F4E5538"/>
    <w:rsid w:val="3F4F5B98"/>
    <w:rsid w:val="3F5B3807"/>
    <w:rsid w:val="3F6F7421"/>
    <w:rsid w:val="3F8376C6"/>
    <w:rsid w:val="3F91350E"/>
    <w:rsid w:val="3F9E50AA"/>
    <w:rsid w:val="3FB53538"/>
    <w:rsid w:val="3FBB2D46"/>
    <w:rsid w:val="3FD55988"/>
    <w:rsid w:val="3FE67B95"/>
    <w:rsid w:val="3FEC0F24"/>
    <w:rsid w:val="400C561F"/>
    <w:rsid w:val="400E322C"/>
    <w:rsid w:val="40151122"/>
    <w:rsid w:val="401819D8"/>
    <w:rsid w:val="401963CC"/>
    <w:rsid w:val="401A783F"/>
    <w:rsid w:val="40383561"/>
    <w:rsid w:val="403A1C8F"/>
    <w:rsid w:val="40600C44"/>
    <w:rsid w:val="40741F07"/>
    <w:rsid w:val="407F02EE"/>
    <w:rsid w:val="40812766"/>
    <w:rsid w:val="40850299"/>
    <w:rsid w:val="40872D25"/>
    <w:rsid w:val="408C2E25"/>
    <w:rsid w:val="408D1834"/>
    <w:rsid w:val="40A67324"/>
    <w:rsid w:val="40B46F71"/>
    <w:rsid w:val="40B91AD9"/>
    <w:rsid w:val="40BC5557"/>
    <w:rsid w:val="40C80C85"/>
    <w:rsid w:val="40C854ED"/>
    <w:rsid w:val="40CB6D8B"/>
    <w:rsid w:val="40D53766"/>
    <w:rsid w:val="40E749EE"/>
    <w:rsid w:val="40ED32DF"/>
    <w:rsid w:val="40FF7BDD"/>
    <w:rsid w:val="41384420"/>
    <w:rsid w:val="41387DD6"/>
    <w:rsid w:val="413C595F"/>
    <w:rsid w:val="414C1C7A"/>
    <w:rsid w:val="415718A2"/>
    <w:rsid w:val="415B77B2"/>
    <w:rsid w:val="415D5C35"/>
    <w:rsid w:val="416325D6"/>
    <w:rsid w:val="41720FB5"/>
    <w:rsid w:val="417B1727"/>
    <w:rsid w:val="417B24F8"/>
    <w:rsid w:val="41801923"/>
    <w:rsid w:val="419929D9"/>
    <w:rsid w:val="419D4283"/>
    <w:rsid w:val="41AB652E"/>
    <w:rsid w:val="41B27B54"/>
    <w:rsid w:val="41B75ADD"/>
    <w:rsid w:val="41CB32AA"/>
    <w:rsid w:val="41EA7FBD"/>
    <w:rsid w:val="41F52311"/>
    <w:rsid w:val="41F5520C"/>
    <w:rsid w:val="41F84FE2"/>
    <w:rsid w:val="42075BA1"/>
    <w:rsid w:val="421E7BDA"/>
    <w:rsid w:val="4223484B"/>
    <w:rsid w:val="422C50C0"/>
    <w:rsid w:val="423544BC"/>
    <w:rsid w:val="423A5F76"/>
    <w:rsid w:val="423B19CF"/>
    <w:rsid w:val="42440BA3"/>
    <w:rsid w:val="42817701"/>
    <w:rsid w:val="42933246"/>
    <w:rsid w:val="42AC26F8"/>
    <w:rsid w:val="42B37AD7"/>
    <w:rsid w:val="42B92155"/>
    <w:rsid w:val="42BE7563"/>
    <w:rsid w:val="42E25D0B"/>
    <w:rsid w:val="42F7398B"/>
    <w:rsid w:val="42FE5942"/>
    <w:rsid w:val="43151254"/>
    <w:rsid w:val="43172EBF"/>
    <w:rsid w:val="43303086"/>
    <w:rsid w:val="4330507C"/>
    <w:rsid w:val="43397FDC"/>
    <w:rsid w:val="434626F9"/>
    <w:rsid w:val="43470E11"/>
    <w:rsid w:val="43545856"/>
    <w:rsid w:val="435A3DE3"/>
    <w:rsid w:val="435C1F1C"/>
    <w:rsid w:val="43613481"/>
    <w:rsid w:val="4366330F"/>
    <w:rsid w:val="437454B8"/>
    <w:rsid w:val="437F1FD2"/>
    <w:rsid w:val="438020AF"/>
    <w:rsid w:val="43805C0B"/>
    <w:rsid w:val="43850508"/>
    <w:rsid w:val="43866F99"/>
    <w:rsid w:val="439C056B"/>
    <w:rsid w:val="439C475B"/>
    <w:rsid w:val="43A43A29"/>
    <w:rsid w:val="43A62357"/>
    <w:rsid w:val="43AF64F0"/>
    <w:rsid w:val="43B31158"/>
    <w:rsid w:val="43BC0144"/>
    <w:rsid w:val="43C024AB"/>
    <w:rsid w:val="43C51B9F"/>
    <w:rsid w:val="43C81707"/>
    <w:rsid w:val="43D5539A"/>
    <w:rsid w:val="43E81BD6"/>
    <w:rsid w:val="43E929BC"/>
    <w:rsid w:val="44055A95"/>
    <w:rsid w:val="440E72B6"/>
    <w:rsid w:val="442514B7"/>
    <w:rsid w:val="442A1EA0"/>
    <w:rsid w:val="443F5CBA"/>
    <w:rsid w:val="443F79D0"/>
    <w:rsid w:val="444044BF"/>
    <w:rsid w:val="44450C02"/>
    <w:rsid w:val="444D368F"/>
    <w:rsid w:val="444F55DD"/>
    <w:rsid w:val="445350CD"/>
    <w:rsid w:val="4453627E"/>
    <w:rsid w:val="44585328"/>
    <w:rsid w:val="445C3F15"/>
    <w:rsid w:val="44703ED1"/>
    <w:rsid w:val="447F5805"/>
    <w:rsid w:val="449000D0"/>
    <w:rsid w:val="44B22820"/>
    <w:rsid w:val="44B32010"/>
    <w:rsid w:val="44C10289"/>
    <w:rsid w:val="44D85918"/>
    <w:rsid w:val="44FE772F"/>
    <w:rsid w:val="45010124"/>
    <w:rsid w:val="45012D7B"/>
    <w:rsid w:val="4501636F"/>
    <w:rsid w:val="45017D7B"/>
    <w:rsid w:val="450D6E2F"/>
    <w:rsid w:val="451A3E3D"/>
    <w:rsid w:val="452809D1"/>
    <w:rsid w:val="452B1BA6"/>
    <w:rsid w:val="452E27FF"/>
    <w:rsid w:val="45476FB4"/>
    <w:rsid w:val="454A4722"/>
    <w:rsid w:val="454C282C"/>
    <w:rsid w:val="454E6219"/>
    <w:rsid w:val="455C14A6"/>
    <w:rsid w:val="45617CBE"/>
    <w:rsid w:val="4571339C"/>
    <w:rsid w:val="45717F01"/>
    <w:rsid w:val="45757AD0"/>
    <w:rsid w:val="45833790"/>
    <w:rsid w:val="45857508"/>
    <w:rsid w:val="45907C92"/>
    <w:rsid w:val="45CD4B09"/>
    <w:rsid w:val="45E55ABB"/>
    <w:rsid w:val="45E6754E"/>
    <w:rsid w:val="45EE799F"/>
    <w:rsid w:val="45F85DDD"/>
    <w:rsid w:val="46040D75"/>
    <w:rsid w:val="4607616F"/>
    <w:rsid w:val="461063B2"/>
    <w:rsid w:val="46144D30"/>
    <w:rsid w:val="461B3652"/>
    <w:rsid w:val="461E3F3C"/>
    <w:rsid w:val="46330528"/>
    <w:rsid w:val="46344D15"/>
    <w:rsid w:val="4638241D"/>
    <w:rsid w:val="463F7FFF"/>
    <w:rsid w:val="46572CEA"/>
    <w:rsid w:val="46641C54"/>
    <w:rsid w:val="46737CA9"/>
    <w:rsid w:val="469D09CE"/>
    <w:rsid w:val="469E48E3"/>
    <w:rsid w:val="46BA0FAE"/>
    <w:rsid w:val="46BA1434"/>
    <w:rsid w:val="46BB3063"/>
    <w:rsid w:val="46BD2CFD"/>
    <w:rsid w:val="46CE55BF"/>
    <w:rsid w:val="46D1610B"/>
    <w:rsid w:val="46DC584E"/>
    <w:rsid w:val="46E91D19"/>
    <w:rsid w:val="46EA3AF6"/>
    <w:rsid w:val="46F27A6C"/>
    <w:rsid w:val="47101D30"/>
    <w:rsid w:val="471065F1"/>
    <w:rsid w:val="47262F6D"/>
    <w:rsid w:val="473B4D55"/>
    <w:rsid w:val="474B4782"/>
    <w:rsid w:val="47583B8A"/>
    <w:rsid w:val="47594898"/>
    <w:rsid w:val="47634395"/>
    <w:rsid w:val="47680BE3"/>
    <w:rsid w:val="47694C08"/>
    <w:rsid w:val="477458B7"/>
    <w:rsid w:val="477517FF"/>
    <w:rsid w:val="477E6905"/>
    <w:rsid w:val="478E26F8"/>
    <w:rsid w:val="47B266AE"/>
    <w:rsid w:val="47B64CAA"/>
    <w:rsid w:val="47C06F1E"/>
    <w:rsid w:val="47E276D5"/>
    <w:rsid w:val="47FA4353"/>
    <w:rsid w:val="47FB1D70"/>
    <w:rsid w:val="480C5CBF"/>
    <w:rsid w:val="481A105A"/>
    <w:rsid w:val="482A4397"/>
    <w:rsid w:val="482C4538"/>
    <w:rsid w:val="482D3E87"/>
    <w:rsid w:val="483039B0"/>
    <w:rsid w:val="4838194C"/>
    <w:rsid w:val="48474F49"/>
    <w:rsid w:val="484874C0"/>
    <w:rsid w:val="484F0B21"/>
    <w:rsid w:val="485B09F4"/>
    <w:rsid w:val="486A6814"/>
    <w:rsid w:val="486B2D57"/>
    <w:rsid w:val="486F624E"/>
    <w:rsid w:val="487503AE"/>
    <w:rsid w:val="4877604D"/>
    <w:rsid w:val="488C6E00"/>
    <w:rsid w:val="48A06566"/>
    <w:rsid w:val="48A464AC"/>
    <w:rsid w:val="48A74635"/>
    <w:rsid w:val="48AA264F"/>
    <w:rsid w:val="48B4429E"/>
    <w:rsid w:val="48B54FCB"/>
    <w:rsid w:val="48B56DEF"/>
    <w:rsid w:val="48BC0D87"/>
    <w:rsid w:val="48C70F12"/>
    <w:rsid w:val="48CD036D"/>
    <w:rsid w:val="48CD5341"/>
    <w:rsid w:val="48DD3AFF"/>
    <w:rsid w:val="48E409EA"/>
    <w:rsid w:val="48E65887"/>
    <w:rsid w:val="48EB636F"/>
    <w:rsid w:val="48EE7ABB"/>
    <w:rsid w:val="48F52A61"/>
    <w:rsid w:val="48FB68C8"/>
    <w:rsid w:val="491071E7"/>
    <w:rsid w:val="491864D1"/>
    <w:rsid w:val="492A753C"/>
    <w:rsid w:val="49362AE4"/>
    <w:rsid w:val="493705FB"/>
    <w:rsid w:val="494838A4"/>
    <w:rsid w:val="495B2DBD"/>
    <w:rsid w:val="49715C83"/>
    <w:rsid w:val="498875C7"/>
    <w:rsid w:val="498A0878"/>
    <w:rsid w:val="49957F36"/>
    <w:rsid w:val="49BC1967"/>
    <w:rsid w:val="49E24D99"/>
    <w:rsid w:val="49EA0282"/>
    <w:rsid w:val="49F42EAF"/>
    <w:rsid w:val="49F446CD"/>
    <w:rsid w:val="4A0A1CA5"/>
    <w:rsid w:val="4A0B6D7E"/>
    <w:rsid w:val="4A112621"/>
    <w:rsid w:val="4A161BF9"/>
    <w:rsid w:val="4A1E1CDA"/>
    <w:rsid w:val="4A1F21D4"/>
    <w:rsid w:val="4A215E00"/>
    <w:rsid w:val="4A253068"/>
    <w:rsid w:val="4A4409DD"/>
    <w:rsid w:val="4A5846E1"/>
    <w:rsid w:val="4A673681"/>
    <w:rsid w:val="4A7730B7"/>
    <w:rsid w:val="4A791606"/>
    <w:rsid w:val="4A7E09CA"/>
    <w:rsid w:val="4A896855"/>
    <w:rsid w:val="4A91694F"/>
    <w:rsid w:val="4A9348B5"/>
    <w:rsid w:val="4A9B157C"/>
    <w:rsid w:val="4AA21A3B"/>
    <w:rsid w:val="4AAF6DD6"/>
    <w:rsid w:val="4ABB39CC"/>
    <w:rsid w:val="4AC44277"/>
    <w:rsid w:val="4AC565F9"/>
    <w:rsid w:val="4AD0284C"/>
    <w:rsid w:val="4AD8457E"/>
    <w:rsid w:val="4AE22CEC"/>
    <w:rsid w:val="4B007631"/>
    <w:rsid w:val="4B1A515D"/>
    <w:rsid w:val="4B1F3F5B"/>
    <w:rsid w:val="4B3A0D95"/>
    <w:rsid w:val="4B4E4840"/>
    <w:rsid w:val="4B674E8A"/>
    <w:rsid w:val="4B6C2BB4"/>
    <w:rsid w:val="4B8425EA"/>
    <w:rsid w:val="4B96177F"/>
    <w:rsid w:val="4BA2652F"/>
    <w:rsid w:val="4BAF1783"/>
    <w:rsid w:val="4BB35E8A"/>
    <w:rsid w:val="4BC2179E"/>
    <w:rsid w:val="4BD80439"/>
    <w:rsid w:val="4BE61B76"/>
    <w:rsid w:val="4BE85436"/>
    <w:rsid w:val="4C012BBE"/>
    <w:rsid w:val="4C0D64AA"/>
    <w:rsid w:val="4C111EE5"/>
    <w:rsid w:val="4C351930"/>
    <w:rsid w:val="4C365A00"/>
    <w:rsid w:val="4C482D0E"/>
    <w:rsid w:val="4C5A3D9D"/>
    <w:rsid w:val="4C5C6292"/>
    <w:rsid w:val="4C6E5002"/>
    <w:rsid w:val="4C740F6F"/>
    <w:rsid w:val="4C81433F"/>
    <w:rsid w:val="4C843466"/>
    <w:rsid w:val="4CC06562"/>
    <w:rsid w:val="4CC90226"/>
    <w:rsid w:val="4CCE5C39"/>
    <w:rsid w:val="4CDA571F"/>
    <w:rsid w:val="4CE83413"/>
    <w:rsid w:val="4CF17B79"/>
    <w:rsid w:val="4D014F56"/>
    <w:rsid w:val="4D0553D3"/>
    <w:rsid w:val="4D123D2A"/>
    <w:rsid w:val="4D1F0243"/>
    <w:rsid w:val="4D2B55C7"/>
    <w:rsid w:val="4D303BE4"/>
    <w:rsid w:val="4D4732A6"/>
    <w:rsid w:val="4D4B6871"/>
    <w:rsid w:val="4D5E7235"/>
    <w:rsid w:val="4D6319F9"/>
    <w:rsid w:val="4D9B0299"/>
    <w:rsid w:val="4DB27309"/>
    <w:rsid w:val="4DC37B1E"/>
    <w:rsid w:val="4DC465A1"/>
    <w:rsid w:val="4DD86C79"/>
    <w:rsid w:val="4DF153C9"/>
    <w:rsid w:val="4DF83257"/>
    <w:rsid w:val="4DFA480C"/>
    <w:rsid w:val="4E04568A"/>
    <w:rsid w:val="4E0E13B2"/>
    <w:rsid w:val="4E1B3100"/>
    <w:rsid w:val="4E2375D2"/>
    <w:rsid w:val="4E260ED5"/>
    <w:rsid w:val="4E285A01"/>
    <w:rsid w:val="4E2B33FB"/>
    <w:rsid w:val="4E2F6BAB"/>
    <w:rsid w:val="4E315483"/>
    <w:rsid w:val="4E434192"/>
    <w:rsid w:val="4E443AB7"/>
    <w:rsid w:val="4E492901"/>
    <w:rsid w:val="4E4B4C07"/>
    <w:rsid w:val="4E4B51B2"/>
    <w:rsid w:val="4E52289A"/>
    <w:rsid w:val="4E5C7274"/>
    <w:rsid w:val="4E737F6D"/>
    <w:rsid w:val="4E760336"/>
    <w:rsid w:val="4E8027D3"/>
    <w:rsid w:val="4E9461AB"/>
    <w:rsid w:val="4EA11F8C"/>
    <w:rsid w:val="4EB3158A"/>
    <w:rsid w:val="4EBE7F2F"/>
    <w:rsid w:val="4EE130BB"/>
    <w:rsid w:val="4EE334F2"/>
    <w:rsid w:val="4EEA23FE"/>
    <w:rsid w:val="4EF474AD"/>
    <w:rsid w:val="4EF70D4B"/>
    <w:rsid w:val="4F0040A4"/>
    <w:rsid w:val="4F1A68D4"/>
    <w:rsid w:val="4F236171"/>
    <w:rsid w:val="4F241EBB"/>
    <w:rsid w:val="4F4C2FF3"/>
    <w:rsid w:val="4F5340E2"/>
    <w:rsid w:val="4F5B55BA"/>
    <w:rsid w:val="4F642884"/>
    <w:rsid w:val="4F712FFC"/>
    <w:rsid w:val="4F73681C"/>
    <w:rsid w:val="4F80744A"/>
    <w:rsid w:val="4F841749"/>
    <w:rsid w:val="4F870399"/>
    <w:rsid w:val="4F934BAD"/>
    <w:rsid w:val="4FA113E3"/>
    <w:rsid w:val="4FA71922"/>
    <w:rsid w:val="4FA864B2"/>
    <w:rsid w:val="4FAB04B3"/>
    <w:rsid w:val="4FB43D4E"/>
    <w:rsid w:val="4FB733F0"/>
    <w:rsid w:val="4FE5035A"/>
    <w:rsid w:val="4FF6727B"/>
    <w:rsid w:val="50066542"/>
    <w:rsid w:val="50091939"/>
    <w:rsid w:val="501047BA"/>
    <w:rsid w:val="5018142F"/>
    <w:rsid w:val="50207A01"/>
    <w:rsid w:val="5029063E"/>
    <w:rsid w:val="50350D26"/>
    <w:rsid w:val="503C735D"/>
    <w:rsid w:val="50512CDB"/>
    <w:rsid w:val="50596FA3"/>
    <w:rsid w:val="505C355C"/>
    <w:rsid w:val="506D39BB"/>
    <w:rsid w:val="5079151F"/>
    <w:rsid w:val="50792360"/>
    <w:rsid w:val="50824921"/>
    <w:rsid w:val="5083155C"/>
    <w:rsid w:val="508D5E05"/>
    <w:rsid w:val="5091713A"/>
    <w:rsid w:val="50922842"/>
    <w:rsid w:val="50A85116"/>
    <w:rsid w:val="50AB54C7"/>
    <w:rsid w:val="50BC3FFA"/>
    <w:rsid w:val="50C07F8E"/>
    <w:rsid w:val="50F639B0"/>
    <w:rsid w:val="50F94754"/>
    <w:rsid w:val="50FC2455"/>
    <w:rsid w:val="5103261C"/>
    <w:rsid w:val="510B58D7"/>
    <w:rsid w:val="510B7BF1"/>
    <w:rsid w:val="5116195C"/>
    <w:rsid w:val="51192E02"/>
    <w:rsid w:val="511B6F73"/>
    <w:rsid w:val="512A0852"/>
    <w:rsid w:val="51381F95"/>
    <w:rsid w:val="51475FBA"/>
    <w:rsid w:val="51570432"/>
    <w:rsid w:val="5163198F"/>
    <w:rsid w:val="516A22DE"/>
    <w:rsid w:val="51717899"/>
    <w:rsid w:val="51AE0F7B"/>
    <w:rsid w:val="51E26C0E"/>
    <w:rsid w:val="51F62284"/>
    <w:rsid w:val="52007344"/>
    <w:rsid w:val="520E67ED"/>
    <w:rsid w:val="522111E0"/>
    <w:rsid w:val="52245A59"/>
    <w:rsid w:val="52326C6A"/>
    <w:rsid w:val="523E537B"/>
    <w:rsid w:val="52464AA6"/>
    <w:rsid w:val="524E5126"/>
    <w:rsid w:val="525766D1"/>
    <w:rsid w:val="526806C6"/>
    <w:rsid w:val="526B3F2A"/>
    <w:rsid w:val="52716224"/>
    <w:rsid w:val="527A3052"/>
    <w:rsid w:val="528024FB"/>
    <w:rsid w:val="52803D01"/>
    <w:rsid w:val="52841258"/>
    <w:rsid w:val="528B7E40"/>
    <w:rsid w:val="52950FA7"/>
    <w:rsid w:val="52951BD9"/>
    <w:rsid w:val="529B480F"/>
    <w:rsid w:val="529F6FA1"/>
    <w:rsid w:val="52A6736A"/>
    <w:rsid w:val="52B81B37"/>
    <w:rsid w:val="52B906FB"/>
    <w:rsid w:val="52D45F09"/>
    <w:rsid w:val="52D67B64"/>
    <w:rsid w:val="52ED6E7D"/>
    <w:rsid w:val="53130849"/>
    <w:rsid w:val="532A1835"/>
    <w:rsid w:val="533267F6"/>
    <w:rsid w:val="53340070"/>
    <w:rsid w:val="53466708"/>
    <w:rsid w:val="53501E0B"/>
    <w:rsid w:val="5356467D"/>
    <w:rsid w:val="5365251D"/>
    <w:rsid w:val="53746E0E"/>
    <w:rsid w:val="53836FDD"/>
    <w:rsid w:val="53876B42"/>
    <w:rsid w:val="539019D6"/>
    <w:rsid w:val="53AB4487"/>
    <w:rsid w:val="53BB46E3"/>
    <w:rsid w:val="53C332BE"/>
    <w:rsid w:val="53C75190"/>
    <w:rsid w:val="53CD2275"/>
    <w:rsid w:val="53D539EB"/>
    <w:rsid w:val="53DA4EC3"/>
    <w:rsid w:val="53EA7BCE"/>
    <w:rsid w:val="53F00B8B"/>
    <w:rsid w:val="53F266B1"/>
    <w:rsid w:val="53F77BD1"/>
    <w:rsid w:val="540006A2"/>
    <w:rsid w:val="540377A5"/>
    <w:rsid w:val="540C0822"/>
    <w:rsid w:val="542746E3"/>
    <w:rsid w:val="54294904"/>
    <w:rsid w:val="5431523D"/>
    <w:rsid w:val="543207C0"/>
    <w:rsid w:val="5435659E"/>
    <w:rsid w:val="543A1E06"/>
    <w:rsid w:val="543E79E5"/>
    <w:rsid w:val="54432AAE"/>
    <w:rsid w:val="54480953"/>
    <w:rsid w:val="54500FE4"/>
    <w:rsid w:val="545E5562"/>
    <w:rsid w:val="545F361A"/>
    <w:rsid w:val="546A1765"/>
    <w:rsid w:val="546A6346"/>
    <w:rsid w:val="546F7495"/>
    <w:rsid w:val="5471718D"/>
    <w:rsid w:val="54940CD4"/>
    <w:rsid w:val="549D6CE0"/>
    <w:rsid w:val="54AD25D8"/>
    <w:rsid w:val="54B0031A"/>
    <w:rsid w:val="54B52F28"/>
    <w:rsid w:val="54B913BD"/>
    <w:rsid w:val="54BB334B"/>
    <w:rsid w:val="54CF69F2"/>
    <w:rsid w:val="54D22380"/>
    <w:rsid w:val="54D84E73"/>
    <w:rsid w:val="54E87AB4"/>
    <w:rsid w:val="54F401CB"/>
    <w:rsid w:val="54F61F69"/>
    <w:rsid w:val="553A1F37"/>
    <w:rsid w:val="553C395C"/>
    <w:rsid w:val="553E6869"/>
    <w:rsid w:val="55401F25"/>
    <w:rsid w:val="555962BC"/>
    <w:rsid w:val="558468FF"/>
    <w:rsid w:val="55937A20"/>
    <w:rsid w:val="55A3078C"/>
    <w:rsid w:val="55AD05A3"/>
    <w:rsid w:val="55AF4F40"/>
    <w:rsid w:val="55B0425C"/>
    <w:rsid w:val="55BA1450"/>
    <w:rsid w:val="55BB2AD2"/>
    <w:rsid w:val="55C261D9"/>
    <w:rsid w:val="55C93441"/>
    <w:rsid w:val="55CC4CE0"/>
    <w:rsid w:val="55DB7BE6"/>
    <w:rsid w:val="55E86676"/>
    <w:rsid w:val="55E97640"/>
    <w:rsid w:val="55F0686E"/>
    <w:rsid w:val="55F45D76"/>
    <w:rsid w:val="5654361C"/>
    <w:rsid w:val="56650F46"/>
    <w:rsid w:val="56690BF1"/>
    <w:rsid w:val="566A2ADC"/>
    <w:rsid w:val="566E3FE9"/>
    <w:rsid w:val="5677277F"/>
    <w:rsid w:val="567A52DE"/>
    <w:rsid w:val="568630E0"/>
    <w:rsid w:val="5689506B"/>
    <w:rsid w:val="56A30E45"/>
    <w:rsid w:val="56AE4F65"/>
    <w:rsid w:val="56BE0EC6"/>
    <w:rsid w:val="56D13049"/>
    <w:rsid w:val="56E044D9"/>
    <w:rsid w:val="56E1674E"/>
    <w:rsid w:val="56EC25B2"/>
    <w:rsid w:val="56EC4BFA"/>
    <w:rsid w:val="56FA281E"/>
    <w:rsid w:val="57047937"/>
    <w:rsid w:val="570A5ABF"/>
    <w:rsid w:val="572D5C52"/>
    <w:rsid w:val="57313360"/>
    <w:rsid w:val="573C5E95"/>
    <w:rsid w:val="575059ED"/>
    <w:rsid w:val="575925A3"/>
    <w:rsid w:val="57596A47"/>
    <w:rsid w:val="57776ECD"/>
    <w:rsid w:val="577F0045"/>
    <w:rsid w:val="57807CD3"/>
    <w:rsid w:val="578515EA"/>
    <w:rsid w:val="57882E88"/>
    <w:rsid w:val="578F5648"/>
    <w:rsid w:val="578F75DB"/>
    <w:rsid w:val="57C6564C"/>
    <w:rsid w:val="57D936E4"/>
    <w:rsid w:val="57F53C90"/>
    <w:rsid w:val="57F63657"/>
    <w:rsid w:val="580E3F7E"/>
    <w:rsid w:val="58297FC7"/>
    <w:rsid w:val="58366D88"/>
    <w:rsid w:val="58384833"/>
    <w:rsid w:val="583A6878"/>
    <w:rsid w:val="584047E4"/>
    <w:rsid w:val="58425AEE"/>
    <w:rsid w:val="58536AB2"/>
    <w:rsid w:val="585D27D8"/>
    <w:rsid w:val="58650145"/>
    <w:rsid w:val="589407E8"/>
    <w:rsid w:val="589B73EA"/>
    <w:rsid w:val="58A714B5"/>
    <w:rsid w:val="58B72279"/>
    <w:rsid w:val="58D46D76"/>
    <w:rsid w:val="58DF11CE"/>
    <w:rsid w:val="58DF4D2A"/>
    <w:rsid w:val="58DF6EA6"/>
    <w:rsid w:val="58FB6022"/>
    <w:rsid w:val="591E1C07"/>
    <w:rsid w:val="591E7F23"/>
    <w:rsid w:val="59254E33"/>
    <w:rsid w:val="59353D76"/>
    <w:rsid w:val="595219A0"/>
    <w:rsid w:val="5958468C"/>
    <w:rsid w:val="595F1E08"/>
    <w:rsid w:val="5963617B"/>
    <w:rsid w:val="596A5C75"/>
    <w:rsid w:val="59775AE7"/>
    <w:rsid w:val="597B0EF6"/>
    <w:rsid w:val="597B3B2B"/>
    <w:rsid w:val="598A70BE"/>
    <w:rsid w:val="598D7287"/>
    <w:rsid w:val="598E7CA7"/>
    <w:rsid w:val="599E017A"/>
    <w:rsid w:val="59BE5287"/>
    <w:rsid w:val="59CD425B"/>
    <w:rsid w:val="59DF4FA9"/>
    <w:rsid w:val="59F66BA3"/>
    <w:rsid w:val="59FA7431"/>
    <w:rsid w:val="5A005301"/>
    <w:rsid w:val="5A022967"/>
    <w:rsid w:val="5A046F80"/>
    <w:rsid w:val="5A06524F"/>
    <w:rsid w:val="5A104988"/>
    <w:rsid w:val="5A135AAE"/>
    <w:rsid w:val="5A13663E"/>
    <w:rsid w:val="5A144EA7"/>
    <w:rsid w:val="5A15485D"/>
    <w:rsid w:val="5A154F25"/>
    <w:rsid w:val="5A1629CD"/>
    <w:rsid w:val="5A2450EA"/>
    <w:rsid w:val="5A2529AF"/>
    <w:rsid w:val="5A2C0304"/>
    <w:rsid w:val="5A3A2B60"/>
    <w:rsid w:val="5A45109D"/>
    <w:rsid w:val="5A474C49"/>
    <w:rsid w:val="5A5F6122"/>
    <w:rsid w:val="5A690862"/>
    <w:rsid w:val="5A6B75AE"/>
    <w:rsid w:val="5A7F5170"/>
    <w:rsid w:val="5A8F1676"/>
    <w:rsid w:val="5A92474A"/>
    <w:rsid w:val="5A9E48C6"/>
    <w:rsid w:val="5AD27BA9"/>
    <w:rsid w:val="5ADA32F8"/>
    <w:rsid w:val="5AE90ACC"/>
    <w:rsid w:val="5AF04FF6"/>
    <w:rsid w:val="5AFC7E15"/>
    <w:rsid w:val="5B06360A"/>
    <w:rsid w:val="5B1242C8"/>
    <w:rsid w:val="5B1769FD"/>
    <w:rsid w:val="5B372BFB"/>
    <w:rsid w:val="5B390F1C"/>
    <w:rsid w:val="5B3F3DF3"/>
    <w:rsid w:val="5B417F1E"/>
    <w:rsid w:val="5B506217"/>
    <w:rsid w:val="5B6454E7"/>
    <w:rsid w:val="5B890A74"/>
    <w:rsid w:val="5B8B1E3B"/>
    <w:rsid w:val="5BA74225"/>
    <w:rsid w:val="5BC052E6"/>
    <w:rsid w:val="5BC07060"/>
    <w:rsid w:val="5BD47B22"/>
    <w:rsid w:val="5BEA0EDD"/>
    <w:rsid w:val="5BEE20A9"/>
    <w:rsid w:val="5BF64864"/>
    <w:rsid w:val="5BFB24D8"/>
    <w:rsid w:val="5C180C7F"/>
    <w:rsid w:val="5C221AFD"/>
    <w:rsid w:val="5C2358A5"/>
    <w:rsid w:val="5C2C4FA2"/>
    <w:rsid w:val="5C4E5223"/>
    <w:rsid w:val="5C5A1297"/>
    <w:rsid w:val="5C6F16EF"/>
    <w:rsid w:val="5C853056"/>
    <w:rsid w:val="5C91458D"/>
    <w:rsid w:val="5CA00D96"/>
    <w:rsid w:val="5CAE665E"/>
    <w:rsid w:val="5CBA31DE"/>
    <w:rsid w:val="5CC36F85"/>
    <w:rsid w:val="5CD909F0"/>
    <w:rsid w:val="5CDB04AC"/>
    <w:rsid w:val="5CE40B61"/>
    <w:rsid w:val="5CFC0B1A"/>
    <w:rsid w:val="5D011713"/>
    <w:rsid w:val="5D0176D1"/>
    <w:rsid w:val="5D062381"/>
    <w:rsid w:val="5D121B72"/>
    <w:rsid w:val="5D162281"/>
    <w:rsid w:val="5D1C5D4A"/>
    <w:rsid w:val="5D1E4863"/>
    <w:rsid w:val="5D2F708D"/>
    <w:rsid w:val="5D35201A"/>
    <w:rsid w:val="5D3F5FF8"/>
    <w:rsid w:val="5D4D6706"/>
    <w:rsid w:val="5D59774F"/>
    <w:rsid w:val="5D6463A2"/>
    <w:rsid w:val="5D764186"/>
    <w:rsid w:val="5D812EB7"/>
    <w:rsid w:val="5D8C1451"/>
    <w:rsid w:val="5D9B355D"/>
    <w:rsid w:val="5DA000E5"/>
    <w:rsid w:val="5DAE45F7"/>
    <w:rsid w:val="5DB06F0C"/>
    <w:rsid w:val="5DBB1863"/>
    <w:rsid w:val="5DBB1B81"/>
    <w:rsid w:val="5DD46610"/>
    <w:rsid w:val="5DE06E2F"/>
    <w:rsid w:val="5DE6516A"/>
    <w:rsid w:val="5DED613B"/>
    <w:rsid w:val="5DF66D9E"/>
    <w:rsid w:val="5DFA26CE"/>
    <w:rsid w:val="5E033269"/>
    <w:rsid w:val="5E1726F5"/>
    <w:rsid w:val="5E2B4BE9"/>
    <w:rsid w:val="5E2F3AD5"/>
    <w:rsid w:val="5E367A64"/>
    <w:rsid w:val="5E393AFC"/>
    <w:rsid w:val="5E464AD9"/>
    <w:rsid w:val="5E574237"/>
    <w:rsid w:val="5E6C1B35"/>
    <w:rsid w:val="5E742B81"/>
    <w:rsid w:val="5E7A2373"/>
    <w:rsid w:val="5E837256"/>
    <w:rsid w:val="5E850121"/>
    <w:rsid w:val="5E9D5346"/>
    <w:rsid w:val="5EA04F5B"/>
    <w:rsid w:val="5EA26A17"/>
    <w:rsid w:val="5EC22750"/>
    <w:rsid w:val="5ED66BCF"/>
    <w:rsid w:val="5EDA0AF8"/>
    <w:rsid w:val="5EE83DBB"/>
    <w:rsid w:val="5EF05EE3"/>
    <w:rsid w:val="5F0F7FC7"/>
    <w:rsid w:val="5F103E8F"/>
    <w:rsid w:val="5F210394"/>
    <w:rsid w:val="5F2142EE"/>
    <w:rsid w:val="5F3217DB"/>
    <w:rsid w:val="5F4474B3"/>
    <w:rsid w:val="5F514B5A"/>
    <w:rsid w:val="5F733A6F"/>
    <w:rsid w:val="5F8852BC"/>
    <w:rsid w:val="5F9E7878"/>
    <w:rsid w:val="5FA07D48"/>
    <w:rsid w:val="5FA23AFF"/>
    <w:rsid w:val="5FED2422"/>
    <w:rsid w:val="600E2645"/>
    <w:rsid w:val="60153B5A"/>
    <w:rsid w:val="6025229F"/>
    <w:rsid w:val="603242D9"/>
    <w:rsid w:val="60373527"/>
    <w:rsid w:val="603F51C1"/>
    <w:rsid w:val="60417720"/>
    <w:rsid w:val="605E08D8"/>
    <w:rsid w:val="605E6231"/>
    <w:rsid w:val="6085066D"/>
    <w:rsid w:val="608C5797"/>
    <w:rsid w:val="609B4994"/>
    <w:rsid w:val="60D5726F"/>
    <w:rsid w:val="60D94755"/>
    <w:rsid w:val="60E750C3"/>
    <w:rsid w:val="60E76009"/>
    <w:rsid w:val="61027679"/>
    <w:rsid w:val="610750C1"/>
    <w:rsid w:val="610F354A"/>
    <w:rsid w:val="61134F3D"/>
    <w:rsid w:val="611F372F"/>
    <w:rsid w:val="613C71BD"/>
    <w:rsid w:val="61461FEE"/>
    <w:rsid w:val="614B11AE"/>
    <w:rsid w:val="6156759D"/>
    <w:rsid w:val="61587D6F"/>
    <w:rsid w:val="616109D2"/>
    <w:rsid w:val="61632D51"/>
    <w:rsid w:val="617E052F"/>
    <w:rsid w:val="61804119"/>
    <w:rsid w:val="618C68FC"/>
    <w:rsid w:val="618E553F"/>
    <w:rsid w:val="61903065"/>
    <w:rsid w:val="61A66D2D"/>
    <w:rsid w:val="61B51ED6"/>
    <w:rsid w:val="61DA27DE"/>
    <w:rsid w:val="61DB038C"/>
    <w:rsid w:val="61DC44FC"/>
    <w:rsid w:val="61E026E2"/>
    <w:rsid w:val="61FA549F"/>
    <w:rsid w:val="6246440C"/>
    <w:rsid w:val="626764BC"/>
    <w:rsid w:val="627477E0"/>
    <w:rsid w:val="62755CE5"/>
    <w:rsid w:val="628D044D"/>
    <w:rsid w:val="6291178B"/>
    <w:rsid w:val="62A151A0"/>
    <w:rsid w:val="62A94B66"/>
    <w:rsid w:val="62BB2364"/>
    <w:rsid w:val="62BB6808"/>
    <w:rsid w:val="62BE3C02"/>
    <w:rsid w:val="62C63139"/>
    <w:rsid w:val="62DF4CFA"/>
    <w:rsid w:val="62E94DD1"/>
    <w:rsid w:val="62EC5F9A"/>
    <w:rsid w:val="62F34189"/>
    <w:rsid w:val="630505A8"/>
    <w:rsid w:val="631061DA"/>
    <w:rsid w:val="631C03F6"/>
    <w:rsid w:val="632779F9"/>
    <w:rsid w:val="634B4489"/>
    <w:rsid w:val="634D1FBE"/>
    <w:rsid w:val="63901A42"/>
    <w:rsid w:val="639257BA"/>
    <w:rsid w:val="639D4736"/>
    <w:rsid w:val="63DD1B94"/>
    <w:rsid w:val="63E21995"/>
    <w:rsid w:val="63E91153"/>
    <w:rsid w:val="63F11BF1"/>
    <w:rsid w:val="63F3350A"/>
    <w:rsid w:val="63FD639F"/>
    <w:rsid w:val="64033FC2"/>
    <w:rsid w:val="64351429"/>
    <w:rsid w:val="644B1C7D"/>
    <w:rsid w:val="64685581"/>
    <w:rsid w:val="646F78AA"/>
    <w:rsid w:val="64755C72"/>
    <w:rsid w:val="647E5A31"/>
    <w:rsid w:val="647F0123"/>
    <w:rsid w:val="648669A1"/>
    <w:rsid w:val="64904662"/>
    <w:rsid w:val="64922D82"/>
    <w:rsid w:val="64956F26"/>
    <w:rsid w:val="64A647D1"/>
    <w:rsid w:val="64A77044"/>
    <w:rsid w:val="64AD3F2E"/>
    <w:rsid w:val="64AE1B26"/>
    <w:rsid w:val="64B11C70"/>
    <w:rsid w:val="64D140C0"/>
    <w:rsid w:val="64DD5792"/>
    <w:rsid w:val="64DF5FBE"/>
    <w:rsid w:val="64E34291"/>
    <w:rsid w:val="64EE5EEA"/>
    <w:rsid w:val="64EF09EB"/>
    <w:rsid w:val="64F35CA7"/>
    <w:rsid w:val="65051FBC"/>
    <w:rsid w:val="650B4129"/>
    <w:rsid w:val="650D2C1F"/>
    <w:rsid w:val="652870B5"/>
    <w:rsid w:val="652E4750"/>
    <w:rsid w:val="652F2B95"/>
    <w:rsid w:val="653F2E1B"/>
    <w:rsid w:val="65476131"/>
    <w:rsid w:val="654B50E5"/>
    <w:rsid w:val="65522E7A"/>
    <w:rsid w:val="657B5DDA"/>
    <w:rsid w:val="658B5535"/>
    <w:rsid w:val="65905D2A"/>
    <w:rsid w:val="65A05841"/>
    <w:rsid w:val="65A8328B"/>
    <w:rsid w:val="65B20273"/>
    <w:rsid w:val="65B70C21"/>
    <w:rsid w:val="65C0381B"/>
    <w:rsid w:val="65E545F5"/>
    <w:rsid w:val="65EE6DAB"/>
    <w:rsid w:val="65F8429B"/>
    <w:rsid w:val="660D2ED6"/>
    <w:rsid w:val="662446C4"/>
    <w:rsid w:val="662525FF"/>
    <w:rsid w:val="662602B7"/>
    <w:rsid w:val="663454DA"/>
    <w:rsid w:val="6638680C"/>
    <w:rsid w:val="66404421"/>
    <w:rsid w:val="664803B2"/>
    <w:rsid w:val="664C3B7B"/>
    <w:rsid w:val="66586183"/>
    <w:rsid w:val="66735CA3"/>
    <w:rsid w:val="668B68B4"/>
    <w:rsid w:val="66A733FC"/>
    <w:rsid w:val="66C31B85"/>
    <w:rsid w:val="66CC61B6"/>
    <w:rsid w:val="66DC23F0"/>
    <w:rsid w:val="66DD6475"/>
    <w:rsid w:val="66E63727"/>
    <w:rsid w:val="66E67735"/>
    <w:rsid w:val="66EB479F"/>
    <w:rsid w:val="66F01A9F"/>
    <w:rsid w:val="6703252B"/>
    <w:rsid w:val="6706202E"/>
    <w:rsid w:val="671578AF"/>
    <w:rsid w:val="673B3A73"/>
    <w:rsid w:val="6744160C"/>
    <w:rsid w:val="674B0FB5"/>
    <w:rsid w:val="675114E9"/>
    <w:rsid w:val="675A0539"/>
    <w:rsid w:val="675D6931"/>
    <w:rsid w:val="67621882"/>
    <w:rsid w:val="676F3102"/>
    <w:rsid w:val="67705E13"/>
    <w:rsid w:val="67BC2E06"/>
    <w:rsid w:val="67BD26DA"/>
    <w:rsid w:val="67C9510F"/>
    <w:rsid w:val="67CF3F55"/>
    <w:rsid w:val="67D619EE"/>
    <w:rsid w:val="67E2328B"/>
    <w:rsid w:val="67E752B6"/>
    <w:rsid w:val="67E9768B"/>
    <w:rsid w:val="67EF066E"/>
    <w:rsid w:val="67F60203"/>
    <w:rsid w:val="68071BA7"/>
    <w:rsid w:val="680D397D"/>
    <w:rsid w:val="680E5EC8"/>
    <w:rsid w:val="68130B4F"/>
    <w:rsid w:val="68166208"/>
    <w:rsid w:val="68211566"/>
    <w:rsid w:val="6827148C"/>
    <w:rsid w:val="6837038E"/>
    <w:rsid w:val="6850354E"/>
    <w:rsid w:val="68582403"/>
    <w:rsid w:val="685F19E3"/>
    <w:rsid w:val="686B65DA"/>
    <w:rsid w:val="68712ECB"/>
    <w:rsid w:val="6874675C"/>
    <w:rsid w:val="6877245D"/>
    <w:rsid w:val="689E4394"/>
    <w:rsid w:val="68A616DF"/>
    <w:rsid w:val="68C161FA"/>
    <w:rsid w:val="68C26707"/>
    <w:rsid w:val="68CD07EF"/>
    <w:rsid w:val="68DD1565"/>
    <w:rsid w:val="68E307CA"/>
    <w:rsid w:val="68E34A05"/>
    <w:rsid w:val="690031C6"/>
    <w:rsid w:val="69085FBC"/>
    <w:rsid w:val="690954A7"/>
    <w:rsid w:val="690A15B0"/>
    <w:rsid w:val="691C34A2"/>
    <w:rsid w:val="691C54AA"/>
    <w:rsid w:val="692A0243"/>
    <w:rsid w:val="6942733B"/>
    <w:rsid w:val="694761C1"/>
    <w:rsid w:val="697D20B3"/>
    <w:rsid w:val="69852EB0"/>
    <w:rsid w:val="69987736"/>
    <w:rsid w:val="699F02BD"/>
    <w:rsid w:val="69A1416D"/>
    <w:rsid w:val="69BC26F9"/>
    <w:rsid w:val="69C02956"/>
    <w:rsid w:val="69CC7408"/>
    <w:rsid w:val="69CF1719"/>
    <w:rsid w:val="69D72A31"/>
    <w:rsid w:val="69DB2A1F"/>
    <w:rsid w:val="69E10805"/>
    <w:rsid w:val="69E92801"/>
    <w:rsid w:val="69F03DFC"/>
    <w:rsid w:val="6A0A5561"/>
    <w:rsid w:val="6A0F43B7"/>
    <w:rsid w:val="6A1011E7"/>
    <w:rsid w:val="6A136E7E"/>
    <w:rsid w:val="6A217DC6"/>
    <w:rsid w:val="6A250929"/>
    <w:rsid w:val="6A2E60A4"/>
    <w:rsid w:val="6A351CBD"/>
    <w:rsid w:val="6A3B3D8A"/>
    <w:rsid w:val="6A473B06"/>
    <w:rsid w:val="6A510CA2"/>
    <w:rsid w:val="6A545A5C"/>
    <w:rsid w:val="6A5645D1"/>
    <w:rsid w:val="6A731776"/>
    <w:rsid w:val="6A793230"/>
    <w:rsid w:val="6A8D3736"/>
    <w:rsid w:val="6A9077AD"/>
    <w:rsid w:val="6A941E18"/>
    <w:rsid w:val="6AA16E02"/>
    <w:rsid w:val="6AA302AD"/>
    <w:rsid w:val="6AC67AF8"/>
    <w:rsid w:val="6ACD532A"/>
    <w:rsid w:val="6AD22976"/>
    <w:rsid w:val="6AEC32A9"/>
    <w:rsid w:val="6AF76678"/>
    <w:rsid w:val="6AFD0A40"/>
    <w:rsid w:val="6B017527"/>
    <w:rsid w:val="6B23319C"/>
    <w:rsid w:val="6B6A7E52"/>
    <w:rsid w:val="6B6D4417"/>
    <w:rsid w:val="6B7917F7"/>
    <w:rsid w:val="6B7E0A2B"/>
    <w:rsid w:val="6B9C57AF"/>
    <w:rsid w:val="6BA20565"/>
    <w:rsid w:val="6BA409DC"/>
    <w:rsid w:val="6BA77929"/>
    <w:rsid w:val="6BBF1117"/>
    <w:rsid w:val="6BC77FCB"/>
    <w:rsid w:val="6BD315DC"/>
    <w:rsid w:val="6BDA7CFF"/>
    <w:rsid w:val="6BEB5DF6"/>
    <w:rsid w:val="6BF34B85"/>
    <w:rsid w:val="6BF51CD1"/>
    <w:rsid w:val="6BF6440D"/>
    <w:rsid w:val="6BFF0D7C"/>
    <w:rsid w:val="6C040633"/>
    <w:rsid w:val="6C066D46"/>
    <w:rsid w:val="6C082075"/>
    <w:rsid w:val="6C4E4F2D"/>
    <w:rsid w:val="6C505F12"/>
    <w:rsid w:val="6C586E75"/>
    <w:rsid w:val="6C5B06C6"/>
    <w:rsid w:val="6C6C7008"/>
    <w:rsid w:val="6C7D61D1"/>
    <w:rsid w:val="6C7E0B67"/>
    <w:rsid w:val="6C9C2970"/>
    <w:rsid w:val="6C9D073E"/>
    <w:rsid w:val="6CA309F1"/>
    <w:rsid w:val="6CA4030D"/>
    <w:rsid w:val="6CB05CE5"/>
    <w:rsid w:val="6CB32660"/>
    <w:rsid w:val="6CB94146"/>
    <w:rsid w:val="6CBC40B1"/>
    <w:rsid w:val="6CCD0E22"/>
    <w:rsid w:val="6CDF734A"/>
    <w:rsid w:val="6CE146E6"/>
    <w:rsid w:val="6CE47D54"/>
    <w:rsid w:val="6CFC11DF"/>
    <w:rsid w:val="6D130DA5"/>
    <w:rsid w:val="6D162FB8"/>
    <w:rsid w:val="6D1B176C"/>
    <w:rsid w:val="6D281EA9"/>
    <w:rsid w:val="6D3118D1"/>
    <w:rsid w:val="6D317194"/>
    <w:rsid w:val="6D3B7CA7"/>
    <w:rsid w:val="6D3F2BC2"/>
    <w:rsid w:val="6D4515FE"/>
    <w:rsid w:val="6D555702"/>
    <w:rsid w:val="6D561607"/>
    <w:rsid w:val="6D5822A6"/>
    <w:rsid w:val="6D664CA6"/>
    <w:rsid w:val="6D694D90"/>
    <w:rsid w:val="6D6D1E0F"/>
    <w:rsid w:val="6D75679B"/>
    <w:rsid w:val="6D765805"/>
    <w:rsid w:val="6D7C6B93"/>
    <w:rsid w:val="6D7D171B"/>
    <w:rsid w:val="6D8B6DD7"/>
    <w:rsid w:val="6D8E6A7C"/>
    <w:rsid w:val="6D8F2D6B"/>
    <w:rsid w:val="6D9B21BC"/>
    <w:rsid w:val="6DA32372"/>
    <w:rsid w:val="6DB66549"/>
    <w:rsid w:val="6DB87489"/>
    <w:rsid w:val="6DC522E8"/>
    <w:rsid w:val="6DC81DD9"/>
    <w:rsid w:val="6DCC18C9"/>
    <w:rsid w:val="6DD70CC8"/>
    <w:rsid w:val="6DDD5884"/>
    <w:rsid w:val="6DF332FA"/>
    <w:rsid w:val="6DF65CB0"/>
    <w:rsid w:val="6E061278"/>
    <w:rsid w:val="6E0B4071"/>
    <w:rsid w:val="6E314E89"/>
    <w:rsid w:val="6E432F38"/>
    <w:rsid w:val="6E572636"/>
    <w:rsid w:val="6E587601"/>
    <w:rsid w:val="6E5B1089"/>
    <w:rsid w:val="6E6A4C6A"/>
    <w:rsid w:val="6E8B5C0E"/>
    <w:rsid w:val="6E8E1B18"/>
    <w:rsid w:val="6E98119D"/>
    <w:rsid w:val="6E9817AB"/>
    <w:rsid w:val="6EA80852"/>
    <w:rsid w:val="6EB67B5B"/>
    <w:rsid w:val="6EBF1ABE"/>
    <w:rsid w:val="6ED40590"/>
    <w:rsid w:val="6EEE3AC1"/>
    <w:rsid w:val="6EF15759"/>
    <w:rsid w:val="6EF40975"/>
    <w:rsid w:val="6F0E7CBF"/>
    <w:rsid w:val="6F215C44"/>
    <w:rsid w:val="6F25138F"/>
    <w:rsid w:val="6F3B6D06"/>
    <w:rsid w:val="6F490CF7"/>
    <w:rsid w:val="6F4F6909"/>
    <w:rsid w:val="6F544A43"/>
    <w:rsid w:val="6F547AEB"/>
    <w:rsid w:val="6F5B7D6A"/>
    <w:rsid w:val="6F674A49"/>
    <w:rsid w:val="6F6A4E4E"/>
    <w:rsid w:val="6F700A27"/>
    <w:rsid w:val="6F7049DF"/>
    <w:rsid w:val="6F7C790C"/>
    <w:rsid w:val="6F843776"/>
    <w:rsid w:val="6F93437F"/>
    <w:rsid w:val="6FA81EC2"/>
    <w:rsid w:val="6FB47B91"/>
    <w:rsid w:val="6FE2140B"/>
    <w:rsid w:val="6FE56B84"/>
    <w:rsid w:val="701E2184"/>
    <w:rsid w:val="70251A36"/>
    <w:rsid w:val="702D0E59"/>
    <w:rsid w:val="70404D6E"/>
    <w:rsid w:val="70471FBB"/>
    <w:rsid w:val="70721820"/>
    <w:rsid w:val="709014CD"/>
    <w:rsid w:val="709652CC"/>
    <w:rsid w:val="709A274B"/>
    <w:rsid w:val="70A10129"/>
    <w:rsid w:val="70B336AC"/>
    <w:rsid w:val="70BD7D81"/>
    <w:rsid w:val="70C948CD"/>
    <w:rsid w:val="70D65775"/>
    <w:rsid w:val="70E9652C"/>
    <w:rsid w:val="70F53623"/>
    <w:rsid w:val="7104137A"/>
    <w:rsid w:val="71332059"/>
    <w:rsid w:val="71457062"/>
    <w:rsid w:val="714979B6"/>
    <w:rsid w:val="715916C6"/>
    <w:rsid w:val="71604236"/>
    <w:rsid w:val="71664000"/>
    <w:rsid w:val="716F2C97"/>
    <w:rsid w:val="718129CA"/>
    <w:rsid w:val="718F6E95"/>
    <w:rsid w:val="719D3976"/>
    <w:rsid w:val="71A53529"/>
    <w:rsid w:val="71B047FB"/>
    <w:rsid w:val="71B24F4C"/>
    <w:rsid w:val="71C32A6A"/>
    <w:rsid w:val="71C50B09"/>
    <w:rsid w:val="71CF7BDA"/>
    <w:rsid w:val="71ED7BDC"/>
    <w:rsid w:val="71F52906"/>
    <w:rsid w:val="71F81E69"/>
    <w:rsid w:val="71FB2775"/>
    <w:rsid w:val="72060BC8"/>
    <w:rsid w:val="72113D47"/>
    <w:rsid w:val="72216AD5"/>
    <w:rsid w:val="7229553C"/>
    <w:rsid w:val="722D66AE"/>
    <w:rsid w:val="72576DBA"/>
    <w:rsid w:val="72607330"/>
    <w:rsid w:val="72740939"/>
    <w:rsid w:val="72966949"/>
    <w:rsid w:val="72A46E5D"/>
    <w:rsid w:val="72B54893"/>
    <w:rsid w:val="72B866DB"/>
    <w:rsid w:val="72B868C0"/>
    <w:rsid w:val="72BA7F87"/>
    <w:rsid w:val="72C64894"/>
    <w:rsid w:val="72C708B1"/>
    <w:rsid w:val="72DB607B"/>
    <w:rsid w:val="72DF2474"/>
    <w:rsid w:val="72DF5BFA"/>
    <w:rsid w:val="72E66F89"/>
    <w:rsid w:val="72E70F53"/>
    <w:rsid w:val="72EA7C39"/>
    <w:rsid w:val="72F36D66"/>
    <w:rsid w:val="73031118"/>
    <w:rsid w:val="731A1328"/>
    <w:rsid w:val="73223379"/>
    <w:rsid w:val="7328462E"/>
    <w:rsid w:val="733A7E0D"/>
    <w:rsid w:val="733B3EC8"/>
    <w:rsid w:val="73427665"/>
    <w:rsid w:val="73506706"/>
    <w:rsid w:val="73626210"/>
    <w:rsid w:val="7365626F"/>
    <w:rsid w:val="73667929"/>
    <w:rsid w:val="73737AAA"/>
    <w:rsid w:val="737C5B3F"/>
    <w:rsid w:val="73BD21D3"/>
    <w:rsid w:val="73CB27BC"/>
    <w:rsid w:val="73E17B55"/>
    <w:rsid w:val="73F4395C"/>
    <w:rsid w:val="74015DB5"/>
    <w:rsid w:val="740C7A72"/>
    <w:rsid w:val="740E2E99"/>
    <w:rsid w:val="742A6FE1"/>
    <w:rsid w:val="742D3663"/>
    <w:rsid w:val="744366B1"/>
    <w:rsid w:val="74561E71"/>
    <w:rsid w:val="745D327B"/>
    <w:rsid w:val="745E5F99"/>
    <w:rsid w:val="7460720F"/>
    <w:rsid w:val="748C590E"/>
    <w:rsid w:val="74B03CF2"/>
    <w:rsid w:val="74BB3DE0"/>
    <w:rsid w:val="74D555EB"/>
    <w:rsid w:val="74EB26CC"/>
    <w:rsid w:val="74EC2851"/>
    <w:rsid w:val="74ED4E94"/>
    <w:rsid w:val="74EF0E60"/>
    <w:rsid w:val="7516167C"/>
    <w:rsid w:val="75294432"/>
    <w:rsid w:val="75403BE6"/>
    <w:rsid w:val="75450130"/>
    <w:rsid w:val="754B3A1B"/>
    <w:rsid w:val="75504B8E"/>
    <w:rsid w:val="758672DF"/>
    <w:rsid w:val="7591390B"/>
    <w:rsid w:val="75986212"/>
    <w:rsid w:val="759932A7"/>
    <w:rsid w:val="75A301F6"/>
    <w:rsid w:val="75A45ED5"/>
    <w:rsid w:val="75B009C3"/>
    <w:rsid w:val="75D426BD"/>
    <w:rsid w:val="75D54362"/>
    <w:rsid w:val="75EB0B36"/>
    <w:rsid w:val="75EF6A96"/>
    <w:rsid w:val="75F84767"/>
    <w:rsid w:val="75FF1DAA"/>
    <w:rsid w:val="76085468"/>
    <w:rsid w:val="760B6356"/>
    <w:rsid w:val="761F4661"/>
    <w:rsid w:val="762068C9"/>
    <w:rsid w:val="76251130"/>
    <w:rsid w:val="762A0487"/>
    <w:rsid w:val="762D1DA4"/>
    <w:rsid w:val="762F6E99"/>
    <w:rsid w:val="76326989"/>
    <w:rsid w:val="763318D4"/>
    <w:rsid w:val="7645046A"/>
    <w:rsid w:val="766A7ED1"/>
    <w:rsid w:val="766C1E9B"/>
    <w:rsid w:val="767138F6"/>
    <w:rsid w:val="7677439C"/>
    <w:rsid w:val="76962A74"/>
    <w:rsid w:val="769720AD"/>
    <w:rsid w:val="76AD166D"/>
    <w:rsid w:val="76B119D4"/>
    <w:rsid w:val="76B92C06"/>
    <w:rsid w:val="76BA0E58"/>
    <w:rsid w:val="76C91416"/>
    <w:rsid w:val="76DD6D8A"/>
    <w:rsid w:val="76DE78A8"/>
    <w:rsid w:val="76E318ED"/>
    <w:rsid w:val="76E7376F"/>
    <w:rsid w:val="76EA2DC0"/>
    <w:rsid w:val="76FD7750"/>
    <w:rsid w:val="77091498"/>
    <w:rsid w:val="770C0F88"/>
    <w:rsid w:val="77112544"/>
    <w:rsid w:val="771509A7"/>
    <w:rsid w:val="771B30F6"/>
    <w:rsid w:val="77277E15"/>
    <w:rsid w:val="772E3F08"/>
    <w:rsid w:val="772E7150"/>
    <w:rsid w:val="77493F8A"/>
    <w:rsid w:val="774E15A1"/>
    <w:rsid w:val="775D4447"/>
    <w:rsid w:val="777A6B75"/>
    <w:rsid w:val="778F59A2"/>
    <w:rsid w:val="77903967"/>
    <w:rsid w:val="77905715"/>
    <w:rsid w:val="779807BE"/>
    <w:rsid w:val="77C2099A"/>
    <w:rsid w:val="77C33FD9"/>
    <w:rsid w:val="77DA61AE"/>
    <w:rsid w:val="77FA4257"/>
    <w:rsid w:val="77FC2DAB"/>
    <w:rsid w:val="78252459"/>
    <w:rsid w:val="7829401D"/>
    <w:rsid w:val="783F1485"/>
    <w:rsid w:val="788F0126"/>
    <w:rsid w:val="789456D9"/>
    <w:rsid w:val="78B73BB5"/>
    <w:rsid w:val="78CA2EA9"/>
    <w:rsid w:val="78D9432B"/>
    <w:rsid w:val="78DB4153"/>
    <w:rsid w:val="78E033B2"/>
    <w:rsid w:val="78F2388C"/>
    <w:rsid w:val="78F91413"/>
    <w:rsid w:val="790C1713"/>
    <w:rsid w:val="79132AA2"/>
    <w:rsid w:val="79381C6E"/>
    <w:rsid w:val="79420C91"/>
    <w:rsid w:val="794361F2"/>
    <w:rsid w:val="79671063"/>
    <w:rsid w:val="7974786D"/>
    <w:rsid w:val="797747BD"/>
    <w:rsid w:val="79840432"/>
    <w:rsid w:val="79890D78"/>
    <w:rsid w:val="79896D3F"/>
    <w:rsid w:val="79A731EA"/>
    <w:rsid w:val="79A76CEB"/>
    <w:rsid w:val="79AD0B36"/>
    <w:rsid w:val="79B41DE1"/>
    <w:rsid w:val="79B444A6"/>
    <w:rsid w:val="79B84534"/>
    <w:rsid w:val="79BC6C95"/>
    <w:rsid w:val="79CB3817"/>
    <w:rsid w:val="79CD6FA4"/>
    <w:rsid w:val="79F41E6D"/>
    <w:rsid w:val="79F632BD"/>
    <w:rsid w:val="79F93A46"/>
    <w:rsid w:val="79FF1E58"/>
    <w:rsid w:val="7A161D4F"/>
    <w:rsid w:val="7A243FD6"/>
    <w:rsid w:val="7A2F7467"/>
    <w:rsid w:val="7A3E5BEE"/>
    <w:rsid w:val="7A3F0658"/>
    <w:rsid w:val="7A4C0C91"/>
    <w:rsid w:val="7A4C4E34"/>
    <w:rsid w:val="7A4D239A"/>
    <w:rsid w:val="7A4F18B8"/>
    <w:rsid w:val="7A531FCD"/>
    <w:rsid w:val="7A5769BE"/>
    <w:rsid w:val="7A64004F"/>
    <w:rsid w:val="7A6B76D9"/>
    <w:rsid w:val="7A6C04E0"/>
    <w:rsid w:val="7A83024A"/>
    <w:rsid w:val="7A8837E5"/>
    <w:rsid w:val="7AA15E8B"/>
    <w:rsid w:val="7AA339B1"/>
    <w:rsid w:val="7AA533FC"/>
    <w:rsid w:val="7AAD65DE"/>
    <w:rsid w:val="7AB355A9"/>
    <w:rsid w:val="7AB43E11"/>
    <w:rsid w:val="7AB7745D"/>
    <w:rsid w:val="7AB919AE"/>
    <w:rsid w:val="7AC72E0F"/>
    <w:rsid w:val="7ACA254B"/>
    <w:rsid w:val="7ACA3634"/>
    <w:rsid w:val="7AD25EAF"/>
    <w:rsid w:val="7AD65B35"/>
    <w:rsid w:val="7ADD2492"/>
    <w:rsid w:val="7AE2097E"/>
    <w:rsid w:val="7AE4556E"/>
    <w:rsid w:val="7AE53FCA"/>
    <w:rsid w:val="7AE87915"/>
    <w:rsid w:val="7AEB5D98"/>
    <w:rsid w:val="7B0C2028"/>
    <w:rsid w:val="7B12336F"/>
    <w:rsid w:val="7B1448AF"/>
    <w:rsid w:val="7B1701E9"/>
    <w:rsid w:val="7B172B54"/>
    <w:rsid w:val="7B1E1FC8"/>
    <w:rsid w:val="7B272834"/>
    <w:rsid w:val="7B3E36DA"/>
    <w:rsid w:val="7B427C68"/>
    <w:rsid w:val="7B46200C"/>
    <w:rsid w:val="7B523868"/>
    <w:rsid w:val="7B656EB9"/>
    <w:rsid w:val="7B997BCB"/>
    <w:rsid w:val="7BA27382"/>
    <w:rsid w:val="7BB45452"/>
    <w:rsid w:val="7BC10593"/>
    <w:rsid w:val="7BDA4BE7"/>
    <w:rsid w:val="7BDD1145"/>
    <w:rsid w:val="7BEA7C3F"/>
    <w:rsid w:val="7BED2AA7"/>
    <w:rsid w:val="7BF22E42"/>
    <w:rsid w:val="7C2E374F"/>
    <w:rsid w:val="7C375D5C"/>
    <w:rsid w:val="7C3B32DD"/>
    <w:rsid w:val="7C4958CF"/>
    <w:rsid w:val="7C5C08E1"/>
    <w:rsid w:val="7C636594"/>
    <w:rsid w:val="7C67143B"/>
    <w:rsid w:val="7C7B38C5"/>
    <w:rsid w:val="7C822240"/>
    <w:rsid w:val="7C8F2291"/>
    <w:rsid w:val="7CAB5A55"/>
    <w:rsid w:val="7CBF4DD1"/>
    <w:rsid w:val="7CC14829"/>
    <w:rsid w:val="7CC200F4"/>
    <w:rsid w:val="7CF27572"/>
    <w:rsid w:val="7CF71AB3"/>
    <w:rsid w:val="7CFC4DA3"/>
    <w:rsid w:val="7D0D5952"/>
    <w:rsid w:val="7D1E1A15"/>
    <w:rsid w:val="7D23702C"/>
    <w:rsid w:val="7D260BDE"/>
    <w:rsid w:val="7D316036"/>
    <w:rsid w:val="7D3550D0"/>
    <w:rsid w:val="7D390966"/>
    <w:rsid w:val="7D3F0DC7"/>
    <w:rsid w:val="7D4A06B4"/>
    <w:rsid w:val="7D4A3840"/>
    <w:rsid w:val="7D523CB5"/>
    <w:rsid w:val="7D5B0573"/>
    <w:rsid w:val="7D615A63"/>
    <w:rsid w:val="7D6559DF"/>
    <w:rsid w:val="7D6E4856"/>
    <w:rsid w:val="7D953D7C"/>
    <w:rsid w:val="7D9B3066"/>
    <w:rsid w:val="7D9E606D"/>
    <w:rsid w:val="7DA16D73"/>
    <w:rsid w:val="7DA37C07"/>
    <w:rsid w:val="7DA42E6D"/>
    <w:rsid w:val="7DBE0DB7"/>
    <w:rsid w:val="7DCD715E"/>
    <w:rsid w:val="7DD70C82"/>
    <w:rsid w:val="7DEB18F7"/>
    <w:rsid w:val="7DF84014"/>
    <w:rsid w:val="7DFF6FDE"/>
    <w:rsid w:val="7E007582"/>
    <w:rsid w:val="7E2F6E92"/>
    <w:rsid w:val="7E450460"/>
    <w:rsid w:val="7E5E713D"/>
    <w:rsid w:val="7E681432"/>
    <w:rsid w:val="7E6E1EFE"/>
    <w:rsid w:val="7E7832F6"/>
    <w:rsid w:val="7E79600D"/>
    <w:rsid w:val="7E803C11"/>
    <w:rsid w:val="7E8734E4"/>
    <w:rsid w:val="7E9F2024"/>
    <w:rsid w:val="7EAC301C"/>
    <w:rsid w:val="7EB15C26"/>
    <w:rsid w:val="7EB75231"/>
    <w:rsid w:val="7EC32874"/>
    <w:rsid w:val="7ED00E47"/>
    <w:rsid w:val="7EDB1808"/>
    <w:rsid w:val="7EE233E7"/>
    <w:rsid w:val="7F0215EE"/>
    <w:rsid w:val="7F0B5A8E"/>
    <w:rsid w:val="7F155D13"/>
    <w:rsid w:val="7F21544D"/>
    <w:rsid w:val="7F23202A"/>
    <w:rsid w:val="7F3472CE"/>
    <w:rsid w:val="7F350F48"/>
    <w:rsid w:val="7F453A47"/>
    <w:rsid w:val="7F463D34"/>
    <w:rsid w:val="7F4F5EB6"/>
    <w:rsid w:val="7F51408F"/>
    <w:rsid w:val="7F5300F0"/>
    <w:rsid w:val="7F5E29F9"/>
    <w:rsid w:val="7F663065"/>
    <w:rsid w:val="7F6D7F43"/>
    <w:rsid w:val="7F6E6B46"/>
    <w:rsid w:val="7F940BD9"/>
    <w:rsid w:val="7F9803BC"/>
    <w:rsid w:val="7F9B0EC3"/>
    <w:rsid w:val="7FB245F3"/>
    <w:rsid w:val="7FB4040F"/>
    <w:rsid w:val="7FCA19E0"/>
    <w:rsid w:val="7FD6152B"/>
    <w:rsid w:val="7FF26469"/>
    <w:rsid w:val="7FF76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1"/>
    <w:autoRedefine/>
    <w:qFormat/>
    <w:uiPriority w:val="0"/>
    <w:pPr>
      <w:jc w:val="left"/>
    </w:pPr>
  </w:style>
  <w:style w:type="paragraph" w:styleId="5">
    <w:name w:val="Body Text"/>
    <w:basedOn w:val="1"/>
    <w:autoRedefine/>
    <w:qFormat/>
    <w:uiPriority w:val="99"/>
    <w:rPr>
      <w:sz w:val="24"/>
      <w:szCs w:val="20"/>
    </w:rPr>
  </w:style>
  <w:style w:type="paragraph" w:styleId="6">
    <w:name w:val="toc 3"/>
    <w:basedOn w:val="1"/>
    <w:next w:val="1"/>
    <w:autoRedefine/>
    <w:qFormat/>
    <w:uiPriority w:val="0"/>
    <w:pPr>
      <w:ind w:left="840" w:leftChars="400"/>
    </w:pPr>
  </w:style>
  <w:style w:type="paragraph" w:styleId="7">
    <w:name w:val="Balloon Text"/>
    <w:basedOn w:val="1"/>
    <w:link w:val="30"/>
    <w:autoRedefine/>
    <w:qFormat/>
    <w:uiPriority w:val="0"/>
    <w:rPr>
      <w:sz w:val="18"/>
      <w:szCs w:val="18"/>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3">
    <w:name w:val="annotation subject"/>
    <w:basedOn w:val="4"/>
    <w:next w:val="4"/>
    <w:link w:val="32"/>
    <w:autoRedefine/>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公式"/>
    <w:qFormat/>
    <w:uiPriority w:val="0"/>
    <w:pPr>
      <w:tabs>
        <w:tab w:val="center" w:pos="4150"/>
        <w:tab w:val="right" w:pos="8295"/>
      </w:tabs>
      <w:spacing w:line="360" w:lineRule="auto"/>
    </w:pPr>
    <w:rPr>
      <w:rFonts w:ascii="Times New Roman" w:hAnsi="Times New Roman" w:eastAsia="宋体" w:cs="Times New Roman"/>
      <w:bCs/>
      <w:w w:val="95"/>
      <w:sz w:val="24"/>
      <w:szCs w:val="28"/>
      <w:lang w:val="en-US" w:eastAsia="zh-CN" w:bidi="ar-SA"/>
    </w:rPr>
  </w:style>
  <w:style w:type="paragraph" w:customStyle="1" w:styleId="21">
    <w:name w:val="章"/>
    <w:basedOn w:val="1"/>
    <w:qFormat/>
    <w:uiPriority w:val="0"/>
    <w:pPr>
      <w:spacing w:beforeLines="100" w:afterLines="100" w:line="300" w:lineRule="auto"/>
      <w:jc w:val="center"/>
      <w:outlineLvl w:val="0"/>
    </w:pPr>
    <w:rPr>
      <w:rFonts w:ascii="Times New Roman" w:hAnsi="Times New Roman" w:eastAsia="宋体"/>
      <w:b/>
      <w:bCs/>
      <w:kern w:val="0"/>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附录二级条标题"/>
    <w:basedOn w:val="27"/>
    <w:next w:val="25"/>
    <w:qFormat/>
    <w:uiPriority w:val="0"/>
    <w:pPr>
      <w:widowControl/>
      <w:numPr>
        <w:ilvl w:val="2"/>
        <w:numId w:val="1"/>
      </w:numPr>
      <w:wordWrap w:val="0"/>
      <w:overflowPunct w:val="0"/>
      <w:autoSpaceDE w:val="0"/>
      <w:autoSpaceDN w:val="0"/>
      <w:textAlignment w:val="baseline"/>
      <w:outlineLvl w:val="3"/>
    </w:pPr>
  </w:style>
  <w:style w:type="paragraph" w:customStyle="1" w:styleId="27">
    <w:name w:val="标准文件_附录一级条标题"/>
    <w:next w:val="25"/>
    <w:qFormat/>
    <w:uiPriority w:val="0"/>
    <w:pPr>
      <w:widowControl w:val="0"/>
      <w:numPr>
        <w:ilvl w:val="1"/>
        <w:numId w:val="1"/>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28">
    <w:name w:val="List Paragraph"/>
    <w:basedOn w:val="1"/>
    <w:unhideWhenUsed/>
    <w:qFormat/>
    <w:uiPriority w:val="99"/>
    <w:pPr>
      <w:ind w:firstLine="420" w:firstLineChars="200"/>
    </w:pPr>
  </w:style>
  <w:style w:type="paragraph" w:customStyle="1" w:styleId="29">
    <w:name w:val="修订1"/>
    <w:hidden/>
    <w:unhideWhenUsed/>
    <w:qFormat/>
    <w:uiPriority w:val="99"/>
    <w:rPr>
      <w:rFonts w:ascii="Calibri" w:hAnsi="Calibri" w:eastAsia="宋体" w:cs="黑体"/>
      <w:kern w:val="2"/>
      <w:sz w:val="21"/>
      <w:szCs w:val="24"/>
      <w:lang w:val="en-US" w:eastAsia="zh-CN" w:bidi="ar-SA"/>
    </w:rPr>
  </w:style>
  <w:style w:type="character" w:customStyle="1" w:styleId="30">
    <w:name w:val="批注框文本 字符"/>
    <w:basedOn w:val="16"/>
    <w:link w:val="7"/>
    <w:qFormat/>
    <w:uiPriority w:val="0"/>
    <w:rPr>
      <w:rFonts w:ascii="Calibri" w:hAnsi="Calibri" w:eastAsia="宋体" w:cs="黑体"/>
      <w:kern w:val="2"/>
      <w:sz w:val="18"/>
      <w:szCs w:val="18"/>
    </w:rPr>
  </w:style>
  <w:style w:type="character" w:customStyle="1" w:styleId="31">
    <w:name w:val="批注文字 字符"/>
    <w:basedOn w:val="16"/>
    <w:link w:val="4"/>
    <w:qFormat/>
    <w:uiPriority w:val="0"/>
    <w:rPr>
      <w:rFonts w:ascii="Calibri" w:hAnsi="Calibri" w:eastAsia="宋体" w:cs="黑体"/>
      <w:kern w:val="2"/>
      <w:sz w:val="21"/>
      <w:szCs w:val="24"/>
    </w:rPr>
  </w:style>
  <w:style w:type="character" w:customStyle="1" w:styleId="32">
    <w:name w:val="批注主题 字符"/>
    <w:basedOn w:val="31"/>
    <w:link w:val="13"/>
    <w:qFormat/>
    <w:uiPriority w:val="0"/>
    <w:rPr>
      <w:rFonts w:ascii="Calibri" w:hAnsi="Calibri" w:eastAsia="宋体" w:cs="黑体"/>
      <w:b/>
      <w:bCs/>
      <w:kern w:val="2"/>
      <w:sz w:val="21"/>
      <w:szCs w:val="24"/>
    </w:rPr>
  </w:style>
  <w:style w:type="character" w:customStyle="1" w:styleId="33">
    <w:name w:val="font51"/>
    <w:basedOn w:val="16"/>
    <w:qFormat/>
    <w:uiPriority w:val="0"/>
    <w:rPr>
      <w:rFonts w:hint="eastAsia" w:ascii="宋体" w:hAnsi="宋体" w:eastAsia="宋体" w:cs="宋体"/>
      <w:i/>
      <w:iCs/>
      <w:color w:val="FF0000"/>
      <w:sz w:val="24"/>
      <w:szCs w:val="24"/>
      <w:u w:val="none"/>
    </w:rPr>
  </w:style>
  <w:style w:type="character" w:customStyle="1" w:styleId="34">
    <w:name w:val="font31"/>
    <w:basedOn w:val="16"/>
    <w:qFormat/>
    <w:uiPriority w:val="0"/>
    <w:rPr>
      <w:rFonts w:hint="eastAsia" w:ascii="宋体" w:hAnsi="宋体" w:eastAsia="宋体" w:cs="宋体"/>
      <w:color w:val="000000"/>
      <w:sz w:val="24"/>
      <w:szCs w:val="24"/>
      <w:u w:val="none"/>
    </w:rPr>
  </w:style>
  <w:style w:type="character" w:customStyle="1" w:styleId="35">
    <w:name w:val="font41"/>
    <w:basedOn w:val="16"/>
    <w:qFormat/>
    <w:uiPriority w:val="0"/>
    <w:rPr>
      <w:rFonts w:hint="eastAsia" w:ascii="宋体" w:hAnsi="宋体" w:eastAsia="宋体" w:cs="宋体"/>
      <w:color w:val="FF0000"/>
      <w:sz w:val="24"/>
      <w:szCs w:val="24"/>
      <w:u w:val="none"/>
    </w:rPr>
  </w:style>
  <w:style w:type="paragraph" w:customStyle="1" w:styleId="36">
    <w:name w:val="Table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142</Pages>
  <Words>92199</Words>
  <Characters>99503</Characters>
  <Lines>405</Lines>
  <Paragraphs>114</Paragraphs>
  <TotalTime>0</TotalTime>
  <ScaleCrop>false</ScaleCrop>
  <LinksUpToDate>false</LinksUpToDate>
  <CharactersWithSpaces>101202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2024-02-12T10:55:00Z</dcterms:created>
  <dc:creator>94807</dc:creator>
  <cp:lastModifiedBy>WPS_1657854682</cp:lastModifiedBy>
  <dcterms:modified xsi:type="dcterms:W3CDTF">2025-06-28T11:13:47Z</dcterms:modified>
  <dc:title>CECS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47516AB788B34D0CA1FB86FE16E99874_13</vt:lpwstr>
  </property>
  <property fmtid="{D5CDD505-2E9C-101B-9397-08002B2CF9AE}" pid="4" name="KSOTemplateDocerSaveRecord">
    <vt:lpwstr>eyJoZGlkIjoiOWI5ZTk3NGU0NmM4M2RlMTQ5YTU1MWY5YmQ2Y2JmOTUiLCJ1c2VySWQiOiIxMzg4NzE0ODUyIn0=</vt:lpwstr>
  </property>
</Properties>
</file>