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0ED9E">
      <w:pPr>
        <w:spacing w:after="240"/>
        <w:ind w:firstLine="7280" w:firstLineChars="3467"/>
        <w:jc w:val="both"/>
        <w:rPr>
          <w:rFonts w:hint="default" w:ascii="Times New Roman" w:hAnsi="Times New Roman" w:eastAsia="宋体" w:cs="Times New Roman"/>
          <w:lang w:eastAsia="zh-CN"/>
        </w:rPr>
      </w:pPr>
      <w:r>
        <w:rPr>
          <w:rFonts w:hint="default" w:ascii="Times New Roman" w:hAnsi="Times New Roman" w:eastAsia="宋体" w:cs="Times New Roman"/>
        </w:rPr>
        <w:drawing>
          <wp:inline distT="0" distB="0" distL="0" distR="0">
            <wp:extent cx="1183640" cy="780415"/>
            <wp:effectExtent l="0" t="0" r="1651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93958" cy="787078"/>
                    </a:xfrm>
                    <a:prstGeom prst="rect">
                      <a:avLst/>
                    </a:prstGeom>
                    <a:noFill/>
                    <a:ln>
                      <a:noFill/>
                    </a:ln>
                  </pic:spPr>
                </pic:pic>
              </a:graphicData>
            </a:graphic>
          </wp:inline>
        </w:drawing>
      </w:r>
      <w:r>
        <w:rPr>
          <w:rFonts w:hint="default" w:ascii="Times New Roman" w:hAnsi="Times New Roman" w:eastAsia="宋体" w:cs="Times New Roman"/>
          <w:lang w:eastAsia="zh-CN"/>
        </w:rPr>
        <w:t xml:space="preserve">  </w:t>
      </w:r>
    </w:p>
    <w:p w14:paraId="0F18851E">
      <w:pPr>
        <w:spacing w:after="240"/>
        <w:ind w:firstLine="5670" w:firstLineChars="2700"/>
        <w:jc w:val="both"/>
        <w:rPr>
          <w:rFonts w:hint="default" w:ascii="Times New Roman" w:hAnsi="Times New Roman" w:eastAsia="宋体" w:cs="Times New Roman"/>
          <w:b/>
          <w:lang w:eastAsia="zh-CN"/>
        </w:rPr>
      </w:pPr>
      <w:r>
        <w:rPr>
          <w:rFonts w:hint="default" w:ascii="Times New Roman" w:hAnsi="Times New Roman" w:eastAsia="宋体" w:cs="Times New Roman"/>
        </w:rPr>
        <w:drawing>
          <wp:anchor distT="0" distB="0" distL="114300" distR="114300" simplePos="0" relativeHeight="251660288" behindDoc="0" locked="0" layoutInCell="1" allowOverlap="1">
            <wp:simplePos x="0" y="0"/>
            <wp:positionH relativeFrom="column">
              <wp:posOffset>3175</wp:posOffset>
            </wp:positionH>
            <wp:positionV relativeFrom="paragraph">
              <wp:posOffset>330835</wp:posOffset>
            </wp:positionV>
            <wp:extent cx="5318125" cy="88900"/>
            <wp:effectExtent l="0" t="0" r="0" b="0"/>
            <wp:wrapThrough wrapText="bothSides">
              <wp:wrapPolygon>
                <wp:start x="0" y="0"/>
                <wp:lineTo x="0" y="13886"/>
                <wp:lineTo x="21510" y="13886"/>
                <wp:lineTo x="21510"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18125" cy="88900"/>
                    </a:xfrm>
                    <a:prstGeom prst="rect">
                      <a:avLst/>
                    </a:prstGeom>
                    <a:noFill/>
                    <a:ln>
                      <a:noFill/>
                    </a:ln>
                  </pic:spPr>
                </pic:pic>
              </a:graphicData>
            </a:graphic>
          </wp:anchor>
        </w:drawing>
      </w:r>
      <w:r>
        <w:rPr>
          <w:rFonts w:hint="default" w:ascii="Times New Roman" w:hAnsi="Times New Roman" w:eastAsia="宋体" w:cs="Times New Roman"/>
          <w:b/>
          <w:sz w:val="28"/>
          <w:lang w:eastAsia="zh-CN"/>
        </w:rPr>
        <w:t>T/CECS XXXX-202X</w:t>
      </w:r>
    </w:p>
    <w:p w14:paraId="3AB784A6">
      <w:pPr>
        <w:spacing w:after="240" w:line="480" w:lineRule="auto"/>
        <w:jc w:val="both"/>
        <w:rPr>
          <w:rFonts w:hint="default" w:ascii="Times New Roman" w:hAnsi="Times New Roman" w:eastAsia="宋体" w:cs="Times New Roman"/>
          <w:lang w:eastAsia="zh-CN"/>
        </w:rPr>
      </w:pPr>
      <w:bookmarkStart w:id="0" w:name="_Hlk154087266"/>
    </w:p>
    <w:p w14:paraId="2D68A95A">
      <w:pPr>
        <w:spacing w:after="240" w:line="480" w:lineRule="auto"/>
        <w:jc w:val="center"/>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t>中国工程建设标准化协会标准</w:t>
      </w:r>
    </w:p>
    <w:p w14:paraId="0DD18EFF">
      <w:pPr>
        <w:spacing w:after="240" w:line="480" w:lineRule="auto"/>
        <w:jc w:val="both"/>
        <w:rPr>
          <w:rFonts w:hint="default" w:ascii="Times New Roman" w:hAnsi="Times New Roman" w:eastAsia="宋体" w:cs="Times New Roman"/>
          <w:sz w:val="32"/>
          <w:szCs w:val="32"/>
          <w:lang w:eastAsia="zh-CN"/>
        </w:rPr>
      </w:pPr>
    </w:p>
    <w:p w14:paraId="5A971FEC">
      <w:pPr>
        <w:spacing w:after="240" w:line="480" w:lineRule="auto"/>
        <w:jc w:val="center"/>
        <w:rPr>
          <w:rFonts w:hint="default" w:ascii="Times New Roman" w:hAnsi="Times New Roman" w:eastAsia="宋体" w:cs="Times New Roman"/>
          <w:b/>
          <w:sz w:val="44"/>
          <w:szCs w:val="44"/>
          <w:lang w:eastAsia="zh-CN"/>
        </w:rPr>
      </w:pPr>
      <w:r>
        <w:rPr>
          <w:rFonts w:hint="default" w:ascii="Times New Roman" w:hAnsi="Times New Roman" w:eastAsia="宋体" w:cs="Times New Roman"/>
          <w:b/>
          <w:bCs w:val="0"/>
          <w:spacing w:val="0"/>
          <w:position w:val="0"/>
          <w:sz w:val="44"/>
          <w:szCs w:val="44"/>
          <w:lang w:eastAsia="zh-CN"/>
        </w:rPr>
        <w:t>石质文物微生物保护性修复技术规程</w:t>
      </w:r>
    </w:p>
    <w:p w14:paraId="72B07D58">
      <w:pPr>
        <w:spacing w:line="480" w:lineRule="auto"/>
        <w:jc w:val="center"/>
        <w:rPr>
          <w:rFonts w:hint="default" w:ascii="Times New Roman" w:hAnsi="Times New Roman" w:eastAsia="宋体" w:cs="Times New Roman"/>
          <w:b/>
          <w:sz w:val="40"/>
          <w:szCs w:val="40"/>
          <w:lang w:eastAsia="zh-CN"/>
        </w:rPr>
      </w:pPr>
    </w:p>
    <w:p w14:paraId="77C58649">
      <w:pPr>
        <w:pStyle w:val="21"/>
        <w:spacing w:line="480" w:lineRule="auto"/>
        <w:ind w:right="0" w:rightChars="0" w:firstLine="0" w:firstLineChars="0"/>
        <w:jc w:val="center"/>
        <w:rPr>
          <w:rFonts w:hint="default" w:ascii="Times New Roman" w:hAnsi="Times New Roman" w:eastAsia="宋体" w:cs="Times New Roman"/>
          <w:sz w:val="28"/>
          <w:szCs w:val="32"/>
          <w:u w:val="single"/>
        </w:rPr>
      </w:pPr>
      <w:r>
        <w:rPr>
          <w:rFonts w:hint="default" w:ascii="Times New Roman" w:hAnsi="Times New Roman" w:eastAsia="宋体" w:cs="Times New Roman"/>
          <w:spacing w:val="0"/>
          <w:position w:val="0"/>
          <w:sz w:val="28"/>
          <w:szCs w:val="32"/>
        </w:rPr>
        <w:t>Technical specification for microbial protective restoration of stone cultural relics</w:t>
      </w:r>
    </w:p>
    <w:p w14:paraId="6FBD9F52">
      <w:pPr>
        <w:pStyle w:val="21"/>
        <w:spacing w:line="480" w:lineRule="auto"/>
        <w:ind w:firstLine="0" w:firstLineChars="0"/>
        <w:jc w:val="center"/>
        <w:rPr>
          <w:rFonts w:hint="default" w:ascii="Times New Roman" w:hAnsi="Times New Roman" w:eastAsia="宋体" w:cs="Times New Roman"/>
          <w:sz w:val="32"/>
          <w:szCs w:val="32"/>
        </w:rPr>
      </w:pPr>
    </w:p>
    <w:p w14:paraId="5895EFEB">
      <w:pPr>
        <w:pStyle w:val="21"/>
        <w:spacing w:line="480" w:lineRule="auto"/>
        <w:ind w:firstLine="0" w:firstLineChars="0"/>
        <w:jc w:val="center"/>
        <w:rPr>
          <w:rFonts w:hint="default" w:ascii="Times New Roman" w:hAnsi="Times New Roman" w:eastAsia="宋体" w:cs="Times New Roman"/>
          <w:sz w:val="32"/>
          <w:szCs w:val="32"/>
        </w:rPr>
      </w:pPr>
      <w:r>
        <w:rPr>
          <w:rFonts w:hint="default" w:ascii="Times New Roman" w:hAnsi="Times New Roman" w:eastAsia="宋体" w:cs="Times New Roman"/>
          <w:sz w:val="32"/>
          <w:szCs w:val="32"/>
        </w:rPr>
        <w:t>（</w:t>
      </w:r>
      <w:r>
        <w:rPr>
          <w:rFonts w:hint="eastAsia" w:ascii="Times New Roman" w:hAnsi="Times New Roman" w:eastAsia="宋体" w:cs="Times New Roman"/>
          <w:sz w:val="32"/>
          <w:szCs w:val="32"/>
          <w:lang w:val="en-US" w:eastAsia="zh-CN"/>
        </w:rPr>
        <w:t>征求意见</w:t>
      </w:r>
      <w:r>
        <w:rPr>
          <w:rFonts w:hint="default" w:ascii="Times New Roman" w:hAnsi="Times New Roman" w:eastAsia="宋体" w:cs="Times New Roman"/>
          <w:sz w:val="32"/>
          <w:szCs w:val="32"/>
        </w:rPr>
        <w:t>稿）</w:t>
      </w:r>
    </w:p>
    <w:p w14:paraId="0B21F034">
      <w:pPr>
        <w:pStyle w:val="21"/>
        <w:spacing w:line="480" w:lineRule="auto"/>
        <w:ind w:firstLine="0" w:firstLineChars="0"/>
        <w:jc w:val="center"/>
        <w:rPr>
          <w:rFonts w:hint="default" w:ascii="Times New Roman" w:hAnsi="Times New Roman" w:eastAsia="宋体" w:cs="Times New Roman"/>
          <w:sz w:val="32"/>
          <w:szCs w:val="32"/>
        </w:rPr>
      </w:pPr>
    </w:p>
    <w:p w14:paraId="3008A899">
      <w:pPr>
        <w:pStyle w:val="21"/>
        <w:spacing w:line="480" w:lineRule="auto"/>
        <w:ind w:firstLine="0" w:firstLineChars="0"/>
        <w:jc w:val="center"/>
        <w:rPr>
          <w:rFonts w:hint="default" w:ascii="Times New Roman" w:hAnsi="Times New Roman" w:eastAsia="宋体" w:cs="Times New Roman"/>
          <w:sz w:val="32"/>
          <w:szCs w:val="32"/>
        </w:rPr>
      </w:pPr>
    </w:p>
    <w:p w14:paraId="3017F3D3">
      <w:pPr>
        <w:pStyle w:val="21"/>
        <w:spacing w:line="480" w:lineRule="auto"/>
        <w:ind w:firstLine="0" w:firstLineChars="0"/>
        <w:jc w:val="center"/>
        <w:rPr>
          <w:rFonts w:hint="default" w:ascii="Times New Roman" w:hAnsi="Times New Roman" w:eastAsia="宋体" w:cs="Times New Roman"/>
          <w:sz w:val="32"/>
          <w:szCs w:val="32"/>
        </w:rPr>
      </w:pPr>
    </w:p>
    <w:p w14:paraId="63F0A388">
      <w:pPr>
        <w:pStyle w:val="21"/>
        <w:ind w:firstLine="0" w:firstLineChars="0"/>
        <w:jc w:val="center"/>
        <w:rPr>
          <w:rFonts w:hint="default" w:ascii="Times New Roman" w:hAnsi="Times New Roman" w:eastAsia="宋体" w:cs="Times New Roman"/>
          <w:b/>
          <w:sz w:val="28"/>
          <w:szCs w:val="28"/>
        </w:rPr>
        <w:sectPr>
          <w:pgSz w:w="11906" w:h="16838"/>
          <w:pgMar w:top="1440" w:right="1800" w:bottom="1440" w:left="1800" w:header="850" w:footer="992" w:gutter="0"/>
          <w:pgNumType w:fmt="numberInDash"/>
          <w:cols w:space="720" w:num="1"/>
        </w:sectPr>
      </w:pPr>
      <w:r>
        <w:rPr>
          <w:rFonts w:hint="default" w:ascii="Times New Roman" w:hAnsi="Times New Roman" w:eastAsia="宋体" w:cs="Times New Roman"/>
          <w:b/>
          <w:sz w:val="28"/>
          <w:szCs w:val="28"/>
        </w:rPr>
        <w:t>中国XX出版社</w:t>
      </w:r>
    </w:p>
    <w:p w14:paraId="67D9E2A2">
      <w:pPr>
        <w:pStyle w:val="21"/>
        <w:ind w:firstLine="0" w:firstLineChars="0"/>
        <w:jc w:val="center"/>
        <w:rPr>
          <w:rFonts w:hint="default" w:ascii="Times New Roman" w:hAnsi="Times New Roman" w:eastAsia="宋体" w:cs="Times New Roman"/>
          <w:b/>
          <w:sz w:val="28"/>
          <w:szCs w:val="28"/>
        </w:rPr>
      </w:pPr>
    </w:p>
    <w:p w14:paraId="69298011">
      <w:pPr>
        <w:pStyle w:val="21"/>
        <w:ind w:firstLine="0" w:firstLineChars="0"/>
        <w:jc w:val="center"/>
        <w:rPr>
          <w:rFonts w:hint="default" w:ascii="Times New Roman" w:hAnsi="Times New Roman" w:eastAsia="宋体" w:cs="Times New Roman"/>
          <w:sz w:val="32"/>
          <w:szCs w:val="32"/>
        </w:rPr>
      </w:pPr>
    </w:p>
    <w:p w14:paraId="63FE3C13">
      <w:pPr>
        <w:pStyle w:val="21"/>
        <w:ind w:firstLine="0" w:firstLineChars="0"/>
        <w:jc w:val="center"/>
        <w:rPr>
          <w:rFonts w:hint="default" w:ascii="Times New Roman" w:hAnsi="Times New Roman" w:eastAsia="宋体" w:cs="Times New Roman"/>
          <w:sz w:val="32"/>
          <w:szCs w:val="32"/>
        </w:rPr>
      </w:pPr>
    </w:p>
    <w:bookmarkEnd w:id="0"/>
    <w:p w14:paraId="3350C7F8">
      <w:pPr>
        <w:spacing w:after="240" w:line="360" w:lineRule="auto"/>
        <w:jc w:val="center"/>
        <w:rPr>
          <w:rFonts w:hint="default" w:ascii="Times New Roman" w:hAnsi="Times New Roman" w:eastAsia="宋体" w:cs="Times New Roman"/>
          <w:bCs/>
          <w:sz w:val="32"/>
          <w:szCs w:val="32"/>
          <w:lang w:eastAsia="zh-CN"/>
        </w:rPr>
      </w:pPr>
      <w:bookmarkStart w:id="1" w:name="_Hlk154087277"/>
      <w:bookmarkStart w:id="2" w:name="_Toc110102862"/>
      <w:r>
        <w:rPr>
          <w:rFonts w:hint="default" w:ascii="Times New Roman" w:hAnsi="Times New Roman" w:eastAsia="宋体" w:cs="Times New Roman"/>
          <w:bCs/>
          <w:sz w:val="32"/>
          <w:szCs w:val="32"/>
          <w:lang w:eastAsia="zh-CN"/>
        </w:rPr>
        <w:t>中国工程建设标准化协会标准</w:t>
      </w:r>
    </w:p>
    <w:p w14:paraId="3D1443EB">
      <w:pPr>
        <w:spacing w:after="240" w:line="360" w:lineRule="auto"/>
        <w:jc w:val="center"/>
        <w:rPr>
          <w:rFonts w:hint="default" w:ascii="Times New Roman" w:hAnsi="Times New Roman" w:eastAsia="宋体" w:cs="Times New Roman"/>
          <w:sz w:val="32"/>
          <w:szCs w:val="32"/>
          <w:lang w:eastAsia="zh-CN"/>
        </w:rPr>
      </w:pPr>
    </w:p>
    <w:p w14:paraId="4D7E6B82">
      <w:pPr>
        <w:spacing w:after="240" w:line="360" w:lineRule="auto"/>
        <w:jc w:val="center"/>
        <w:rPr>
          <w:rFonts w:hint="default" w:ascii="Times New Roman" w:hAnsi="Times New Roman" w:eastAsia="宋体" w:cs="Times New Roman"/>
          <w:b/>
          <w:sz w:val="40"/>
          <w:szCs w:val="40"/>
          <w:lang w:eastAsia="zh-CN"/>
        </w:rPr>
      </w:pPr>
      <w:bookmarkStart w:id="3" w:name="_Hlk178253902"/>
      <w:r>
        <w:rPr>
          <w:rFonts w:hint="default" w:ascii="Times New Roman" w:hAnsi="Times New Roman" w:eastAsia="宋体" w:cs="Times New Roman"/>
          <w:b/>
          <w:sz w:val="40"/>
          <w:szCs w:val="40"/>
          <w:lang w:eastAsia="zh-CN"/>
        </w:rPr>
        <w:t>石质文物微生物保护性修复技术规程</w:t>
      </w:r>
    </w:p>
    <w:bookmarkEnd w:id="3"/>
    <w:p w14:paraId="05EF2B9A">
      <w:pPr>
        <w:pStyle w:val="21"/>
        <w:spacing w:line="360" w:lineRule="auto"/>
        <w:ind w:left="283" w:leftChars="135" w:right="225" w:rightChars="107" w:firstLine="0" w:firstLineChars="0"/>
        <w:jc w:val="center"/>
        <w:rPr>
          <w:rFonts w:hint="default" w:ascii="Times New Roman" w:hAnsi="Times New Roman" w:eastAsia="宋体" w:cs="Times New Roman"/>
          <w:sz w:val="28"/>
          <w:szCs w:val="32"/>
          <w:u w:val="single"/>
        </w:rPr>
      </w:pPr>
      <w:r>
        <w:rPr>
          <w:rFonts w:hint="default" w:ascii="Times New Roman" w:hAnsi="Times New Roman" w:eastAsia="宋体" w:cs="Times New Roman"/>
          <w:sz w:val="28"/>
          <w:szCs w:val="32"/>
        </w:rPr>
        <w:t>Technical specification for microbial protective restoration of stone cultural relics</w:t>
      </w:r>
    </w:p>
    <w:p w14:paraId="43687076">
      <w:pPr>
        <w:pStyle w:val="21"/>
        <w:spacing w:line="360" w:lineRule="auto"/>
        <w:ind w:firstLine="0" w:firstLineChars="0"/>
        <w:jc w:val="center"/>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T/CECS XXX-202X</w:t>
      </w:r>
    </w:p>
    <w:p w14:paraId="5E26E49D">
      <w:pPr>
        <w:pStyle w:val="21"/>
        <w:spacing w:line="360" w:lineRule="auto"/>
        <w:ind w:firstLine="0" w:firstLineChars="0"/>
        <w:jc w:val="center"/>
        <w:rPr>
          <w:rFonts w:hint="default" w:ascii="Times New Roman" w:hAnsi="Times New Roman" w:eastAsia="宋体" w:cs="Times New Roman"/>
          <w:sz w:val="28"/>
          <w:szCs w:val="28"/>
        </w:rPr>
      </w:pPr>
    </w:p>
    <w:p w14:paraId="52A2B4C6">
      <w:pPr>
        <w:pStyle w:val="21"/>
        <w:spacing w:line="360" w:lineRule="auto"/>
        <w:ind w:firstLine="0" w:firstLineChars="0"/>
        <w:jc w:val="center"/>
        <w:rPr>
          <w:rFonts w:hint="default" w:ascii="Times New Roman" w:hAnsi="Times New Roman" w:eastAsia="宋体" w:cs="Times New Roman"/>
          <w:sz w:val="28"/>
          <w:szCs w:val="28"/>
        </w:rPr>
      </w:pPr>
    </w:p>
    <w:p w14:paraId="6C3196E1">
      <w:pPr>
        <w:pStyle w:val="21"/>
        <w:spacing w:line="360" w:lineRule="auto"/>
        <w:ind w:left="0" w:leftChars="0" w:firstLine="1960" w:firstLineChars="700"/>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主编单位：重</w:t>
      </w:r>
      <w:r>
        <w:rPr>
          <w:rFonts w:hint="default" w:ascii="Times New Roman" w:hAnsi="Times New Roman" w:eastAsia="宋体" w:cs="Times New Roman"/>
          <w:sz w:val="28"/>
          <w:szCs w:val="28"/>
          <w:lang w:eastAsia="zh"/>
          <w:woUserID w:val="2"/>
        </w:rPr>
        <w:t xml:space="preserve">   </w:t>
      </w:r>
      <w:r>
        <w:rPr>
          <w:rFonts w:hint="default" w:ascii="Times New Roman" w:hAnsi="Times New Roman" w:eastAsia="宋体" w:cs="Times New Roman"/>
          <w:sz w:val="28"/>
          <w:szCs w:val="28"/>
        </w:rPr>
        <w:t>庆</w:t>
      </w:r>
      <w:r>
        <w:rPr>
          <w:rFonts w:hint="default" w:ascii="Times New Roman" w:hAnsi="Times New Roman" w:eastAsia="宋体" w:cs="Times New Roman"/>
          <w:sz w:val="28"/>
          <w:szCs w:val="28"/>
          <w:lang w:eastAsia="zh"/>
          <w:woUserID w:val="2"/>
        </w:rPr>
        <w:t xml:space="preserve">   </w:t>
      </w:r>
      <w:r>
        <w:rPr>
          <w:rFonts w:hint="default" w:ascii="Times New Roman" w:hAnsi="Times New Roman" w:eastAsia="宋体" w:cs="Times New Roman"/>
          <w:sz w:val="28"/>
          <w:szCs w:val="28"/>
        </w:rPr>
        <w:t>大</w:t>
      </w:r>
      <w:r>
        <w:rPr>
          <w:rFonts w:hint="default" w:ascii="Times New Roman" w:hAnsi="Times New Roman" w:eastAsia="宋体" w:cs="Times New Roman"/>
          <w:sz w:val="28"/>
          <w:szCs w:val="28"/>
          <w:lang w:eastAsia="zh"/>
          <w:woUserID w:val="2"/>
        </w:rPr>
        <w:t xml:space="preserve">   </w:t>
      </w:r>
      <w:r>
        <w:rPr>
          <w:rFonts w:hint="default" w:ascii="Times New Roman" w:hAnsi="Times New Roman" w:eastAsia="宋体" w:cs="Times New Roman"/>
          <w:sz w:val="28"/>
          <w:szCs w:val="28"/>
        </w:rPr>
        <w:t>学</w:t>
      </w:r>
    </w:p>
    <w:p w14:paraId="1AB2FFA9">
      <w:pPr>
        <w:pStyle w:val="21"/>
        <w:spacing w:line="360" w:lineRule="auto"/>
        <w:ind w:firstLine="0" w:firstLineChars="0"/>
        <w:jc w:val="center"/>
        <w:rPr>
          <w:rFonts w:hint="default" w:ascii="Times New Roman" w:hAnsi="Times New Roman" w:eastAsia="宋体" w:cs="Times New Roman"/>
          <w:sz w:val="28"/>
          <w:szCs w:val="28"/>
          <w:lang w:eastAsia="zh"/>
          <w:woUserID w:val="2"/>
        </w:rPr>
      </w:pPr>
      <w:r>
        <w:rPr>
          <w:rFonts w:hint="default" w:ascii="Times New Roman" w:hAnsi="Times New Roman" w:eastAsia="宋体" w:cs="Times New Roman"/>
          <w:sz w:val="28"/>
          <w:szCs w:val="28"/>
          <w:lang w:eastAsia="zh"/>
          <w:woUserID w:val="2"/>
        </w:rPr>
        <w:t xml:space="preserve">        大 足 石 刻 研 究 院</w:t>
      </w:r>
    </w:p>
    <w:p w14:paraId="18E5B6EF">
      <w:pPr>
        <w:pStyle w:val="21"/>
        <w:spacing w:line="360" w:lineRule="auto"/>
        <w:ind w:firstLine="0" w:firstLineChars="0"/>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
          <w:woUserID w:val="2"/>
        </w:rPr>
        <w:t xml:space="preserve"> </w:t>
      </w:r>
      <w:r>
        <w:rPr>
          <w:rFonts w:hint="default" w:ascii="Times New Roman" w:hAnsi="Times New Roman" w:eastAsia="宋体" w:cs="Times New Roman"/>
          <w:sz w:val="28"/>
          <w:szCs w:val="28"/>
        </w:rPr>
        <w:t>批准单位：中国工程建设标准化协会</w:t>
      </w:r>
    </w:p>
    <w:p w14:paraId="47383D5C">
      <w:pPr>
        <w:pStyle w:val="21"/>
        <w:spacing w:line="360" w:lineRule="auto"/>
        <w:ind w:firstLine="1120" w:firstLineChars="400"/>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
          <w:woUserID w:val="2"/>
        </w:rPr>
        <w:t xml:space="preserve">      </w:t>
      </w:r>
      <w:r>
        <w:rPr>
          <w:rFonts w:hint="default" w:ascii="Times New Roman" w:hAnsi="Times New Roman" w:eastAsia="宋体" w:cs="Times New Roman"/>
          <w:sz w:val="28"/>
          <w:szCs w:val="28"/>
        </w:rPr>
        <w:t>施行日期：202X年 X 月 X 日</w:t>
      </w:r>
    </w:p>
    <w:p w14:paraId="5396D5DA">
      <w:pPr>
        <w:pStyle w:val="21"/>
        <w:spacing w:line="360" w:lineRule="auto"/>
        <w:ind w:firstLine="0" w:firstLineChars="0"/>
        <w:jc w:val="center"/>
        <w:rPr>
          <w:rFonts w:hint="default" w:ascii="Times New Roman" w:hAnsi="Times New Roman" w:eastAsia="宋体" w:cs="Times New Roman"/>
          <w:sz w:val="32"/>
          <w:szCs w:val="32"/>
        </w:rPr>
      </w:pPr>
    </w:p>
    <w:p w14:paraId="5C96E775">
      <w:pPr>
        <w:pStyle w:val="21"/>
        <w:spacing w:line="360" w:lineRule="auto"/>
        <w:ind w:firstLine="0" w:firstLineChars="0"/>
        <w:jc w:val="center"/>
        <w:rPr>
          <w:rFonts w:hint="default" w:ascii="Times New Roman" w:hAnsi="Times New Roman" w:eastAsia="宋体" w:cs="Times New Roman"/>
          <w:sz w:val="32"/>
          <w:szCs w:val="32"/>
        </w:rPr>
      </w:pPr>
    </w:p>
    <w:p w14:paraId="670BFC3B">
      <w:pPr>
        <w:pStyle w:val="21"/>
        <w:spacing w:line="360" w:lineRule="auto"/>
        <w:ind w:firstLine="0" w:firstLineChars="0"/>
        <w:jc w:val="center"/>
        <w:rPr>
          <w:rFonts w:hint="default" w:ascii="Times New Roman" w:hAnsi="Times New Roman" w:eastAsia="宋体" w:cs="Times New Roman"/>
          <w:sz w:val="32"/>
          <w:szCs w:val="32"/>
        </w:rPr>
      </w:pPr>
    </w:p>
    <w:p w14:paraId="70996DC1">
      <w:pPr>
        <w:pStyle w:val="21"/>
        <w:spacing w:line="360" w:lineRule="auto"/>
        <w:ind w:firstLine="0" w:firstLineChars="0"/>
        <w:jc w:val="center"/>
        <w:rPr>
          <w:rFonts w:hint="default" w:ascii="Times New Roman" w:hAnsi="Times New Roman" w:eastAsia="宋体" w:cs="Times New Roman"/>
          <w:sz w:val="32"/>
          <w:szCs w:val="32"/>
        </w:rPr>
      </w:pPr>
    </w:p>
    <w:p w14:paraId="2FD02E44">
      <w:pPr>
        <w:pStyle w:val="21"/>
        <w:spacing w:line="360" w:lineRule="auto"/>
        <w:ind w:firstLine="0" w:firstLineChars="0"/>
        <w:jc w:val="center"/>
        <w:rPr>
          <w:rFonts w:hint="default" w:ascii="Times New Roman" w:hAnsi="Times New Roman" w:eastAsia="宋体" w:cs="Times New Roman"/>
          <w:sz w:val="32"/>
          <w:szCs w:val="32"/>
        </w:rPr>
      </w:pPr>
    </w:p>
    <w:p w14:paraId="243A567C">
      <w:pPr>
        <w:pStyle w:val="21"/>
        <w:spacing w:line="360" w:lineRule="auto"/>
        <w:ind w:firstLine="0" w:firstLineChars="0"/>
        <w:jc w:val="center"/>
        <w:rPr>
          <w:rFonts w:hint="default" w:ascii="Times New Roman" w:hAnsi="Times New Roman" w:eastAsia="宋体" w:cs="Times New Roman"/>
          <w:sz w:val="32"/>
          <w:szCs w:val="32"/>
        </w:rPr>
      </w:pPr>
    </w:p>
    <w:p w14:paraId="6D14AADC">
      <w:pPr>
        <w:pStyle w:val="21"/>
        <w:spacing w:line="360" w:lineRule="auto"/>
        <w:ind w:firstLine="0" w:firstLineChars="0"/>
        <w:jc w:val="center"/>
        <w:rPr>
          <w:rFonts w:hint="default" w:ascii="Times New Roman" w:hAnsi="Times New Roman" w:eastAsia="宋体" w:cs="Times New Roman"/>
          <w:sz w:val="32"/>
          <w:szCs w:val="32"/>
        </w:rPr>
      </w:pPr>
    </w:p>
    <w:p w14:paraId="4CEBB5A1">
      <w:pPr>
        <w:pStyle w:val="21"/>
        <w:spacing w:line="360" w:lineRule="auto"/>
        <w:ind w:firstLine="0" w:firstLineChars="0"/>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中国XX出版社</w:t>
      </w:r>
    </w:p>
    <w:p w14:paraId="09A3B723">
      <w:pPr>
        <w:pStyle w:val="21"/>
        <w:spacing w:line="360" w:lineRule="auto"/>
        <w:ind w:firstLine="0" w:firstLineChars="0"/>
        <w:jc w:val="center"/>
        <w:rPr>
          <w:rFonts w:hint="default" w:ascii="Times New Roman" w:hAnsi="Times New Roman" w:eastAsia="宋体" w:cs="Times New Roman"/>
          <w:b/>
          <w:sz w:val="24"/>
        </w:rPr>
      </w:pPr>
      <w:r>
        <w:rPr>
          <w:rFonts w:hint="default" w:ascii="Times New Roman" w:hAnsi="Times New Roman" w:eastAsia="宋体" w:cs="Times New Roman"/>
          <w:sz w:val="24"/>
          <w:szCs w:val="32"/>
        </w:rPr>
        <w:t>202X　北　　京</w:t>
      </w:r>
    </w:p>
    <w:p w14:paraId="68B55E6D">
      <w:pPr>
        <w:spacing w:after="240"/>
        <w:jc w:val="center"/>
        <w:rPr>
          <w:rFonts w:hint="default" w:ascii="Times New Roman" w:hAnsi="Times New Roman" w:eastAsia="宋体" w:cs="Times New Roman"/>
          <w:sz w:val="32"/>
          <w:szCs w:val="32"/>
          <w:lang w:eastAsia="zh-CN"/>
        </w:rPr>
      </w:pPr>
      <w:bookmarkStart w:id="4" w:name="_Toc14548"/>
      <w:bookmarkStart w:id="5" w:name="_Toc111379206"/>
      <w:bookmarkStart w:id="6" w:name="_Toc111379965"/>
      <w:bookmarkStart w:id="7" w:name="_Toc734"/>
      <w:r>
        <w:rPr>
          <w:rFonts w:hint="default" w:ascii="Times New Roman" w:hAnsi="Times New Roman" w:eastAsia="宋体" w:cs="Times New Roman"/>
          <w:sz w:val="32"/>
          <w:szCs w:val="32"/>
          <w:lang w:eastAsia="zh-CN"/>
        </w:rPr>
        <w:br w:type="page"/>
      </w:r>
    </w:p>
    <w:bookmarkEnd w:id="1"/>
    <w:p w14:paraId="10F47BF4">
      <w:pPr>
        <w:spacing w:before="120" w:beforeLines="50" w:after="120" w:afterLines="50"/>
        <w:jc w:val="both"/>
        <w:rPr>
          <w:rFonts w:hint="default" w:ascii="Times New Roman" w:hAnsi="Times New Roman" w:eastAsia="宋体" w:cs="Times New Roman"/>
          <w:sz w:val="10"/>
          <w:lang w:eastAsia="zh-CN"/>
        </w:rPr>
      </w:pPr>
      <w:bookmarkStart w:id="8" w:name="_Toc156764566"/>
      <w:bookmarkStart w:id="9" w:name="_Toc156759845"/>
      <w:bookmarkStart w:id="10" w:name="_Toc176251403"/>
      <w:bookmarkStart w:id="11" w:name="_Toc177851846"/>
      <w:bookmarkStart w:id="12" w:name="_Toc176471790"/>
      <w:bookmarkStart w:id="13" w:name="_Toc165793945"/>
      <w:bookmarkStart w:id="14" w:name="_Toc153964305"/>
      <w:bookmarkStart w:id="15" w:name="_Toc177851920"/>
      <w:bookmarkStart w:id="16" w:name="_Toc178168096"/>
      <w:bookmarkStart w:id="17" w:name="_Toc156764764"/>
      <w:bookmarkStart w:id="18" w:name="_Toc155201528"/>
      <w:bookmarkStart w:id="19" w:name="_Toc165796872"/>
      <w:bookmarkStart w:id="20" w:name="_Toc176126473"/>
    </w:p>
    <w:p w14:paraId="0E43F8E4">
      <w:pPr>
        <w:spacing w:before="240" w:beforeLines="100" w:after="240" w:afterLines="100"/>
        <w:jc w:val="center"/>
        <w:rPr>
          <w:rFonts w:hint="default" w:ascii="Times New Roman" w:hAnsi="Times New Roman" w:eastAsia="宋体" w:cs="Times New Roman"/>
          <w:sz w:val="32"/>
          <w:lang w:eastAsia="zh-CN"/>
        </w:rPr>
      </w:pPr>
      <w:r>
        <w:rPr>
          <w:rFonts w:hint="default" w:ascii="Times New Roman" w:hAnsi="Times New Roman" w:eastAsia="宋体" w:cs="Times New Roman"/>
          <w:sz w:val="32"/>
          <w:lang w:eastAsia="zh-CN"/>
        </w:rPr>
        <w:t>前　　言</w:t>
      </w:r>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0AFED9C">
      <w:pPr>
        <w:pStyle w:val="22"/>
        <w:spacing w:before="0" w:after="0"/>
        <w:ind w:firstLine="480" w:firstLineChars="200"/>
        <w:outlineLvl w:val="9"/>
        <w:rPr>
          <w:rFonts w:hint="default" w:ascii="Times New Roman" w:hAnsi="Times New Roman" w:eastAsia="宋体" w:cs="Times New Roman"/>
          <w:szCs w:val="24"/>
        </w:rPr>
      </w:pPr>
      <w:r>
        <w:rPr>
          <w:rFonts w:hint="default" w:ascii="Times New Roman" w:hAnsi="Times New Roman" w:eastAsia="宋体" w:cs="Times New Roman"/>
          <w:szCs w:val="24"/>
        </w:rPr>
        <w:t>《</w:t>
      </w:r>
      <w:r>
        <w:rPr>
          <w:rFonts w:hint="default" w:ascii="Times New Roman" w:hAnsi="Times New Roman" w:eastAsia="宋体" w:cs="Times New Roman"/>
          <w:b w:val="0"/>
          <w:sz w:val="24"/>
          <w:szCs w:val="24"/>
        </w:rPr>
        <w:t>石质文物微生物保护性修复技术规程</w:t>
      </w:r>
      <w:r>
        <w:rPr>
          <w:rFonts w:hint="default" w:ascii="Times New Roman" w:hAnsi="Times New Roman" w:eastAsia="宋体" w:cs="Times New Roman"/>
          <w:szCs w:val="24"/>
        </w:rPr>
        <w:t>》（以下简称“规程”）根据中国工程建设标准化协会《关于</w:t>
      </w:r>
      <w:bookmarkStart w:id="21" w:name="_Hlk177137895"/>
      <w:r>
        <w:rPr>
          <w:rFonts w:hint="default" w:ascii="Times New Roman" w:hAnsi="Times New Roman" w:eastAsia="宋体" w:cs="Times New Roman"/>
          <w:szCs w:val="24"/>
        </w:rPr>
        <w:t>印发</w:t>
      </w:r>
      <w:bookmarkEnd w:id="21"/>
      <w:r>
        <w:rPr>
          <w:rFonts w:hint="default" w:ascii="Times New Roman" w:hAnsi="Times New Roman" w:eastAsia="宋体" w:cs="Times New Roman"/>
          <w:szCs w:val="24"/>
        </w:rPr>
        <w:t>&lt;2024年第二批协会标准制订、修订计划&gt;的通知》（建标协字〔2024〕28号）的要求进行编制。编制组经广泛调查研究，认真总结实践经验，参考国内外有关标准，并在广泛征求意见的基础上，制定本规程。</w:t>
      </w:r>
    </w:p>
    <w:p w14:paraId="583B6F02">
      <w:pPr>
        <w:pStyle w:val="22"/>
        <w:spacing w:before="0" w:after="0"/>
        <w:ind w:firstLine="480" w:firstLineChars="200"/>
        <w:outlineLvl w:val="9"/>
        <w:rPr>
          <w:rFonts w:hint="default" w:ascii="Times New Roman" w:hAnsi="Times New Roman" w:eastAsia="宋体" w:cs="Times New Roman"/>
          <w:szCs w:val="24"/>
        </w:rPr>
      </w:pPr>
      <w:r>
        <w:rPr>
          <w:rFonts w:hint="default" w:ascii="Times New Roman" w:hAnsi="Times New Roman" w:eastAsia="宋体" w:cs="Times New Roman"/>
          <w:szCs w:val="24"/>
        </w:rPr>
        <w:t>本规程共分</w:t>
      </w:r>
      <w:r>
        <w:rPr>
          <w:rFonts w:hint="eastAsia" w:ascii="Times New Roman" w:hAnsi="Times New Roman" w:eastAsia="宋体" w:cs="Times New Roman"/>
          <w:szCs w:val="24"/>
          <w:lang w:eastAsia="zh"/>
          <w:woUserID w:val="3"/>
        </w:rPr>
        <w:t>8</w:t>
      </w:r>
      <w:r>
        <w:rPr>
          <w:rFonts w:hint="default" w:ascii="Times New Roman" w:hAnsi="Times New Roman" w:eastAsia="宋体" w:cs="Times New Roman"/>
          <w:szCs w:val="24"/>
        </w:rPr>
        <w:t>章和</w:t>
      </w:r>
      <w:r>
        <w:rPr>
          <w:rFonts w:hint="eastAsia" w:ascii="Times New Roman" w:hAnsi="Times New Roman" w:eastAsia="宋体" w:cs="Times New Roman"/>
          <w:szCs w:val="24"/>
          <w:lang w:eastAsia="zh"/>
          <w:woUserID w:val="3"/>
        </w:rPr>
        <w:t>4</w:t>
      </w:r>
      <w:r>
        <w:rPr>
          <w:rFonts w:hint="default" w:ascii="Times New Roman" w:hAnsi="Times New Roman" w:eastAsia="宋体" w:cs="Times New Roman"/>
          <w:szCs w:val="24"/>
        </w:rPr>
        <w:t>个附录，主要内容包括：总则、术语和</w:t>
      </w:r>
      <w:r>
        <w:rPr>
          <w:rFonts w:hint="eastAsia" w:ascii="Times New Roman" w:hAnsi="Times New Roman" w:eastAsia="宋体" w:cs="Times New Roman"/>
          <w:szCs w:val="24"/>
          <w:lang w:eastAsia="zh"/>
          <w:woUserID w:val="3"/>
        </w:rPr>
        <w:t>符号</w:t>
      </w:r>
      <w:r>
        <w:rPr>
          <w:rFonts w:hint="default" w:ascii="Times New Roman" w:hAnsi="Times New Roman" w:eastAsia="宋体" w:cs="Times New Roman"/>
          <w:szCs w:val="24"/>
        </w:rPr>
        <w:t>、基本规定、材料、</w:t>
      </w:r>
      <w:r>
        <w:rPr>
          <w:rFonts w:hint="eastAsia" w:ascii="Times New Roman" w:hAnsi="Times New Roman" w:eastAsia="宋体" w:cs="Times New Roman"/>
          <w:szCs w:val="24"/>
          <w:lang w:eastAsia="zh"/>
          <w:woUserID w:val="3"/>
        </w:rPr>
        <w:t>病害勘察与取样分析</w:t>
      </w:r>
      <w:r>
        <w:rPr>
          <w:rFonts w:hint="default" w:ascii="Times New Roman" w:hAnsi="Times New Roman" w:eastAsia="宋体" w:cs="Times New Roman"/>
          <w:szCs w:val="24"/>
        </w:rPr>
        <w:t>、</w:t>
      </w:r>
      <w:r>
        <w:rPr>
          <w:rFonts w:hint="eastAsia" w:ascii="Times New Roman" w:hAnsi="Times New Roman" w:eastAsia="宋体" w:cs="Times New Roman"/>
          <w:szCs w:val="24"/>
          <w:lang w:eastAsia="zh"/>
          <w:woUserID w:val="3"/>
        </w:rPr>
        <w:t>微生物修复材料选择与制备、工艺流程、检测与验收</w:t>
      </w:r>
      <w:r>
        <w:rPr>
          <w:rFonts w:hint="default" w:ascii="Times New Roman" w:hAnsi="Times New Roman" w:eastAsia="宋体" w:cs="Times New Roman"/>
          <w:szCs w:val="24"/>
        </w:rPr>
        <w:t>等。</w:t>
      </w:r>
    </w:p>
    <w:p w14:paraId="7B1E8ACC">
      <w:pPr>
        <w:pStyle w:val="22"/>
        <w:spacing w:before="0" w:after="0"/>
        <w:ind w:firstLine="480" w:firstLineChars="200"/>
        <w:outlineLvl w:val="9"/>
        <w:rPr>
          <w:rFonts w:hint="default" w:ascii="Times New Roman" w:hAnsi="Times New Roman" w:eastAsia="宋体" w:cs="Times New Roman"/>
          <w:szCs w:val="24"/>
        </w:rPr>
      </w:pPr>
      <w:r>
        <w:rPr>
          <w:rFonts w:hint="default" w:ascii="Times New Roman" w:hAnsi="Times New Roman" w:eastAsia="宋体" w:cs="Times New Roman"/>
          <w:szCs w:val="24"/>
        </w:rPr>
        <w:t>本规程的某些内容可能直接或间接涉及专利，本规程的发布机构不承担识别这些专利的责任。</w:t>
      </w:r>
    </w:p>
    <w:p w14:paraId="5DBFA39A">
      <w:pPr>
        <w:pStyle w:val="22"/>
        <w:spacing w:before="0" w:after="0"/>
        <w:ind w:firstLine="480" w:firstLineChars="200"/>
        <w:outlineLvl w:val="9"/>
        <w:rPr>
          <w:rFonts w:hint="default" w:ascii="Times New Roman" w:hAnsi="Times New Roman" w:eastAsia="宋体" w:cs="Times New Roman"/>
          <w:szCs w:val="24"/>
        </w:rPr>
      </w:pPr>
      <w:r>
        <w:rPr>
          <w:rFonts w:hint="default" w:ascii="Times New Roman" w:hAnsi="Times New Roman" w:eastAsia="宋体" w:cs="Times New Roman"/>
          <w:szCs w:val="24"/>
        </w:rPr>
        <w:t>本规程由中国工程建设标准化协会勘测专业委员会归口管理，由重庆大学负责具体技术内容的解释。实施过程中如有意见或建议，请反馈至重庆大学土木工程学院（地址：重庆市沙坪坝区沙北街83号，邮编：400045，邮箱：</w:t>
      </w:r>
      <w:r>
        <w:rPr>
          <w:rFonts w:hint="default" w:ascii="Times New Roman" w:hAnsi="Times New Roman" w:eastAsia="宋体" w:cs="Times New Roman"/>
        </w:rPr>
        <w:t>###</w:t>
      </w:r>
      <w:r>
        <w:rPr>
          <w:rFonts w:hint="default" w:ascii="Times New Roman" w:hAnsi="Times New Roman" w:eastAsia="宋体" w:cs="Times New Roman"/>
          <w:szCs w:val="24"/>
        </w:rPr>
        <w:t>）。</w:t>
      </w:r>
    </w:p>
    <w:p w14:paraId="1BF42F94">
      <w:pPr>
        <w:pStyle w:val="22"/>
        <w:spacing w:before="0" w:after="0"/>
        <w:ind w:firstLine="504" w:firstLineChars="180"/>
        <w:outlineLvl w:val="9"/>
        <w:rPr>
          <w:rFonts w:hint="default" w:ascii="Times New Roman" w:hAnsi="Times New Roman" w:eastAsia="宋体" w:cs="Times New Roman"/>
          <w:szCs w:val="24"/>
        </w:rPr>
      </w:pPr>
      <w:r>
        <w:rPr>
          <w:rFonts w:hint="default" w:ascii="Times New Roman" w:hAnsi="Times New Roman" w:eastAsia="宋体" w:cs="Times New Roman"/>
          <w:spacing w:val="20"/>
          <w:szCs w:val="24"/>
        </w:rPr>
        <w:t>主编单位</w:t>
      </w:r>
      <w:r>
        <w:rPr>
          <w:rFonts w:hint="default" w:ascii="Times New Roman" w:hAnsi="Times New Roman" w:eastAsia="宋体" w:cs="Times New Roman"/>
          <w:bCs w:val="0"/>
          <w:spacing w:val="20"/>
          <w:szCs w:val="24"/>
        </w:rPr>
        <w:t>：</w:t>
      </w:r>
      <w:r>
        <w:rPr>
          <w:rFonts w:hint="default" w:ascii="Times New Roman" w:hAnsi="Times New Roman" w:eastAsia="宋体" w:cs="Times New Roman"/>
          <w:szCs w:val="24"/>
        </w:rPr>
        <w:t>重庆大学</w:t>
      </w:r>
    </w:p>
    <w:p w14:paraId="6312B0F7">
      <w:pPr>
        <w:pStyle w:val="21"/>
        <w:rPr>
          <w:rFonts w:hint="default" w:ascii="Times New Roman" w:hAnsi="Times New Roman" w:eastAsia="宋体" w:cs="Times New Roman"/>
          <w:lang w:eastAsia="zh"/>
          <w:woUserID w:val="2"/>
        </w:rPr>
      </w:pPr>
      <w:r>
        <w:rPr>
          <w:rFonts w:hint="default" w:ascii="Times New Roman" w:hAnsi="Times New Roman" w:eastAsia="宋体" w:cs="Times New Roman"/>
          <w:lang w:eastAsia="zh"/>
          <w:woUserID w:val="2"/>
        </w:rPr>
        <w:t xml:space="preserve">              </w:t>
      </w:r>
      <w:r>
        <w:rPr>
          <w:rFonts w:hint="default" w:ascii="Times New Roman" w:hAnsi="Times New Roman" w:eastAsia="宋体" w:cs="Times New Roman"/>
          <w:bCs/>
          <w:kern w:val="2"/>
          <w:sz w:val="24"/>
          <w:szCs w:val="24"/>
          <w:lang w:val="en-US" w:eastAsia="zh" w:bidi="ar-SA"/>
        </w:rPr>
        <w:t>大足石刻研究院</w:t>
      </w:r>
    </w:p>
    <w:p w14:paraId="391ED1E7">
      <w:pPr>
        <w:pStyle w:val="21"/>
        <w:rPr>
          <w:rFonts w:hint="default" w:ascii="Times New Roman" w:hAnsi="Times New Roman" w:eastAsia="宋体" w:cs="Times New Roman"/>
          <w:lang w:eastAsia="zh"/>
          <w:woUserID w:val="2"/>
        </w:rPr>
      </w:pPr>
    </w:p>
    <w:p w14:paraId="724473CE">
      <w:pPr>
        <w:pStyle w:val="22"/>
        <w:spacing w:before="0" w:after="0"/>
        <w:ind w:firstLine="504" w:firstLineChars="1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spacing w:val="20"/>
          <w:szCs w:val="24"/>
        </w:rPr>
        <w:t>参编单位：</w:t>
      </w:r>
      <w:r>
        <w:rPr>
          <w:rFonts w:hint="default" w:ascii="Times New Roman" w:hAnsi="Times New Roman" w:eastAsia="宋体" w:cs="Times New Roman"/>
          <w:bCs/>
          <w:snapToGrid/>
          <w:color w:val="auto"/>
          <w:kern w:val="2"/>
          <w:sz w:val="24"/>
          <w:szCs w:val="24"/>
          <w:lang w:val="en-US" w:eastAsia="zh-CN" w:bidi="ar-SA"/>
        </w:rPr>
        <w:t>重庆市文物考古研究院</w:t>
      </w:r>
    </w:p>
    <w:p w14:paraId="755CA638">
      <w:pPr>
        <w:pStyle w:val="22"/>
        <w:spacing w:before="0" w:after="0"/>
        <w:ind w:firstLine="912" w:firstLineChars="3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 w:bidi="ar-SA"/>
          <w:woUserID w:val="2"/>
        </w:rPr>
        <w:t xml:space="preserve">        </w:t>
      </w:r>
      <w:r>
        <w:rPr>
          <w:rFonts w:hint="default" w:ascii="Times New Roman" w:hAnsi="Times New Roman" w:eastAsia="宋体" w:cs="Times New Roman"/>
          <w:bCs/>
          <w:snapToGrid/>
          <w:color w:val="auto"/>
          <w:kern w:val="2"/>
          <w:sz w:val="24"/>
          <w:szCs w:val="24"/>
          <w:lang w:val="en-US" w:eastAsia="zh-CN" w:bidi="ar-SA"/>
        </w:rPr>
        <w:t>敦煌研究院</w:t>
      </w:r>
    </w:p>
    <w:p w14:paraId="0FB28A96">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CN" w:bidi="ar-SA"/>
        </w:rPr>
        <w:t>云冈研究院</w:t>
      </w:r>
    </w:p>
    <w:p w14:paraId="09E9D2A4">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woUserID w:val="2"/>
        </w:rPr>
      </w:pPr>
      <w:r>
        <w:rPr>
          <w:rFonts w:hint="eastAsia" w:ascii="Times New Roman" w:hAnsi="Times New Roman" w:eastAsia="宋体" w:cs="Times New Roman"/>
          <w:bCs/>
          <w:snapToGrid/>
          <w:color w:val="auto"/>
          <w:kern w:val="2"/>
          <w:sz w:val="24"/>
          <w:szCs w:val="24"/>
          <w:lang w:val="en-US" w:eastAsia="zh-CN" w:bidi="ar-SA"/>
          <w:woUserID w:val="2"/>
        </w:rPr>
        <w:t>龙门石窟研究院</w:t>
      </w:r>
    </w:p>
    <w:p w14:paraId="5EC05C43">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CN" w:bidi="ar-SA"/>
        </w:rPr>
        <w:t>重庆大学建筑规划设计研究总院有限公司</w:t>
      </w:r>
    </w:p>
    <w:p w14:paraId="1E60CC0C">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CN" w:bidi="ar-SA"/>
        </w:rPr>
        <w:t>重庆大学溧阳智慧城市研究院</w:t>
      </w:r>
    </w:p>
    <w:p w14:paraId="53F97E4C">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CN" w:bidi="ar-SA"/>
        </w:rPr>
        <w:t>内蒙古工业大学</w:t>
      </w:r>
    </w:p>
    <w:p w14:paraId="6A694F20">
      <w:pPr>
        <w:pStyle w:val="22"/>
        <w:spacing w:before="0" w:after="0"/>
        <w:ind w:firstLine="1872" w:firstLineChars="780"/>
        <w:outlineLvl w:val="9"/>
        <w:rPr>
          <w:rFonts w:hint="default" w:ascii="Times New Roman" w:hAnsi="Times New Roman" w:eastAsia="宋体" w:cs="Times New Roman"/>
          <w:bCs/>
          <w:snapToGrid/>
          <w:color w:val="auto"/>
          <w:kern w:val="2"/>
          <w:sz w:val="24"/>
          <w:szCs w:val="24"/>
          <w:lang w:val="en-US" w:eastAsia="zh-CN" w:bidi="ar-SA"/>
        </w:rPr>
      </w:pPr>
      <w:r>
        <w:rPr>
          <w:rFonts w:hint="default" w:ascii="Times New Roman" w:hAnsi="Times New Roman" w:eastAsia="宋体" w:cs="Times New Roman"/>
          <w:bCs/>
          <w:snapToGrid/>
          <w:color w:val="auto"/>
          <w:kern w:val="2"/>
          <w:sz w:val="24"/>
          <w:szCs w:val="24"/>
          <w:lang w:val="en-US" w:eastAsia="zh-CN" w:bidi="ar-SA"/>
        </w:rPr>
        <w:t>南京艺术学院</w:t>
      </w:r>
    </w:p>
    <w:p w14:paraId="6E4063F1">
      <w:pPr>
        <w:pStyle w:val="22"/>
        <w:spacing w:before="0" w:after="0"/>
        <w:ind w:firstLine="1872" w:firstLineChars="780"/>
        <w:outlineLvl w:val="9"/>
        <w:rPr>
          <w:rFonts w:hint="default" w:ascii="Times New Roman" w:hAnsi="Times New Roman" w:eastAsia="宋体" w:cs="Times New Roman"/>
          <w:spacing w:val="20"/>
          <w:szCs w:val="24"/>
        </w:rPr>
      </w:pPr>
      <w:r>
        <w:rPr>
          <w:rFonts w:hint="default" w:ascii="Times New Roman" w:hAnsi="Times New Roman" w:eastAsia="宋体" w:cs="Times New Roman"/>
          <w:bCs/>
          <w:snapToGrid/>
          <w:color w:val="auto"/>
          <w:kern w:val="2"/>
          <w:sz w:val="24"/>
          <w:szCs w:val="24"/>
          <w:lang w:val="en-US" w:eastAsia="zh-CN" w:bidi="ar-SA"/>
        </w:rPr>
        <w:t>江苏斯维尔建筑设计院有限公司……</w:t>
      </w:r>
      <w:r>
        <w:rPr>
          <w:rFonts w:hint="default" w:ascii="Times New Roman" w:hAnsi="Times New Roman" w:eastAsia="宋体" w:cs="Times New Roman"/>
        </w:rPr>
        <w:t>【待补充</w:t>
      </w:r>
      <w:r>
        <w:rPr>
          <w:rFonts w:hint="default" w:ascii="Times New Roman" w:hAnsi="Times New Roman" w:eastAsia="宋体" w:cs="Times New Roman"/>
          <w:spacing w:val="20"/>
          <w:szCs w:val="24"/>
        </w:rPr>
        <w:t>】</w:t>
      </w:r>
    </w:p>
    <w:p w14:paraId="7BB8F242">
      <w:pPr>
        <w:pStyle w:val="22"/>
        <w:spacing w:before="0" w:after="0"/>
        <w:ind w:left="2178" w:leftChars="237" w:hanging="1680" w:hangingChars="600"/>
        <w:outlineLvl w:val="9"/>
        <w:rPr>
          <w:rFonts w:hint="default" w:ascii="Times New Roman" w:hAnsi="Times New Roman" w:eastAsia="宋体" w:cs="Times New Roman"/>
          <w:lang w:val="en-US" w:eastAsia="zh"/>
        </w:rPr>
      </w:pPr>
      <w:r>
        <w:rPr>
          <w:rFonts w:hint="default" w:ascii="Times New Roman" w:hAnsi="Times New Roman" w:eastAsia="宋体" w:cs="Times New Roman"/>
          <w:spacing w:val="20"/>
          <w:szCs w:val="24"/>
          <w:lang w:val="en-US" w:eastAsia="zh-CN"/>
        </w:rPr>
        <w:t>主要起草人：</w:t>
      </w:r>
      <w:r>
        <w:rPr>
          <w:rFonts w:hint="default" w:ascii="Times New Roman" w:hAnsi="Times New Roman" w:eastAsia="宋体" w:cs="Times New Roman"/>
          <w:bCs/>
          <w:snapToGrid/>
          <w:color w:val="auto"/>
          <w:kern w:val="2"/>
          <w:sz w:val="24"/>
          <w:szCs w:val="24"/>
          <w:lang w:val="en-US" w:eastAsia="zh-CN" w:bidi="ar-SA"/>
        </w:rPr>
        <w:t>刘汉龙</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杨</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阳</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陈卉丽</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周大庆</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赵</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彬</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卢继文</w:t>
      </w:r>
      <w:r>
        <w:rPr>
          <w:rFonts w:hint="default" w:ascii="Times New Roman" w:hAnsi="Times New Roman" w:eastAsia="宋体" w:cs="Times New Roman"/>
          <w:bCs/>
          <w:snapToGrid/>
          <w:color w:val="auto"/>
          <w:kern w:val="2"/>
          <w:sz w:val="24"/>
          <w:szCs w:val="24"/>
          <w:lang w:val="en-US" w:eastAsia="zh" w:bidi="ar-SA"/>
          <w:woUserID w:val="3"/>
        </w:rPr>
        <w:t xml:space="preserve">       陈建平   </w:t>
      </w:r>
      <w:r>
        <w:rPr>
          <w:rFonts w:hint="default" w:ascii="Times New Roman" w:hAnsi="Times New Roman" w:eastAsia="宋体" w:cs="Times New Roman"/>
          <w:bCs/>
          <w:snapToGrid/>
          <w:color w:val="auto"/>
          <w:kern w:val="2"/>
          <w:sz w:val="24"/>
          <w:szCs w:val="24"/>
          <w:lang w:val="en-US" w:eastAsia="zh-CN" w:bidi="ar-SA"/>
        </w:rPr>
        <w:t>武发思</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李</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驰</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周</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庆</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肖</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杨</w:t>
      </w:r>
      <w:r>
        <w:rPr>
          <w:rFonts w:hint="default" w:ascii="Times New Roman" w:hAnsi="Times New Roman" w:eastAsia="宋体" w:cs="Times New Roman"/>
          <w:bCs/>
          <w:snapToGrid/>
          <w:color w:val="auto"/>
          <w:kern w:val="2"/>
          <w:sz w:val="24"/>
          <w:szCs w:val="24"/>
          <w:lang w:val="en-US" w:eastAsia="zh" w:bidi="ar-SA"/>
          <w:woUserID w:val="3"/>
        </w:rPr>
        <w:t xml:space="preserve">   马朝龙</w:t>
      </w:r>
      <w:r>
        <w:rPr>
          <w:rFonts w:hint="default" w:ascii="Times New Roman" w:hAnsi="Times New Roman" w:eastAsia="宋体" w:cs="Times New Roman"/>
          <w:bCs/>
          <w:snapToGrid/>
          <w:color w:val="auto"/>
          <w:kern w:val="2"/>
          <w:sz w:val="24"/>
          <w:szCs w:val="24"/>
          <w:lang w:val="en-US" w:eastAsia="zh-CN" w:bidi="ar-SA"/>
        </w:rPr>
        <w:t>刘小雨</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叶</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琳</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李天晓</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孔纲强</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乔尚孝</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胡</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斌</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刘远坚</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朱</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敏</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高学成</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邹</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谭</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史金权</w:t>
      </w:r>
      <w:r>
        <w:rPr>
          <w:rFonts w:hint="default" w:ascii="Times New Roman" w:hAnsi="Times New Roman" w:eastAsia="宋体" w:cs="Times New Roman"/>
          <w:bCs/>
          <w:snapToGrid/>
          <w:color w:val="auto"/>
          <w:kern w:val="2"/>
          <w:sz w:val="24"/>
          <w:szCs w:val="24"/>
          <w:lang w:val="en-US" w:eastAsia="zh" w:bidi="ar-SA"/>
          <w:woUserID w:val="3"/>
        </w:rPr>
        <w:t xml:space="preserve">   </w:t>
      </w:r>
      <w:r>
        <w:rPr>
          <w:rFonts w:hint="default" w:ascii="Times New Roman" w:hAnsi="Times New Roman" w:eastAsia="宋体" w:cs="Times New Roman"/>
          <w:bCs/>
          <w:snapToGrid/>
          <w:color w:val="auto"/>
          <w:kern w:val="2"/>
          <w:sz w:val="24"/>
          <w:szCs w:val="24"/>
          <w:lang w:val="en-US" w:eastAsia="zh-CN" w:bidi="ar-SA"/>
        </w:rPr>
        <w:t>吴焕然等……【待补充】</w:t>
      </w:r>
    </w:p>
    <w:p w14:paraId="1F0695F8">
      <w:pPr>
        <w:pStyle w:val="22"/>
        <w:spacing w:before="0" w:after="0"/>
        <w:ind w:firstLine="504" w:firstLineChars="180"/>
        <w:outlineLvl w:val="9"/>
        <w:rPr>
          <w:rFonts w:hint="default" w:ascii="Times New Roman" w:hAnsi="Times New Roman" w:eastAsia="宋体" w:cs="Times New Roman"/>
          <w:color w:val="333333"/>
          <w:spacing w:val="6"/>
          <w:sz w:val="32"/>
          <w:szCs w:val="32"/>
          <w:lang w:eastAsia="zh-CN"/>
        </w:rPr>
      </w:pPr>
      <w:r>
        <w:rPr>
          <w:rFonts w:hint="default" w:ascii="Times New Roman" w:hAnsi="Times New Roman" w:eastAsia="宋体" w:cs="Times New Roman"/>
          <w:spacing w:val="20"/>
          <w:szCs w:val="24"/>
        </w:rPr>
        <w:t>主要审查人：</w:t>
      </w:r>
      <w:r>
        <w:rPr>
          <w:rFonts w:hint="default" w:ascii="Times New Roman" w:hAnsi="Times New Roman" w:eastAsia="宋体" w:cs="Times New Roman"/>
        </w:rPr>
        <w:t>【待补充</w:t>
      </w:r>
      <w:r>
        <w:rPr>
          <w:rFonts w:hint="default" w:ascii="Times New Roman" w:hAnsi="Times New Roman" w:eastAsia="宋体" w:cs="Times New Roman"/>
          <w:spacing w:val="20"/>
          <w:szCs w:val="24"/>
        </w:rPr>
        <w:t>】</w:t>
      </w:r>
    </w:p>
    <w:p w14:paraId="54A09941">
      <w:pPr>
        <w:spacing w:after="240"/>
        <w:ind w:firstLine="664"/>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color w:val="333333"/>
          <w:spacing w:val="6"/>
          <w:sz w:val="32"/>
          <w:szCs w:val="32"/>
          <w:lang w:eastAsia="zh-CN"/>
        </w:rPr>
        <w:br w:type="page"/>
      </w:r>
    </w:p>
    <w:sdt>
      <w:sdtPr>
        <w:rPr>
          <w:rFonts w:hint="default" w:ascii="Times New Roman" w:hAnsi="Times New Roman" w:eastAsia="宋体" w:cs="Times New Roman"/>
          <w:spacing w:val="6"/>
        </w:rPr>
        <w:id w:val="147467277"/>
        <w15:color w:val="DBDBDB"/>
        <w:docPartObj>
          <w:docPartGallery w:val="Table of Contents"/>
          <w:docPartUnique/>
        </w:docPartObj>
      </w:sdtPr>
      <w:sdtEndPr>
        <w:rPr>
          <w:rFonts w:hint="default" w:ascii="Times New Roman" w:hAnsi="Times New Roman" w:eastAsia="宋体" w:cs="Times New Roman"/>
          <w:b/>
          <w:color w:val="333333"/>
          <w:spacing w:val="6"/>
          <w:szCs w:val="32"/>
          <w:lang w:eastAsia="zh-CN"/>
        </w:rPr>
      </w:sdtEndPr>
      <w:sdtContent>
        <w:p w14:paraId="1ABEA81D">
          <w:pPr>
            <w:spacing w:before="0" w:beforeLines="0" w:after="0" w:afterLines="0" w:line="360" w:lineRule="auto"/>
            <w:ind w:left="0" w:leftChars="0" w:right="0" w:rightChars="0" w:firstLine="0" w:firstLineChars="0"/>
            <w:jc w:val="center"/>
            <w:rPr>
              <w:rFonts w:hint="default" w:ascii="宋体" w:hAnsi="宋体" w:eastAsia="宋体"/>
              <w:sz w:val="28"/>
              <w:szCs w:val="28"/>
              <w:lang w:val="en-US" w:eastAsia="zh-CN"/>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次</w:t>
          </w:r>
        </w:p>
        <w:p w14:paraId="6FB5CFE2">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color w:val="333333"/>
              <w:spacing w:val="6"/>
              <w:sz w:val="24"/>
              <w:szCs w:val="24"/>
              <w:lang w:eastAsia="zh-CN"/>
            </w:rPr>
            <w:instrText xml:space="preserve">TOC \o "1-2" \h \u </w:instrText>
          </w:r>
          <w:r>
            <w:rPr>
              <w:rFonts w:hint="default" w:ascii="Times New Roman" w:hAnsi="Times New Roman" w:eastAsia="宋体" w:cs="Times New Roman"/>
              <w:color w:val="333333"/>
              <w:spacing w:val="6"/>
              <w:sz w:val="24"/>
              <w:szCs w:val="24"/>
              <w:lang w:eastAsia="zh-CN"/>
            </w:rPr>
            <w:fldChar w:fldCharType="separate"/>
          </w: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_Toc4063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lang w:eastAsia="zh-CN"/>
            </w:rPr>
            <w:t>1  总    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3AD78DA5">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_Toc20943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lang w:eastAsia="zh-CN"/>
            </w:rPr>
            <w:t>2</w:t>
          </w:r>
          <w:r>
            <w:rPr>
              <w:rFonts w:hint="default" w:ascii="Times New Roman" w:hAnsi="Times New Roman" w:eastAsia="宋体" w:cs="Times New Roman"/>
              <w:sz w:val="24"/>
              <w:szCs w:val="24"/>
            </w:rPr>
            <w:t xml:space="preserve">  术语和</w:t>
          </w:r>
          <w:r>
            <w:rPr>
              <w:rFonts w:hint="default" w:ascii="Times New Roman" w:hAnsi="Times New Roman" w:eastAsia="宋体" w:cs="Times New Roman"/>
              <w:sz w:val="24"/>
              <w:szCs w:val="24"/>
              <w:lang w:val="en-US" w:eastAsia="zh-CN"/>
            </w:rPr>
            <w:t>符号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B36AAD5">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_Toc9703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CN" w:bidi="ar-SA"/>
            </w:rPr>
            <w:t xml:space="preserve">2.1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CN" w:bidi="ar-SA"/>
            </w:rPr>
            <w:t>术语</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765DD0FC">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_Toc981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CN" w:bidi="ar-SA"/>
            </w:rPr>
            <w:t xml:space="preserve">2.2 </w:t>
          </w:r>
          <w:r>
            <w:rPr>
              <w:rFonts w:hint="default" w:ascii="Times New Roman" w:hAnsi="Times New Roman" w:eastAsia="宋体" w:cs="Times New Roman"/>
              <w:snapToGrid w:val="0"/>
              <w:sz w:val="24"/>
              <w:szCs w:val="24"/>
              <w:lang w:val="en-US" w:eastAsia="zh" w:bidi="ar-SA"/>
            </w:rPr>
            <w:t xml:space="preserve"> </w:t>
          </w:r>
          <w:r>
            <w:rPr>
              <w:rFonts w:hint="default" w:ascii="Times New Roman" w:hAnsi="Times New Roman" w:eastAsia="宋体" w:cs="Times New Roman"/>
              <w:snapToGrid w:val="0"/>
              <w:sz w:val="24"/>
              <w:szCs w:val="24"/>
              <w:lang w:val="en-US" w:eastAsia="zh-CN" w:bidi="ar-SA"/>
            </w:rPr>
            <w:t>符号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57D316E0">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_Toc9119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rPr>
            <w:t>3  基本规定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4B7F604">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_Toc32503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lang w:eastAsia="zh-CN"/>
            </w:rPr>
            <w:t>4  材</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
              <w:woUserID w:val="2"/>
            </w:rPr>
            <w:t xml:space="preserve"> </w:t>
          </w:r>
          <w:r>
            <w:rPr>
              <w:rFonts w:hint="default" w:ascii="Times New Roman" w:hAnsi="Times New Roman" w:eastAsia="宋体" w:cs="Times New Roman"/>
              <w:sz w:val="24"/>
              <w:szCs w:val="24"/>
              <w:lang w:eastAsia="zh-CN"/>
            </w:rPr>
            <w:t>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5D6B35E6">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_Toc18041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CN" w:bidi="ar-SA"/>
            </w:rPr>
            <w:t>4.1  微生物</w:t>
          </w:r>
          <w:r>
            <w:rPr>
              <w:rFonts w:hint="default" w:ascii="Times New Roman" w:hAnsi="Times New Roman" w:eastAsia="宋体" w:cs="Times New Roman"/>
              <w:snapToGrid w:val="0"/>
              <w:sz w:val="24"/>
              <w:szCs w:val="24"/>
              <w:lang w:val="en-US" w:eastAsia="zh" w:bidi="ar-SA"/>
            </w:rPr>
            <w:t>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_Toc18041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4C6200D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_Toc1599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CN" w:bidi="ar-SA"/>
              <w:woUserID w:val="2"/>
            </w:rPr>
            <w:t>4.2  反应底物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4184F3A5">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_Toc23354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4.</w:t>
          </w:r>
          <w:r>
            <w:rPr>
              <w:rFonts w:hint="default" w:ascii="Times New Roman" w:hAnsi="Times New Roman" w:eastAsia="宋体" w:cs="Times New Roman"/>
              <w:snapToGrid w:val="0"/>
              <w:sz w:val="24"/>
              <w:szCs w:val="24"/>
              <w:lang w:val="en-US" w:eastAsia="zh-CN" w:bidi="ar-SA"/>
              <w:woUserID w:val="2"/>
            </w:rPr>
            <w:t>3  石粉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F496082">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_Toc22997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lang w:val="en-US" w:eastAsia="zh-CN"/>
            </w:rPr>
            <w:t>5 病害</w:t>
          </w:r>
          <w:r>
            <w:rPr>
              <w:rFonts w:hint="default" w:ascii="Times New Roman" w:hAnsi="Times New Roman" w:eastAsia="宋体" w:cs="Times New Roman"/>
              <w:sz w:val="24"/>
              <w:szCs w:val="24"/>
              <w:lang w:val="en-US" w:eastAsia="zh"/>
              <w:woUserID w:val="2"/>
            </w:rPr>
            <w:t>勘察</w:t>
          </w:r>
          <w:r>
            <w:rPr>
              <w:rFonts w:hint="default" w:ascii="Times New Roman" w:hAnsi="Times New Roman" w:eastAsia="宋体" w:cs="Times New Roman"/>
              <w:sz w:val="24"/>
              <w:szCs w:val="24"/>
              <w:lang w:val="en-US" w:eastAsia="zh-CN"/>
            </w:rPr>
            <w:t>与取样分析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783F71D">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_Toc30224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rPr>
            <w:t xml:space="preserve">5.1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F374E36">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_Toc26415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 xml:space="preserve">5.2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woUserID w:val="2"/>
            </w:rPr>
            <w:t>病害测量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BEA6525">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_Toc22673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 xml:space="preserve">5.3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woUserID w:val="2"/>
            </w:rPr>
            <w:t>取样分析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017432B5">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_Toc13210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z w:val="24"/>
              <w:szCs w:val="24"/>
              <w:lang w:val="en-US" w:eastAsia="zh-CN"/>
            </w:rPr>
            <w:t xml:space="preserve">6 </w:t>
          </w:r>
          <w:r>
            <w:rPr>
              <w:rFonts w:hint="default" w:ascii="Times New Roman" w:hAnsi="Times New Roman" w:eastAsia="宋体" w:cs="Times New Roman"/>
              <w:sz w:val="24"/>
              <w:szCs w:val="24"/>
              <w:lang w:val="en-US" w:eastAsia="zh"/>
              <w:woUserID w:val="2"/>
            </w:rPr>
            <w:t>微生物</w:t>
          </w:r>
          <w:r>
            <w:rPr>
              <w:rFonts w:hint="default" w:ascii="Times New Roman" w:hAnsi="Times New Roman" w:eastAsia="宋体" w:cs="Times New Roman"/>
              <w:sz w:val="24"/>
              <w:szCs w:val="24"/>
              <w:lang w:val="en-US" w:eastAsia="zh-CN"/>
            </w:rPr>
            <w:t>修复</w:t>
          </w:r>
          <w:r>
            <w:rPr>
              <w:rFonts w:hint="default" w:ascii="Times New Roman" w:hAnsi="Times New Roman" w:eastAsia="宋体" w:cs="Times New Roman"/>
              <w:sz w:val="24"/>
              <w:szCs w:val="24"/>
              <w:lang w:val="en-US" w:eastAsia="zh"/>
              <w:woUserID w:val="2"/>
            </w:rPr>
            <w:t>材料</w:t>
          </w:r>
          <w:r>
            <w:rPr>
              <w:rFonts w:hint="default" w:ascii="Times New Roman" w:hAnsi="Times New Roman" w:cs="Times New Roman"/>
              <w:sz w:val="24"/>
              <w:szCs w:val="24"/>
              <w:lang w:val="en-US" w:eastAsia="zh-CN"/>
              <w:woUserID w:val="2"/>
            </w:rPr>
            <w:t>制备</w:t>
          </w:r>
          <w:r>
            <w:rPr>
              <w:rFonts w:hint="default" w:ascii="Times New Roman" w:hAnsi="Times New Roman" w:eastAsia="宋体" w:cs="Times New Roman"/>
              <w:sz w:val="24"/>
              <w:szCs w:val="24"/>
              <w:lang w:val="en-US" w:eastAsia="zh"/>
              <w:woUserID w:val="2"/>
            </w:rPr>
            <w:t>与</w:t>
          </w:r>
          <w:r>
            <w:rPr>
              <w:rFonts w:hint="default" w:ascii="Times New Roman" w:hAnsi="Times New Roman" w:cs="Times New Roman"/>
              <w:sz w:val="24"/>
              <w:szCs w:val="24"/>
              <w:lang w:val="en-US" w:eastAsia="zh-CN"/>
              <w:woUserID w:val="2"/>
            </w:rPr>
            <w:t>施工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_Toc13210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50D7950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_Toc23716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 xml:space="preserve">6.1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woUserID w:val="2"/>
            </w:rPr>
            <w:t>一般规定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7D4F3CC4">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_Toc7172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 xml:space="preserve">6.2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woUserID w:val="2"/>
            </w:rPr>
            <w:t>微生物</w:t>
          </w:r>
          <w:r>
            <w:rPr>
              <w:rFonts w:hint="default" w:ascii="Times New Roman" w:hAnsi="Times New Roman" w:eastAsia="宋体" w:cs="Times New Roman"/>
              <w:snapToGrid w:val="0"/>
              <w:sz w:val="24"/>
              <w:szCs w:val="24"/>
              <w:lang w:val="en-US" w:eastAsia="zh" w:bidi="ar-SA"/>
              <w:woUserID w:val="1"/>
            </w:rPr>
            <w:t>补</w:t>
          </w:r>
          <w:r>
            <w:rPr>
              <w:rFonts w:hint="default" w:ascii="Times New Roman" w:hAnsi="Times New Roman" w:eastAsia="宋体" w:cs="Times New Roman"/>
              <w:snapToGrid w:val="0"/>
              <w:sz w:val="24"/>
              <w:szCs w:val="24"/>
              <w:lang w:val="en-US" w:eastAsia="zh" w:bidi="ar-SA"/>
              <w:woUserID w:val="2"/>
            </w:rPr>
            <w:t>配</w:t>
          </w:r>
          <w:r>
            <w:rPr>
              <w:rFonts w:hint="default" w:ascii="Times New Roman" w:hAnsi="Times New Roman" w:eastAsia="宋体" w:cs="Times New Roman"/>
              <w:snapToGrid w:val="0"/>
              <w:sz w:val="24"/>
              <w:szCs w:val="24"/>
              <w:lang w:val="en-US" w:eastAsia="zh" w:bidi="ar-SA"/>
              <w:woUserID w:val="1"/>
            </w:rPr>
            <w:t>修复</w:t>
          </w:r>
          <w:r>
            <w:rPr>
              <w:rFonts w:hint="default" w:ascii="Times New Roman" w:hAnsi="Times New Roman" w:eastAsia="宋体" w:cs="Times New Roman"/>
              <w:snapToGrid w:val="0"/>
              <w:sz w:val="24"/>
              <w:szCs w:val="24"/>
              <w:lang w:val="en-US" w:eastAsia="zh" w:bidi="ar-SA"/>
              <w:woUserID w:val="2"/>
            </w:rPr>
            <w:t>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50892A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_Toc13207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2"/>
            </w:rPr>
            <w:t xml:space="preserve">6.3 </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eastAsia="宋体" w:cs="Times New Roman"/>
              <w:snapToGrid w:val="0"/>
              <w:sz w:val="24"/>
              <w:szCs w:val="24"/>
              <w:lang w:val="en-US" w:eastAsia="zh" w:bidi="ar-SA"/>
              <w:woUserID w:val="2"/>
            </w:rPr>
            <w:t>微生物</w:t>
          </w:r>
          <w:r>
            <w:rPr>
              <w:rFonts w:hint="default" w:ascii="Times New Roman" w:hAnsi="Times New Roman" w:eastAsia="宋体" w:cs="Times New Roman"/>
              <w:snapToGrid w:val="0"/>
              <w:sz w:val="24"/>
              <w:szCs w:val="24"/>
              <w:lang w:val="en-US" w:eastAsia="zh" w:bidi="ar-SA"/>
              <w:woUserID w:val="1"/>
            </w:rPr>
            <w:t>裂隙灌浆</w:t>
          </w:r>
          <w:r>
            <w:rPr>
              <w:rFonts w:hint="default" w:ascii="Times New Roman" w:hAnsi="Times New Roman" w:eastAsia="宋体" w:cs="Times New Roman"/>
              <w:snapToGrid w:val="0"/>
              <w:sz w:val="24"/>
              <w:szCs w:val="24"/>
              <w:lang w:val="en-US" w:eastAsia="zh" w:bidi="ar-SA"/>
              <w:woUserID w:val="2"/>
            </w:rPr>
            <w:t>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_Toc13207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F7B6EE1">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_Toc7227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1"/>
            </w:rPr>
            <w:t xml:space="preserve">6.4  </w:t>
          </w:r>
          <w:r>
            <w:rPr>
              <w:rFonts w:hint="default" w:ascii="Times New Roman" w:hAnsi="Times New Roman" w:eastAsia="宋体" w:cs="Times New Roman"/>
              <w:snapToGrid w:val="0"/>
              <w:sz w:val="24"/>
              <w:szCs w:val="24"/>
              <w:lang w:val="en-US" w:eastAsia="zh" w:bidi="ar-SA"/>
              <w:woUserID w:val="2"/>
            </w:rPr>
            <w:t>微生物</w:t>
          </w:r>
          <w:r>
            <w:rPr>
              <w:rFonts w:hint="default" w:ascii="Times New Roman" w:hAnsi="Times New Roman" w:eastAsia="宋体" w:cs="Times New Roman"/>
              <w:snapToGrid w:val="0"/>
              <w:sz w:val="24"/>
              <w:szCs w:val="24"/>
              <w:lang w:val="en-US" w:eastAsia="zh" w:bidi="ar-SA"/>
              <w:woUserID w:val="1"/>
            </w:rPr>
            <w:t>防风化加固</w:t>
          </w:r>
          <w:r>
            <w:rPr>
              <w:rFonts w:hint="default" w:ascii="Times New Roman" w:hAnsi="Times New Roman" w:eastAsia="宋体" w:cs="Times New Roman"/>
              <w:snapToGrid w:val="0"/>
              <w:sz w:val="24"/>
              <w:szCs w:val="24"/>
              <w:lang w:val="en-US" w:eastAsia="zh" w:bidi="ar-SA"/>
              <w:woUserID w:val="2"/>
            </w:rPr>
            <w:t>材料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56BE507">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_Toc746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val="0"/>
              <w:sz w:val="24"/>
              <w:szCs w:val="24"/>
              <w:lang w:val="en-US" w:eastAsia="zh" w:bidi="ar-SA"/>
              <w:woUserID w:val="1"/>
            </w:rPr>
            <w:t>6.</w:t>
          </w:r>
          <w:r>
            <w:rPr>
              <w:rFonts w:hint="default" w:ascii="Times New Roman" w:hAnsi="Times New Roman" w:cs="Times New Roman"/>
              <w:snapToGrid w:val="0"/>
              <w:sz w:val="24"/>
              <w:szCs w:val="24"/>
              <w:lang w:val="en-US" w:eastAsia="zh-CN" w:bidi="ar-SA"/>
              <w:woUserID w:val="1"/>
            </w:rPr>
            <w:t>5</w:t>
          </w:r>
          <w:r>
            <w:rPr>
              <w:rFonts w:hint="default" w:ascii="Times New Roman" w:hAnsi="Times New Roman" w:eastAsia="宋体" w:cs="Times New Roman"/>
              <w:snapToGrid w:val="0"/>
              <w:sz w:val="24"/>
              <w:szCs w:val="24"/>
              <w:lang w:val="en-US" w:eastAsia="zh" w:bidi="ar-SA"/>
              <w:woUserID w:val="1"/>
            </w:rPr>
            <w:t xml:space="preserve">  </w:t>
          </w:r>
          <w:r>
            <w:rPr>
              <w:rFonts w:hint="default" w:ascii="Times New Roman" w:hAnsi="Times New Roman" w:cs="Times New Roman"/>
              <w:snapToGrid w:val="0"/>
              <w:sz w:val="24"/>
              <w:szCs w:val="24"/>
              <w:lang w:val="en-US" w:eastAsia="zh-CN" w:bidi="ar-SA"/>
              <w:woUserID w:val="2"/>
            </w:rPr>
            <w:t>施工要求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28FD362">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_Toc8442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napToGrid w:val="0"/>
              <w:kern w:val="44"/>
              <w:sz w:val="24"/>
              <w:szCs w:val="24"/>
              <w:lang w:val="en-US" w:eastAsia="zh-CN" w:bidi="ar-SA"/>
            </w:rPr>
            <w:t>7</w:t>
          </w:r>
          <w:r>
            <w:rPr>
              <w:rFonts w:hint="default" w:ascii="Times New Roman" w:hAnsi="Times New Roman" w:eastAsia="宋体" w:cs="Times New Roman"/>
              <w:snapToGrid w:val="0"/>
              <w:kern w:val="44"/>
              <w:sz w:val="24"/>
              <w:szCs w:val="24"/>
              <w:lang w:val="en-US" w:eastAsia="zh-CN" w:bidi="ar-SA"/>
            </w:rPr>
            <w:t xml:space="preserve"> 检测与验收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12D0B13">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_Toc29863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z w:val="24"/>
              <w:szCs w:val="24"/>
              <w:lang w:val="en-US" w:eastAsia="zh-CN"/>
              <w:woUserID w:val="1"/>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
              <w:woUserID w:val="1"/>
            </w:rPr>
            <w:t>1</w:t>
          </w:r>
          <w:r>
            <w:rPr>
              <w:rFonts w:hint="default" w:ascii="Times New Roman" w:hAnsi="Times New Roman" w:eastAsia="宋体" w:cs="Times New Roman"/>
              <w:sz w:val="24"/>
              <w:szCs w:val="24"/>
              <w:lang w:eastAsia="zh-CN"/>
            </w:rPr>
            <w:t xml:space="preserve">  </w:t>
          </w:r>
          <w:r>
            <w:rPr>
              <w:rFonts w:hint="default" w:ascii="Times New Roman" w:hAnsi="Times New Roman" w:cs="Times New Roman"/>
              <w:sz w:val="24"/>
              <w:szCs w:val="24"/>
              <w:lang w:val="en-US" w:eastAsia="zh-CN"/>
            </w:rPr>
            <w:t>防风化</w:t>
          </w:r>
          <w:r>
            <w:rPr>
              <w:rFonts w:hint="default" w:ascii="Times New Roman" w:hAnsi="Times New Roman" w:eastAsia="宋体" w:cs="Times New Roman"/>
              <w:sz w:val="24"/>
              <w:szCs w:val="24"/>
              <w:lang w:eastAsia="zh"/>
              <w:woUserID w:val="2"/>
            </w:rPr>
            <w:t>加固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_Toc29863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5A778097">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_Toc17269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z w:val="24"/>
              <w:szCs w:val="24"/>
              <w:lang w:val="en-US" w:eastAsia="zh-CN"/>
              <w:woUserID w:val="1"/>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
              <w:woUserID w:val="1"/>
            </w:rPr>
            <w:t>2</w:t>
          </w:r>
          <w:r>
            <w:rPr>
              <w:rFonts w:hint="default" w:ascii="Times New Roman" w:hAnsi="Times New Roman" w:eastAsia="宋体" w:cs="Times New Roman"/>
              <w:sz w:val="24"/>
              <w:szCs w:val="24"/>
              <w:lang w:eastAsia="zh-CN"/>
            </w:rPr>
            <w:t xml:space="preserve">  </w:t>
          </w:r>
          <w:r>
            <w:rPr>
              <w:rFonts w:hint="default" w:ascii="Times New Roman" w:hAnsi="Times New Roman" w:eastAsia="宋体" w:cs="Times New Roman"/>
              <w:sz w:val="24"/>
              <w:szCs w:val="24"/>
              <w:lang w:eastAsia="zh"/>
              <w:woUserID w:val="2"/>
            </w:rPr>
            <w:t>灌浆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C08E993">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_Toc16186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z w:val="24"/>
              <w:szCs w:val="24"/>
              <w:lang w:val="en-US" w:eastAsia="zh-CN"/>
              <w:woUserID w:val="1"/>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
              <w:woUserID w:val="1"/>
            </w:rPr>
            <w:t>3</w:t>
          </w:r>
          <w:r>
            <w:rPr>
              <w:rFonts w:hint="default" w:ascii="Times New Roman" w:hAnsi="Times New Roman" w:eastAsia="宋体" w:cs="Times New Roman"/>
              <w:sz w:val="24"/>
              <w:szCs w:val="24"/>
              <w:lang w:eastAsia="zh-CN"/>
            </w:rPr>
            <w:t xml:space="preserve">  </w:t>
          </w:r>
          <w:r>
            <w:rPr>
              <w:rFonts w:hint="default" w:ascii="Times New Roman" w:hAnsi="Times New Roman" w:eastAsia="宋体" w:cs="Times New Roman"/>
              <w:sz w:val="24"/>
              <w:szCs w:val="24"/>
              <w:lang w:eastAsia="zh"/>
              <w:woUserID w:val="2"/>
            </w:rPr>
            <w:t>粘接检测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0D2EA9FB">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_Toc589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napToGrid w:val="0"/>
              <w:sz w:val="24"/>
              <w:szCs w:val="24"/>
              <w:lang w:val="en-US" w:eastAsia="zh-CN" w:bidi="ar-SA"/>
              <w:woUserID w:val="1"/>
            </w:rPr>
            <w:t>7</w:t>
          </w:r>
          <w:r>
            <w:rPr>
              <w:rFonts w:hint="default" w:ascii="Times New Roman" w:hAnsi="Times New Roman" w:eastAsia="宋体" w:cs="Times New Roman"/>
              <w:snapToGrid w:val="0"/>
              <w:sz w:val="24"/>
              <w:szCs w:val="24"/>
              <w:lang w:val="en-US" w:eastAsia="zh" w:bidi="ar-SA"/>
              <w:woUserID w:val="1"/>
            </w:rPr>
            <w:t>.4</w:t>
          </w:r>
          <w:r>
            <w:rPr>
              <w:rFonts w:hint="default" w:ascii="Times New Roman" w:hAnsi="Times New Roman" w:eastAsia="宋体" w:cs="Times New Roman"/>
              <w:snapToGrid w:val="0"/>
              <w:sz w:val="24"/>
              <w:szCs w:val="24"/>
              <w:lang w:val="en-US" w:eastAsia="zh-CN" w:bidi="ar-SA"/>
              <w:woUserID w:val="1"/>
            </w:rPr>
            <w:t xml:space="preserve">  评</w:t>
          </w:r>
          <w:r>
            <w:rPr>
              <w:rFonts w:hint="default" w:ascii="Times New Roman" w:hAnsi="Times New Roman" w:eastAsia="宋体" w:cs="Times New Roman"/>
              <w:snapToGrid w:val="0"/>
              <w:sz w:val="24"/>
              <w:szCs w:val="24"/>
              <w:lang w:val="en-US" w:eastAsia="zh" w:bidi="ar-SA"/>
              <w:woUserID w:val="1"/>
            </w:rPr>
            <w:t>估</w:t>
          </w:r>
          <w:r>
            <w:rPr>
              <w:rFonts w:hint="default" w:ascii="Times New Roman" w:hAnsi="Times New Roman" w:eastAsia="宋体" w:cs="Times New Roman"/>
              <w:snapToGrid w:val="0"/>
              <w:sz w:val="24"/>
              <w:szCs w:val="24"/>
              <w:lang w:val="en-US" w:eastAsia="zh-CN" w:bidi="ar-SA"/>
              <w:woUserID w:val="1"/>
            </w:rPr>
            <w:t>和建议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125CDAD3">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_Toc2331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snapToGrid/>
              <w:sz w:val="24"/>
              <w:szCs w:val="24"/>
              <w:lang w:val="en-US" w:eastAsia="zh-CN" w:bidi="ar-SA"/>
            </w:rPr>
            <w:t>附录A 微生物修复菌种筛选记录表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7952F1D3">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_Toc27407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napToGrid/>
              <w:sz w:val="24"/>
              <w:szCs w:val="24"/>
              <w:lang w:val="en-US" w:bidi="ar-SA"/>
            </w:rPr>
            <w:t>附录</w:t>
          </w:r>
          <w:r>
            <w:rPr>
              <w:rFonts w:hint="default" w:ascii="Times New Roman" w:hAnsi="Times New Roman" w:cs="Times New Roman"/>
              <w:snapToGrid/>
              <w:sz w:val="24"/>
              <w:szCs w:val="24"/>
              <w:lang w:val="en-US" w:eastAsia="zh-CN" w:bidi="ar-SA"/>
            </w:rPr>
            <w:t>B 微生物培养及菌液质量检测表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7FAFC8F4">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_Toc28368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napToGrid/>
              <w:sz w:val="24"/>
              <w:szCs w:val="24"/>
              <w:lang w:val="en-US" w:bidi="ar-SA"/>
            </w:rPr>
            <w:t>附录</w:t>
          </w:r>
          <w:r>
            <w:rPr>
              <w:rFonts w:hint="default" w:ascii="Times New Roman" w:hAnsi="Times New Roman" w:cs="Times New Roman"/>
              <w:snapToGrid/>
              <w:sz w:val="24"/>
              <w:szCs w:val="24"/>
              <w:lang w:val="en-US" w:eastAsia="zh-CN" w:bidi="ar-SA"/>
            </w:rPr>
            <w:t>C 微生物修复石质文物施工记录表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C9CB788">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_Toc162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napToGrid/>
              <w:sz w:val="24"/>
              <w:szCs w:val="24"/>
              <w:lang w:val="en-US" w:bidi="ar-SA"/>
            </w:rPr>
            <w:t>附录</w:t>
          </w:r>
          <w:r>
            <w:rPr>
              <w:rFonts w:hint="default" w:ascii="Times New Roman" w:hAnsi="Times New Roman" w:cs="Times New Roman"/>
              <w:snapToGrid/>
              <w:sz w:val="24"/>
              <w:szCs w:val="24"/>
              <w:lang w:val="en-US" w:eastAsia="zh-CN" w:bidi="ar-SA"/>
            </w:rPr>
            <w:t>D 微生物修复效果评估及监测表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6B2F87ED">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_Toc26138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z w:val="24"/>
              <w:szCs w:val="24"/>
            </w:rPr>
            <w:t>用词说明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412B4689">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4"/>
              <w:szCs w:val="24"/>
            </w:rPr>
          </w:pP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_Toc20063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eastAsia="宋体" w:cs="Times New Roman"/>
              <w:bCs w:val="0"/>
              <w:kern w:val="0"/>
              <w:sz w:val="24"/>
              <w:szCs w:val="24"/>
              <w:shd w:val="clear" w:fill="auto"/>
              <w:lang w:val="en-US" w:eastAsia="zh-CN" w:bidi="ar"/>
            </w:rPr>
            <w:t>引用标准名录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p>
        <w:p w14:paraId="52DA8F34">
          <w:pPr>
            <w:pStyle w:val="10"/>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color w:val="333333"/>
              <w:spacing w:val="6"/>
              <w:szCs w:val="20"/>
              <w:lang w:eastAsia="zh-CN"/>
            </w:rPr>
          </w:pPr>
          <w:r>
            <w:rPr>
              <w:rFonts w:hint="eastAsia" w:ascii="Times New Roman" w:hAnsi="Times New Roman" w:eastAsia="宋体" w:cs="Times New Roman"/>
              <w:bCs w:val="0"/>
              <w:kern w:val="0"/>
              <w:sz w:val="24"/>
              <w:szCs w:val="24"/>
              <w:shd w:val="clear" w:fill="auto"/>
              <w:lang w:val="en-US" w:eastAsia="zh-CN" w:bidi="ar"/>
            </w:rPr>
            <w:t>附：</w:t>
          </w:r>
          <w:r>
            <w:rPr>
              <w:rFonts w:hint="default" w:ascii="Times New Roman" w:hAnsi="Times New Roman" w:cs="Times New Roman"/>
              <w:sz w:val="24"/>
              <w:szCs w:val="24"/>
            </w:rPr>
            <w:t>条</w:t>
          </w:r>
          <w:r>
            <w:rPr>
              <w:rFonts w:hint="default" w:ascii="Times New Roman" w:hAnsi="Times New Roman" w:eastAsia="宋体" w:cs="Times New Roman"/>
              <w:color w:val="333333"/>
              <w:spacing w:val="6"/>
              <w:sz w:val="24"/>
              <w:szCs w:val="24"/>
              <w:lang w:eastAsia="zh-CN"/>
            </w:rPr>
            <w:fldChar w:fldCharType="begin"/>
          </w:r>
          <w:r>
            <w:rPr>
              <w:rFonts w:hint="default" w:ascii="Times New Roman" w:hAnsi="Times New Roman" w:eastAsia="宋体" w:cs="Times New Roman"/>
              <w:spacing w:val="6"/>
              <w:sz w:val="24"/>
              <w:szCs w:val="24"/>
              <w:lang w:eastAsia="zh-CN"/>
            </w:rPr>
            <w:instrText xml:space="preserve"> HYPERLINK \l _Toc20280 </w:instrText>
          </w:r>
          <w:r>
            <w:rPr>
              <w:rFonts w:hint="default" w:ascii="Times New Roman" w:hAnsi="Times New Roman" w:eastAsia="宋体" w:cs="Times New Roman"/>
              <w:spacing w:val="6"/>
              <w:sz w:val="24"/>
              <w:szCs w:val="24"/>
              <w:lang w:eastAsia="zh-CN"/>
            </w:rPr>
            <w:fldChar w:fldCharType="separate"/>
          </w:r>
          <w:r>
            <w:rPr>
              <w:rFonts w:hint="default" w:ascii="Times New Roman" w:hAnsi="Times New Roman" w:cs="Times New Roman"/>
              <w:sz w:val="24"/>
              <w:szCs w:val="24"/>
            </w:rPr>
            <w:t>文说明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_Toc20280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宋体" w:cs="Times New Roman"/>
              <w:color w:val="333333"/>
              <w:spacing w:val="6"/>
              <w:sz w:val="24"/>
              <w:szCs w:val="24"/>
              <w:lang w:eastAsia="zh-CN"/>
            </w:rPr>
            <w:fldChar w:fldCharType="end"/>
          </w:r>
          <w:r>
            <w:rPr>
              <w:rFonts w:hint="default" w:ascii="Times New Roman" w:hAnsi="Times New Roman" w:eastAsia="宋体" w:cs="Times New Roman"/>
              <w:color w:val="333333"/>
              <w:spacing w:val="6"/>
              <w:sz w:val="24"/>
              <w:szCs w:val="24"/>
              <w:lang w:eastAsia="zh-CN"/>
            </w:rPr>
            <w:fldChar w:fldCharType="end"/>
          </w:r>
        </w:p>
        <w:p w14:paraId="3239E963">
          <w:pPr>
            <w:rPr>
              <w:rFonts w:hint="default" w:ascii="Times New Roman" w:hAnsi="Times New Roman" w:eastAsia="宋体" w:cs="Times New Roman"/>
              <w:color w:val="333333"/>
              <w:spacing w:val="6"/>
              <w:szCs w:val="20"/>
              <w:lang w:eastAsia="zh-CN"/>
            </w:rPr>
          </w:pPr>
          <w:r>
            <w:rPr>
              <w:rFonts w:hint="default" w:ascii="Times New Roman" w:hAnsi="Times New Roman" w:eastAsia="宋体" w:cs="Times New Roman"/>
              <w:color w:val="333333"/>
              <w:spacing w:val="6"/>
              <w:szCs w:val="20"/>
              <w:lang w:eastAsia="zh-CN"/>
            </w:rPr>
            <w:br w:type="page"/>
          </w:r>
        </w:p>
        <w:p w14:paraId="3CE9C277">
          <w:pPr>
            <w:rPr>
              <w:rFonts w:hint="default" w:ascii="Times New Roman" w:hAnsi="Times New Roman" w:eastAsia="宋体" w:cs="Times New Roman"/>
              <w:b/>
              <w:color w:val="333333"/>
              <w:spacing w:val="6"/>
              <w:szCs w:val="32"/>
              <w:lang w:eastAsia="zh-CN"/>
            </w:rPr>
          </w:pPr>
        </w:p>
      </w:sdtContent>
    </w:sdt>
    <w:sdt>
      <w:sdtPr>
        <w:rPr>
          <w:rFonts w:hint="default" w:ascii="Times New Roman" w:hAnsi="Times New Roman" w:eastAsia="宋体" w:cs="Times New Roman"/>
          <w:spacing w:val="6"/>
        </w:rPr>
        <w:id w:val="400096008"/>
        <w15:color w:val="DBDBDB"/>
        <w:docPartObj>
          <w:docPartGallery w:val="Table of Contents"/>
          <w:docPartUnique/>
        </w:docPartObj>
      </w:sdtPr>
      <w:sdtEndPr>
        <w:rPr>
          <w:rFonts w:hint="default" w:ascii="Times New Roman" w:hAnsi="Times New Roman" w:eastAsia="宋体" w:cs="Times New Roman"/>
          <w:b/>
          <w:color w:val="333333"/>
          <w:spacing w:val="6"/>
          <w:szCs w:val="32"/>
          <w:lang w:eastAsia="zh-CN"/>
          <w:woUserID w:val="2"/>
        </w:rPr>
      </w:sdtEndPr>
      <w:sdtContent>
        <w:sdt>
          <w:sdtPr>
            <w:rPr>
              <w:rFonts w:hint="default" w:ascii="Times New Roman" w:hAnsi="Times New Roman" w:eastAsia="宋体" w:cs="Times New Roman"/>
              <w:spacing w:val="6"/>
              <w:woUserID w:val="2"/>
            </w:rPr>
            <w:id w:val="802741189"/>
            <w15:color w:val="DBDBDB"/>
            <w:docPartObj>
              <w:docPartGallery w:val="Table of Contents"/>
              <w:docPartUnique/>
            </w:docPartObj>
          </w:sdtPr>
          <w:sdtEndPr>
            <w:rPr>
              <w:rFonts w:hint="default" w:ascii="Times New Roman" w:hAnsi="Times New Roman" w:eastAsia="宋体" w:cs="Times New Roman"/>
              <w:b/>
              <w:color w:val="333333"/>
              <w:spacing w:val="6"/>
              <w:sz w:val="24"/>
              <w:szCs w:val="24"/>
              <w:lang w:eastAsia="zh-CN"/>
              <w:woUserID w:val="2"/>
            </w:rPr>
          </w:sdtEndPr>
          <w:sdtContent>
            <w:p w14:paraId="73553ED8">
              <w:pPr>
                <w:spacing w:before="0" w:beforeLines="0" w:after="0" w:afterLines="0" w:line="240" w:lineRule="auto"/>
                <w:ind w:left="0" w:leftChars="0" w:right="0" w:rightChars="0" w:firstLine="0" w:firstLineChars="0"/>
                <w:jc w:val="center"/>
                <w:rPr>
                  <w:rFonts w:hint="eastAsia" w:ascii="Times New Roman" w:hAnsi="Times New Roman" w:eastAsia="宋体" w:cs="Times New Roman"/>
                  <w:b/>
                  <w:bCs/>
                  <w:spacing w:val="6"/>
                  <w:sz w:val="28"/>
                  <w:szCs w:val="28"/>
                  <w:lang w:eastAsia="zh"/>
                  <w:woUserID w:val="2"/>
                </w:rPr>
              </w:pPr>
              <w:r>
                <w:rPr>
                  <w:rFonts w:hint="eastAsia" w:ascii="黑体" w:hAnsi="黑体" w:eastAsia="黑体" w:cs="黑体"/>
                  <w:b/>
                  <w:bCs/>
                  <w:spacing w:val="6"/>
                  <w:sz w:val="36"/>
                  <w:szCs w:val="36"/>
                  <w:lang w:eastAsia="zh"/>
                  <w:woUserID w:val="2"/>
                </w:rPr>
                <w:t>Contents</w:t>
              </w:r>
            </w:p>
            <w:p w14:paraId="2B12B7A3">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pacing w:val="6"/>
                  <w:sz w:val="28"/>
                  <w:szCs w:val="28"/>
                  <w:lang w:eastAsia="zh"/>
                  <w:woUserID w:val="2"/>
                </w:rPr>
              </w:pPr>
            </w:p>
            <w:p w14:paraId="509C6D43">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1  General Provisions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w:t>
              </w:r>
            </w:p>
            <w:p w14:paraId="3029328D">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2  Terms and Sympols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w:t>
              </w:r>
            </w:p>
            <w:p w14:paraId="2B1EED3B">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2.1  terms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w:t>
              </w:r>
            </w:p>
            <w:p w14:paraId="4648B572">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2.2  symbols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3</w:t>
              </w:r>
            </w:p>
            <w:p w14:paraId="18A3B0F4">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3  Basic Requirements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5</w:t>
              </w:r>
            </w:p>
            <w:p w14:paraId="7D424BDC">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4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6</w:t>
              </w:r>
            </w:p>
            <w:p w14:paraId="7829D9DC">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4.1  microbial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6</w:t>
              </w:r>
            </w:p>
            <w:p w14:paraId="341855CF">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4.2  reaction substrates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6</w:t>
              </w:r>
            </w:p>
            <w:p w14:paraId="7AB65E9E">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4.3  stone powder</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6</w:t>
              </w:r>
            </w:p>
            <w:p w14:paraId="07A14B30">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5  Disease Investigation and Sampling Analysis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8</w:t>
              </w:r>
            </w:p>
            <w:p w14:paraId="7782DE1F">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5.1  general provisions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8</w:t>
              </w:r>
            </w:p>
            <w:p w14:paraId="29B70EA7">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 xml:space="preserve">5.2  disease measurement </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8</w:t>
              </w:r>
            </w:p>
            <w:p w14:paraId="335FFC62">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5.3  sampling analysis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9</w:t>
              </w:r>
            </w:p>
            <w:p w14:paraId="606474FC">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  Selection and Preparation of Microbial Restoration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12</w:t>
              </w:r>
            </w:p>
            <w:p w14:paraId="2CC7036E">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6.1  general provisions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12</w:t>
              </w:r>
            </w:p>
            <w:p w14:paraId="23C772EC">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6.2  microbial supplementary restoration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12</w:t>
              </w:r>
            </w:p>
            <w:p w14:paraId="6926743A">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6.3  microbial fracture grouting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13</w:t>
              </w:r>
            </w:p>
            <w:p w14:paraId="41D1E793">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6.4  microbial weathering resistance reinforcement materials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13</w:t>
              </w:r>
            </w:p>
            <w:p w14:paraId="540CAAD9">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6.5  Construction Requirements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14</w:t>
              </w:r>
            </w:p>
            <w:p w14:paraId="17E63171">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7  Inspection and Acceptance</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16</w:t>
              </w:r>
            </w:p>
            <w:p w14:paraId="5679F1FA">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7.1  Weathering Resistance Reinforcement</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16</w:t>
              </w:r>
            </w:p>
            <w:p w14:paraId="229E827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7.2  grouting</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16</w:t>
              </w:r>
            </w:p>
            <w:p w14:paraId="68919E50">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7.3  adhesion inspection</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17</w:t>
              </w:r>
            </w:p>
            <w:p w14:paraId="688BB813">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ind w:firstLine="504" w:firstLineChars="200"/>
                <w:textAlignment w:val="baseline"/>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7.4  evaluation and suggestions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19</w:t>
              </w:r>
            </w:p>
            <w:p w14:paraId="658EA9A8">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Appendix A</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 xml:space="preserve"> Record Sheet for Screening of Microbial Remediation Strains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20</w:t>
              </w:r>
            </w:p>
            <w:p w14:paraId="79926A19">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Appendix B</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 xml:space="preserve"> </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 xml:space="preserve">Record Sheet for Microbial Cultivation and Quality Detection of </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Bacterial Solution</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21</w:t>
              </w:r>
            </w:p>
            <w:p w14:paraId="33650F85">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 xml:space="preserve">Appendix C </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Construction Record Sheet for Microbial Remediation of Stone Cultural Relics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22</w:t>
              </w:r>
            </w:p>
            <w:p w14:paraId="30CF4276">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 xml:space="preserve">Appendix D </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Record Sheet for Effect Evaluation and Monitoring of Microbial Remediation</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23</w:t>
              </w:r>
            </w:p>
            <w:p w14:paraId="54F1CAB7">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Word description</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24</w:t>
              </w:r>
            </w:p>
            <w:p w14:paraId="30A03330">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 xml:space="preserve">List of quoted standards </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25</w:t>
              </w:r>
            </w:p>
            <w:p w14:paraId="68077B64">
              <w:pPr>
                <w:pStyle w:val="11"/>
                <w:tabs>
                  <w:tab w:val="right" w:leader="dot" w:pos="8306"/>
                </w:tabs>
                <w:spacing w:line="360" w:lineRule="auto"/>
                <w:rPr>
                  <w:rFonts w:hint="default" w:ascii="Times New Roman" w:hAnsi="Times New Roman" w:eastAsia="宋体" w:cs="Times New Roman"/>
                  <w:color w:val="333333"/>
                  <w:spacing w:val="6"/>
                  <w:sz w:val="24"/>
                  <w:szCs w:val="24"/>
                  <w:lang w:eastAsia="zh-CN"/>
                  <w:woUserID w:val="2"/>
                </w:rPr>
              </w:pPr>
              <w:r>
                <w:rPr>
                  <w:rFonts w:hint="default" w:ascii="Times New Roman" w:hAnsi="Times New Roman" w:eastAsia="宋体" w:cs="Times New Roman"/>
                  <w:color w:val="333333"/>
                  <w:spacing w:val="6"/>
                  <w:sz w:val="24"/>
                  <w:szCs w:val="24"/>
                  <w:lang w:eastAsia="zh-CN"/>
                  <w:woUserID w:val="2"/>
                </w:rPr>
                <w:t>Attached</w:t>
              </w:r>
              <w:r>
                <w:rPr>
                  <w:rFonts w:hint="eastAsia" w:ascii="Times New Roman" w:hAnsi="Times New Roman" w:eastAsia="宋体" w:cs="Times New Roman"/>
                  <w:color w:val="333333"/>
                  <w:spacing w:val="6"/>
                  <w:sz w:val="24"/>
                  <w:szCs w:val="24"/>
                  <w:lang w:val="en-US" w:eastAsia="zh-CN"/>
                  <w:woUserID w:val="2"/>
                </w:rPr>
                <w:t xml:space="preserve">: </w:t>
              </w:r>
              <w:r>
                <w:rPr>
                  <w:rFonts w:hint="default" w:ascii="Times New Roman" w:hAnsi="Times New Roman" w:eastAsia="宋体" w:cs="Times New Roman"/>
                  <w:color w:val="333333"/>
                  <w:spacing w:val="6"/>
                  <w:sz w:val="24"/>
                  <w:szCs w:val="24"/>
                  <w:lang w:eastAsia="zh-CN"/>
                  <w:woUserID w:val="2"/>
                </w:rPr>
                <w:t>Explanation of Provisions</w:t>
              </w:r>
              <w:r>
                <w:rPr>
                  <w:rFonts w:hint="default" w:ascii="Times New Roman" w:hAnsi="Times New Roman" w:eastAsia="宋体" w:cs="Times New Roman"/>
                  <w:color w:val="333333"/>
                  <w:spacing w:val="6"/>
                  <w:sz w:val="24"/>
                  <w:szCs w:val="24"/>
                  <w:lang w:eastAsia="zh-CN"/>
                  <w:woUserID w:val="2"/>
                </w:rPr>
                <w:tab/>
              </w:r>
              <w:r>
                <w:rPr>
                  <w:rFonts w:hint="default" w:ascii="Times New Roman" w:hAnsi="Times New Roman" w:eastAsia="宋体" w:cs="Times New Roman"/>
                  <w:color w:val="333333"/>
                  <w:spacing w:val="6"/>
                  <w:sz w:val="24"/>
                  <w:szCs w:val="24"/>
                  <w:lang w:eastAsia="zh-CN"/>
                  <w:woUserID w:val="2"/>
                </w:rPr>
                <w:t>26</w:t>
              </w:r>
            </w:p>
            <w:p w14:paraId="0AB21D11">
              <w:pPr>
                <w:pStyle w:val="11"/>
                <w:tabs>
                  <w:tab w:val="right" w:leader="dot" w:pos="8306"/>
                </w:tabs>
                <w:spacing w:line="360" w:lineRule="auto"/>
                <w:rPr>
                  <w:rFonts w:hint="default" w:ascii="Times New Roman" w:hAnsi="Times New Roman" w:eastAsia="宋体" w:cs="Times New Roman"/>
                  <w:b/>
                  <w:color w:val="333333"/>
                  <w:spacing w:val="6"/>
                  <w:sz w:val="24"/>
                  <w:szCs w:val="24"/>
                  <w:lang w:eastAsia="zh-CN"/>
                  <w:woUserID w:val="2"/>
                </w:rPr>
              </w:pPr>
            </w:p>
          </w:sdtContent>
        </w:sdt>
        <w:p w14:paraId="57E10548">
          <w:pPr>
            <w:spacing w:after="240" w:line="360" w:lineRule="auto"/>
            <w:ind w:firstLine="420"/>
            <w:jc w:val="both"/>
          </w:pPr>
        </w:p>
      </w:sdtContent>
    </w:sdt>
    <w:p w14:paraId="67D8C716">
      <w:pPr>
        <w:spacing w:after="240" w:line="360" w:lineRule="auto"/>
        <w:ind w:firstLine="420" w:firstLineChars="0"/>
        <w:jc w:val="both"/>
        <w:rPr>
          <w:rFonts w:hint="default" w:ascii="Times New Roman" w:hAnsi="Times New Roman" w:eastAsia="宋体" w:cs="Times New Roman"/>
          <w:spacing w:val="6"/>
          <w:sz w:val="24"/>
          <w:szCs w:val="24"/>
        </w:rPr>
        <w:sectPr>
          <w:footerReference r:id="rId3" w:type="default"/>
          <w:pgSz w:w="11906" w:h="16838"/>
          <w:pgMar w:top="1440" w:right="1800" w:bottom="1440" w:left="1800" w:header="850" w:footer="992" w:gutter="0"/>
          <w:pgNumType w:fmt="upperRoman" w:start="1"/>
          <w:cols w:space="720" w:num="1"/>
        </w:sectPr>
      </w:pPr>
      <w:r>
        <w:rPr>
          <w:rFonts w:hint="default" w:ascii="Times New Roman" w:hAnsi="Times New Roman" w:eastAsia="宋体" w:cs="Times New Roman"/>
          <w:spacing w:val="6"/>
          <w:sz w:val="24"/>
          <w:szCs w:val="24"/>
        </w:rPr>
        <w:fldChar w:fldCharType="begin"/>
      </w:r>
      <w:r>
        <w:rPr>
          <w:rFonts w:hint="default" w:ascii="Times New Roman" w:hAnsi="Times New Roman" w:eastAsia="宋体" w:cs="Times New Roman"/>
          <w:spacing w:val="6"/>
          <w:sz w:val="24"/>
          <w:szCs w:val="24"/>
        </w:rPr>
        <w:instrText xml:space="preserve"> TC \* MERGEFORMAT </w:instrText>
      </w:r>
      <w:r>
        <w:rPr>
          <w:rFonts w:hint="default" w:ascii="Times New Roman" w:hAnsi="Times New Roman" w:eastAsia="宋体" w:cs="Times New Roman"/>
          <w:spacing w:val="6"/>
          <w:sz w:val="24"/>
          <w:szCs w:val="24"/>
        </w:rPr>
        <w:fldChar w:fldCharType="end"/>
      </w:r>
      <w:r>
        <w:rPr>
          <w:rFonts w:hint="default" w:ascii="Times New Roman" w:hAnsi="Times New Roman" w:eastAsia="宋体" w:cs="Times New Roman"/>
          <w:spacing w:val="6"/>
          <w:sz w:val="24"/>
          <w:szCs w:val="24"/>
        </w:rPr>
        <w:fldChar w:fldCharType="begin"/>
      </w:r>
      <w:r>
        <w:rPr>
          <w:rFonts w:hint="default" w:ascii="Times New Roman" w:hAnsi="Times New Roman" w:eastAsia="宋体" w:cs="Times New Roman"/>
          <w:spacing w:val="6"/>
          <w:sz w:val="24"/>
          <w:szCs w:val="24"/>
        </w:rPr>
        <w:instrText xml:space="preserve"> TC \* MERGEFORMAT </w:instrText>
      </w:r>
      <w:r>
        <w:rPr>
          <w:rFonts w:hint="default" w:ascii="Times New Roman" w:hAnsi="Times New Roman" w:eastAsia="宋体" w:cs="Times New Roman"/>
          <w:spacing w:val="6"/>
          <w:sz w:val="24"/>
          <w:szCs w:val="24"/>
        </w:rPr>
        <w:fldChar w:fldCharType="end"/>
      </w:r>
    </w:p>
    <w:p w14:paraId="0FF89227">
      <w:pPr>
        <w:rPr>
          <w:rFonts w:hint="default" w:ascii="Times New Roman" w:hAnsi="Times New Roman" w:eastAsia="宋体" w:cs="Times New Roman"/>
          <w:lang w:eastAsia="zh-CN"/>
        </w:rPr>
      </w:pPr>
      <w:bookmarkStart w:id="22" w:name="bookmark14"/>
      <w:bookmarkEnd w:id="22"/>
      <w:bookmarkStart w:id="23" w:name="_Toc487"/>
    </w:p>
    <w:p w14:paraId="474EE380">
      <w:pPr>
        <w:pStyle w:val="3"/>
        <w:spacing w:before="312" w:after="312"/>
        <w:ind w:firstLine="643"/>
        <w:rPr>
          <w:rFonts w:hint="default" w:ascii="Times New Roman" w:hAnsi="Times New Roman" w:eastAsia="宋体" w:cs="Times New Roman"/>
          <w:lang w:eastAsia="zh-CN"/>
        </w:rPr>
        <w:sectPr>
          <w:footerReference r:id="rId4" w:type="default"/>
          <w:type w:val="continuous"/>
          <w:pgSz w:w="11906" w:h="16838"/>
          <w:pgMar w:top="1440" w:right="1800" w:bottom="1440" w:left="1800" w:header="851" w:footer="992" w:gutter="0"/>
          <w:pgNumType w:fmt="upperRoman"/>
          <w:cols w:space="425" w:num="1"/>
          <w:docGrid w:type="lines" w:linePitch="312" w:charSpace="0"/>
        </w:sectPr>
      </w:pPr>
      <w:bookmarkStart w:id="24" w:name="_Toc826547310"/>
      <w:bookmarkStart w:id="25" w:name="_Toc1738257852"/>
    </w:p>
    <w:p w14:paraId="55484CDB">
      <w:pPr>
        <w:pStyle w:val="3"/>
        <w:spacing w:before="312" w:after="312"/>
        <w:ind w:firstLine="643"/>
        <w:rPr>
          <w:rFonts w:hint="default" w:ascii="Times New Roman" w:hAnsi="Times New Roman" w:eastAsia="宋体" w:cs="Times New Roman"/>
          <w:lang w:eastAsia="zh-CN"/>
        </w:rPr>
      </w:pPr>
      <w:bookmarkStart w:id="129" w:name="_GoBack"/>
      <w:bookmarkEnd w:id="129"/>
      <w:bookmarkStart w:id="26" w:name="_Toc4063"/>
      <w:r>
        <w:rPr>
          <w:rFonts w:hint="default" w:ascii="Times New Roman" w:hAnsi="Times New Roman" w:eastAsia="宋体" w:cs="Times New Roman"/>
          <w:lang w:eastAsia="zh-CN"/>
        </w:rPr>
        <w:t xml:space="preserve">1  总    </w:t>
      </w:r>
      <w:bookmarkEnd w:id="23"/>
      <w:r>
        <w:rPr>
          <w:rFonts w:hint="default" w:ascii="Times New Roman" w:hAnsi="Times New Roman" w:eastAsia="宋体" w:cs="Times New Roman"/>
          <w:lang w:eastAsia="zh-CN"/>
        </w:rPr>
        <w:t>则</w:t>
      </w:r>
      <w:bookmarkEnd w:id="24"/>
      <w:bookmarkEnd w:id="25"/>
      <w:bookmarkEnd w:id="26"/>
    </w:p>
    <w:p w14:paraId="15B0DB90">
      <w:pPr>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1.0.1</w:t>
      </w:r>
      <w:r>
        <w:rPr>
          <w:rFonts w:hint="default" w:ascii="Times New Roman" w:hAnsi="Times New Roman" w:eastAsia="宋体" w:cs="Times New Roman"/>
          <w:spacing w:val="6"/>
          <w:sz w:val="24"/>
          <w:szCs w:val="24"/>
          <w:lang w:eastAsia="zh-CN"/>
        </w:rPr>
        <w:t xml:space="preserve">  为规范石质文物微生物保护性修复的技术要求，做到安全适用、技术先进、经济合理、质量可靠、环境友好，制定本规程。</w:t>
      </w:r>
    </w:p>
    <w:p w14:paraId="3CE3D6A4">
      <w:pPr>
        <w:spacing w:line="360" w:lineRule="auto"/>
        <w:ind w:left="0" w:leftChars="0" w:firstLine="0" w:firstLineChars="0"/>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1.0.2</w:t>
      </w:r>
      <w:r>
        <w:rPr>
          <w:rFonts w:hint="default" w:ascii="Times New Roman" w:hAnsi="Times New Roman" w:eastAsia="宋体" w:cs="Times New Roman"/>
          <w:spacing w:val="6"/>
          <w:sz w:val="24"/>
          <w:szCs w:val="24"/>
          <w:lang w:eastAsia="zh-CN"/>
        </w:rPr>
        <w:t xml:space="preserve">  本规程适用于微生物</w:t>
      </w:r>
      <w:r>
        <w:rPr>
          <w:rFonts w:hint="default" w:ascii="Times New Roman" w:hAnsi="Times New Roman" w:eastAsia="宋体" w:cs="Times New Roman"/>
          <w:spacing w:val="6"/>
          <w:sz w:val="24"/>
          <w:szCs w:val="24"/>
          <w:lang w:val="en-US" w:eastAsia="zh-CN"/>
        </w:rPr>
        <w:t>矿化</w:t>
      </w:r>
      <w:r>
        <w:rPr>
          <w:rFonts w:hint="default" w:ascii="Times New Roman" w:hAnsi="Times New Roman" w:eastAsia="宋体" w:cs="Times New Roman"/>
          <w:spacing w:val="6"/>
          <w:sz w:val="24"/>
          <w:szCs w:val="24"/>
          <w:lang w:eastAsia="zh-CN"/>
        </w:rPr>
        <w:t>修复</w:t>
      </w:r>
      <w:r>
        <w:rPr>
          <w:rFonts w:hint="default" w:ascii="Times New Roman" w:hAnsi="Times New Roman" w:eastAsia="宋体" w:cs="Times New Roman"/>
          <w:spacing w:val="6"/>
          <w:sz w:val="24"/>
          <w:szCs w:val="24"/>
          <w:lang w:val="en-US" w:eastAsia="zh-CN"/>
        </w:rPr>
        <w:t>石质文物的</w:t>
      </w:r>
      <w:r>
        <w:rPr>
          <w:rFonts w:hint="default" w:ascii="Times New Roman" w:hAnsi="Times New Roman" w:eastAsia="宋体" w:cs="Times New Roman"/>
          <w:spacing w:val="6"/>
          <w:sz w:val="24"/>
          <w:szCs w:val="24"/>
          <w:lang w:val="en-US" w:eastAsia="zh"/>
          <w:woUserID w:val="2"/>
        </w:rPr>
        <w:t>病害勘察</w:t>
      </w:r>
      <w:r>
        <w:rPr>
          <w:rFonts w:hint="default" w:ascii="Times New Roman" w:hAnsi="Times New Roman" w:eastAsia="宋体" w:cs="Times New Roman"/>
          <w:spacing w:val="6"/>
          <w:sz w:val="24"/>
          <w:szCs w:val="24"/>
          <w:lang w:val="en-US" w:eastAsia="zh-CN"/>
        </w:rPr>
        <w:t>、</w:t>
      </w:r>
      <w:r>
        <w:rPr>
          <w:rFonts w:hint="default" w:ascii="Times New Roman" w:hAnsi="Times New Roman" w:eastAsia="宋体" w:cs="Times New Roman"/>
          <w:spacing w:val="6"/>
          <w:sz w:val="24"/>
          <w:szCs w:val="24"/>
          <w:lang w:val="en-US" w:eastAsia="zh"/>
          <w:woUserID w:val="2"/>
        </w:rPr>
        <w:t>取样分析、微生物修复材料</w:t>
      </w:r>
      <w:r>
        <w:rPr>
          <w:rFonts w:hint="default" w:ascii="Times New Roman" w:hAnsi="Times New Roman" w:eastAsia="宋体" w:cs="Times New Roman"/>
          <w:spacing w:val="6"/>
          <w:sz w:val="24"/>
          <w:szCs w:val="24"/>
          <w:lang w:val="en-US" w:eastAsia="zh-CN"/>
        </w:rPr>
        <w:t>、</w:t>
      </w:r>
      <w:r>
        <w:rPr>
          <w:rFonts w:hint="default" w:ascii="Times New Roman" w:hAnsi="Times New Roman" w:eastAsia="宋体" w:cs="Times New Roman"/>
          <w:spacing w:val="6"/>
          <w:sz w:val="24"/>
          <w:szCs w:val="24"/>
          <w:lang w:val="en-US" w:eastAsia="zh"/>
          <w:woUserID w:val="2"/>
        </w:rPr>
        <w:t>工艺、</w:t>
      </w:r>
      <w:r>
        <w:rPr>
          <w:rFonts w:hint="default" w:ascii="Times New Roman" w:hAnsi="Times New Roman" w:eastAsia="宋体" w:cs="Times New Roman"/>
          <w:spacing w:val="6"/>
          <w:sz w:val="24"/>
          <w:szCs w:val="24"/>
          <w:lang w:val="en-US" w:eastAsia="zh-CN"/>
        </w:rPr>
        <w:t>检测</w:t>
      </w:r>
      <w:r>
        <w:rPr>
          <w:rFonts w:hint="default" w:ascii="Times New Roman" w:hAnsi="Times New Roman" w:eastAsia="宋体" w:cs="Times New Roman"/>
          <w:spacing w:val="6"/>
          <w:sz w:val="24"/>
          <w:szCs w:val="24"/>
          <w:lang w:val="en-US" w:eastAsia="zh"/>
          <w:woUserID w:val="1"/>
        </w:rPr>
        <w:t>与</w:t>
      </w:r>
      <w:r>
        <w:rPr>
          <w:rFonts w:hint="default" w:ascii="Times New Roman" w:hAnsi="Times New Roman" w:eastAsia="宋体" w:cs="Times New Roman"/>
          <w:spacing w:val="6"/>
          <w:sz w:val="24"/>
          <w:szCs w:val="24"/>
          <w:lang w:val="en-US" w:eastAsia="zh-CN"/>
        </w:rPr>
        <w:t>验收</w:t>
      </w:r>
      <w:r>
        <w:rPr>
          <w:rFonts w:hint="default" w:ascii="Times New Roman" w:hAnsi="Times New Roman" w:eastAsia="宋体" w:cs="Times New Roman"/>
          <w:spacing w:val="6"/>
          <w:sz w:val="24"/>
          <w:szCs w:val="24"/>
          <w:lang w:eastAsia="zh-CN"/>
        </w:rPr>
        <w:t>。</w:t>
      </w:r>
    </w:p>
    <w:p w14:paraId="79E88F2E">
      <w:pPr>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1.0.3</w:t>
      </w:r>
      <w:r>
        <w:rPr>
          <w:rFonts w:hint="default" w:ascii="Times New Roman" w:hAnsi="Times New Roman" w:eastAsia="宋体" w:cs="Times New Roman"/>
          <w:spacing w:val="6"/>
          <w:sz w:val="24"/>
          <w:szCs w:val="24"/>
          <w:lang w:eastAsia="zh-CN"/>
        </w:rPr>
        <w:t xml:space="preserve">  石质文物微生物保护性修复应用除应符合本规程规定外，尚应符合国家现行有关标准和现行中国工程建设标准化协会有关标准的规定。</w:t>
      </w:r>
    </w:p>
    <w:p w14:paraId="69C9CD6C">
      <w:pPr>
        <w:pStyle w:val="6"/>
        <w:spacing w:before="312" w:after="312" w:line="360" w:lineRule="auto"/>
        <w:ind w:firstLine="504"/>
        <w:jc w:val="both"/>
        <w:rPr>
          <w:rFonts w:hint="default" w:ascii="Times New Roman" w:hAnsi="Times New Roman" w:eastAsia="宋体" w:cs="Times New Roman"/>
          <w:spacing w:val="6"/>
          <w:sz w:val="24"/>
          <w:szCs w:val="24"/>
          <w:lang w:eastAsia="zh-CN"/>
        </w:rPr>
      </w:pPr>
    </w:p>
    <w:p w14:paraId="7DDA8FDB">
      <w:pPr>
        <w:spacing w:before="312" w:after="312" w:line="360" w:lineRule="auto"/>
        <w:ind w:firstLine="667"/>
        <w:jc w:val="both"/>
        <w:rPr>
          <w:rFonts w:hint="default" w:ascii="Times New Roman" w:hAnsi="Times New Roman" w:eastAsia="宋体" w:cs="Times New Roman"/>
          <w:b/>
          <w:bCs/>
          <w:spacing w:val="6"/>
          <w:sz w:val="32"/>
          <w:szCs w:val="32"/>
          <w:lang w:eastAsia="zh-CN"/>
        </w:rPr>
      </w:pPr>
      <w:bookmarkStart w:id="27" w:name="_Toc21648"/>
      <w:r>
        <w:rPr>
          <w:rFonts w:hint="default" w:ascii="Times New Roman" w:hAnsi="Times New Roman" w:eastAsia="宋体" w:cs="Times New Roman"/>
          <w:b/>
          <w:bCs/>
          <w:spacing w:val="6"/>
          <w:sz w:val="32"/>
          <w:szCs w:val="32"/>
          <w:lang w:eastAsia="zh-CN"/>
        </w:rPr>
        <w:br w:type="page"/>
      </w:r>
    </w:p>
    <w:p w14:paraId="14DA5744">
      <w:pPr>
        <w:pStyle w:val="3"/>
        <w:spacing w:before="312" w:after="312"/>
        <w:ind w:left="0" w:leftChars="0" w:firstLine="0" w:firstLineChars="0"/>
        <w:rPr>
          <w:rFonts w:hint="default" w:ascii="Times New Roman" w:hAnsi="Times New Roman" w:eastAsia="宋体" w:cs="Times New Roman"/>
          <w:lang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79990305">
      <w:pPr>
        <w:pStyle w:val="3"/>
        <w:spacing w:before="312" w:after="312"/>
        <w:ind w:left="0" w:leftChars="0" w:firstLine="0" w:firstLineChars="0"/>
        <w:rPr>
          <w:rFonts w:hint="default" w:ascii="Times New Roman" w:hAnsi="Times New Roman" w:eastAsia="宋体" w:cs="Times New Roman"/>
          <w:lang w:val="en-US" w:eastAsia="zh-CN"/>
        </w:rPr>
      </w:pPr>
      <w:bookmarkStart w:id="28" w:name="_Toc20943"/>
      <w:bookmarkStart w:id="29" w:name="_Toc177475725"/>
      <w:bookmarkStart w:id="30" w:name="_Toc2118297357"/>
      <w:r>
        <w:rPr>
          <w:rFonts w:hint="default" w:ascii="Times New Roman" w:hAnsi="Times New Roman" w:eastAsia="宋体" w:cs="Times New Roman"/>
          <w:lang w:eastAsia="zh-CN"/>
        </w:rPr>
        <w:t>2</w:t>
      </w:r>
      <w:r>
        <w:rPr>
          <w:rFonts w:hint="default" w:ascii="Times New Roman" w:hAnsi="Times New Roman" w:eastAsia="宋体" w:cs="Times New Roman"/>
        </w:rPr>
        <w:t xml:space="preserve">  术语和</w:t>
      </w:r>
      <w:bookmarkEnd w:id="27"/>
      <w:r>
        <w:rPr>
          <w:rFonts w:hint="default" w:ascii="Times New Roman" w:hAnsi="Times New Roman" w:eastAsia="宋体" w:cs="Times New Roman"/>
          <w:lang w:val="en-US" w:eastAsia="zh-CN"/>
        </w:rPr>
        <w:t>符号</w:t>
      </w:r>
      <w:bookmarkEnd w:id="28"/>
      <w:bookmarkEnd w:id="29"/>
      <w:bookmarkEnd w:id="30"/>
    </w:p>
    <w:p w14:paraId="35F56096">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CN" w:bidi="ar-SA"/>
        </w:rPr>
      </w:pPr>
      <w:bookmarkStart w:id="31" w:name="_Toc1308435854"/>
      <w:bookmarkStart w:id="32" w:name="_Toc912806653"/>
      <w:bookmarkStart w:id="33" w:name="_Toc9703"/>
      <w:r>
        <w:rPr>
          <w:rFonts w:hint="default" w:ascii="Times New Roman" w:hAnsi="Times New Roman" w:eastAsia="宋体" w:cs="Times New Roman"/>
          <w:b/>
          <w:snapToGrid w:val="0"/>
          <w:color w:val="000000"/>
          <w:sz w:val="28"/>
          <w:szCs w:val="21"/>
          <w:lang w:val="en-US" w:eastAsia="zh-CN" w:bidi="ar-SA"/>
        </w:rPr>
        <w:t xml:space="preserve">2.1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CN" w:bidi="ar-SA"/>
        </w:rPr>
        <w:t>术语</w:t>
      </w:r>
      <w:bookmarkEnd w:id="31"/>
      <w:bookmarkEnd w:id="32"/>
      <w:bookmarkEnd w:id="33"/>
    </w:p>
    <w:p w14:paraId="2EEB1059">
      <w:pPr>
        <w:rPr>
          <w:rFonts w:hint="default"/>
          <w:lang w:val="en-US" w:eastAsia="zh-CN"/>
        </w:rPr>
      </w:pPr>
    </w:p>
    <w:p w14:paraId="69EBCB02">
      <w:pPr>
        <w:pStyle w:val="6"/>
        <w:spacing w:line="360" w:lineRule="auto"/>
        <w:ind w:firstLine="0"/>
        <w:jc w:val="both"/>
        <w:rPr>
          <w:rFonts w:hint="default" w:ascii="Times New Roman" w:hAnsi="Times New Roman" w:eastAsia="宋体" w:cs="Times New Roman"/>
          <w:b/>
          <w:bCs/>
          <w:spacing w:val="6"/>
          <w:sz w:val="24"/>
          <w:szCs w:val="24"/>
          <w:lang w:eastAsia="zh-CN"/>
        </w:rPr>
      </w:pPr>
      <w:bookmarkStart w:id="34" w:name="_Toc12777"/>
      <w:r>
        <w:rPr>
          <w:rFonts w:hint="default" w:ascii="Times New Roman" w:hAnsi="Times New Roman" w:eastAsia="宋体" w:cs="Times New Roman"/>
          <w:b/>
          <w:bCs/>
          <w:spacing w:val="6"/>
          <w:sz w:val="24"/>
          <w:szCs w:val="24"/>
          <w:lang w:eastAsia="zh-CN"/>
        </w:rPr>
        <w:t>2.</w:t>
      </w:r>
      <w:r>
        <w:rPr>
          <w:rFonts w:hint="default" w:ascii="Times New Roman" w:hAnsi="Times New Roman" w:eastAsia="宋体" w:cs="Times New Roman"/>
          <w:b/>
          <w:bCs/>
          <w:spacing w:val="6"/>
          <w:sz w:val="24"/>
          <w:szCs w:val="24"/>
          <w:lang w:val="en-US" w:eastAsia="zh-CN"/>
        </w:rPr>
        <w:t>1</w:t>
      </w:r>
      <w:r>
        <w:rPr>
          <w:rFonts w:hint="default" w:ascii="Times New Roman" w:hAnsi="Times New Roman" w:eastAsia="宋体" w:cs="Times New Roman"/>
          <w:b/>
          <w:bCs/>
          <w:spacing w:val="6"/>
          <w:sz w:val="24"/>
          <w:szCs w:val="24"/>
          <w:lang w:eastAsia="zh-CN"/>
        </w:rPr>
        <w:t>.1  石质文物</w:t>
      </w:r>
      <w:r>
        <w:rPr>
          <w:rFonts w:hint="default"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eastAsia="zh-CN"/>
        </w:rPr>
        <w:t>stone cultural relics</w:t>
      </w:r>
    </w:p>
    <w:p w14:paraId="591B7779">
      <w:pPr>
        <w:pStyle w:val="6"/>
        <w:spacing w:line="360" w:lineRule="auto"/>
        <w:ind w:firstLine="506"/>
        <w:jc w:val="both"/>
        <w:rPr>
          <w:rFonts w:hint="default" w:ascii="Times New Roman" w:hAnsi="Times New Roman" w:eastAsia="宋体" w:cs="Times New Roman"/>
          <w:i w:val="0"/>
          <w:iCs w:val="0"/>
          <w:caps w:val="0"/>
          <w:spacing w:val="0"/>
          <w:sz w:val="24"/>
          <w:szCs w:val="24"/>
          <w:shd w:val="clear" w:fill="FFFFFF"/>
          <w:lang w:eastAsia="zh-CN"/>
          <w:woUserID w:val="1"/>
        </w:rPr>
      </w:pPr>
      <w:r>
        <w:rPr>
          <w:rFonts w:hint="default" w:ascii="Times New Roman" w:hAnsi="Times New Roman" w:eastAsia="宋体" w:cs="Times New Roman"/>
          <w:i w:val="0"/>
          <w:iCs w:val="0"/>
          <w:caps w:val="0"/>
          <w:spacing w:val="0"/>
          <w:sz w:val="24"/>
          <w:szCs w:val="24"/>
          <w:shd w:val="clear" w:fill="FFFFFF"/>
          <w:woUserID w:val="1"/>
        </w:rPr>
        <w:t>指一切以天然</w:t>
      </w:r>
      <w:r>
        <w:rPr>
          <w:rFonts w:hint="default" w:ascii="Times New Roman" w:hAnsi="Times New Roman" w:eastAsia="宋体" w:cs="Times New Roman"/>
          <w:i w:val="0"/>
          <w:iCs w:val="0"/>
          <w:caps w:val="0"/>
          <w:spacing w:val="0"/>
          <w:sz w:val="24"/>
          <w:szCs w:val="24"/>
          <w:shd w:val="clear" w:fill="FFFFFF"/>
          <w:lang w:eastAsia="zh"/>
          <w:woUserID w:val="1"/>
        </w:rPr>
        <w:t>岩石</w:t>
      </w:r>
      <w:r>
        <w:rPr>
          <w:rFonts w:hint="default" w:ascii="Times New Roman" w:hAnsi="Times New Roman" w:eastAsia="宋体" w:cs="Times New Roman"/>
          <w:i w:val="0"/>
          <w:iCs w:val="0"/>
          <w:caps w:val="0"/>
          <w:spacing w:val="0"/>
          <w:sz w:val="24"/>
          <w:szCs w:val="24"/>
          <w:shd w:val="clear" w:fill="FFFFFF"/>
          <w:woUserID w:val="1"/>
        </w:rPr>
        <w:t>为原料加工的制品类文物，分为不可移动石质文物和可移动石质文物，</w:t>
      </w:r>
      <w:r>
        <w:rPr>
          <w:rFonts w:hint="default" w:ascii="Times New Roman" w:hAnsi="Times New Roman" w:eastAsia="宋体" w:cs="Times New Roman"/>
          <w:i w:val="0"/>
          <w:iCs w:val="0"/>
          <w:caps w:val="0"/>
          <w:spacing w:val="0"/>
          <w:sz w:val="24"/>
          <w:szCs w:val="24"/>
          <w:shd w:val="clear" w:fill="FFFFFF"/>
          <w:lang w:eastAsia="zh"/>
          <w:woUserID w:val="1"/>
        </w:rPr>
        <w:t>本规程不涉及</w:t>
      </w:r>
      <w:r>
        <w:rPr>
          <w:rFonts w:hint="default" w:ascii="Times New Roman" w:hAnsi="Times New Roman" w:eastAsia="宋体" w:cs="Times New Roman"/>
          <w:i w:val="0"/>
          <w:iCs w:val="0"/>
          <w:caps w:val="0"/>
          <w:spacing w:val="0"/>
          <w:sz w:val="24"/>
          <w:szCs w:val="24"/>
          <w:shd w:val="clear" w:fill="FFFFFF"/>
          <w:woUserID w:val="1"/>
        </w:rPr>
        <w:t>可移动石质文物。</w:t>
      </w:r>
    </w:p>
    <w:p w14:paraId="55E2AFAF">
      <w:pPr>
        <w:pStyle w:val="6"/>
        <w:spacing w:line="360" w:lineRule="auto"/>
        <w:ind w:firstLine="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val="en-US" w:eastAsia="zh-CN"/>
        </w:rPr>
        <w:t xml:space="preserve">2.1.2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eastAsia="zh-CN"/>
        </w:rPr>
        <w:t>不可移动石质文物</w:t>
      </w:r>
      <w:r>
        <w:rPr>
          <w:rFonts w:hint="default"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val="en-US" w:eastAsia="zh"/>
          <w:woUserID w:val="3"/>
        </w:rPr>
        <w:t>i</w:t>
      </w:r>
      <w:r>
        <w:rPr>
          <w:rFonts w:hint="default" w:ascii="Times New Roman" w:hAnsi="Times New Roman" w:eastAsia="宋体" w:cs="Times New Roman"/>
          <w:b/>
          <w:bCs/>
          <w:spacing w:val="6"/>
          <w:sz w:val="24"/>
          <w:szCs w:val="24"/>
          <w:lang w:eastAsia="zh-CN"/>
        </w:rPr>
        <w:t>mmovable stone cultural relics</w:t>
      </w:r>
    </w:p>
    <w:p w14:paraId="4ADE06EE">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i w:val="0"/>
          <w:iCs w:val="0"/>
          <w:caps w:val="0"/>
          <w:spacing w:val="0"/>
          <w:sz w:val="24"/>
          <w:szCs w:val="24"/>
          <w:shd w:val="clear" w:fill="FFFFFF"/>
          <w:woUserID w:val="1"/>
        </w:rPr>
        <w:t>指在历史、艺术、科学等方面具有重要价值，且无法或不宜整体移动的石质文物，包括石窟寺、摩崖石刻、碑刻、石雕、岩画等</w:t>
      </w:r>
      <w:r>
        <w:rPr>
          <w:rFonts w:hint="default" w:ascii="Times New Roman" w:hAnsi="Times New Roman" w:eastAsia="宋体" w:cs="Times New Roman"/>
          <w:b w:val="0"/>
          <w:bCs w:val="0"/>
          <w:spacing w:val="6"/>
          <w:sz w:val="24"/>
          <w:szCs w:val="24"/>
          <w:lang w:eastAsia="zh-CN"/>
        </w:rPr>
        <w:t>。</w:t>
      </w:r>
    </w:p>
    <w:p w14:paraId="3ADF6584">
      <w:pPr>
        <w:pStyle w:val="6"/>
        <w:spacing w:line="360" w:lineRule="auto"/>
        <w:ind w:firstLine="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val="en-US" w:eastAsia="zh-CN"/>
        </w:rPr>
        <w:t xml:space="preserve">2.1.3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eastAsia="zh-CN"/>
        </w:rPr>
        <w:t>石质文物材质</w:t>
      </w:r>
      <w:r>
        <w:rPr>
          <w:rFonts w:hint="default" w:ascii="Times New Roman" w:hAnsi="Times New Roman" w:eastAsia="宋体" w:cs="Times New Roman"/>
          <w:b/>
          <w:bCs/>
          <w:spacing w:val="6"/>
          <w:sz w:val="24"/>
          <w:szCs w:val="24"/>
          <w:lang w:val="en-US" w:eastAsia="zh-CN"/>
        </w:rPr>
        <w:t xml:space="preserve">  t</w:t>
      </w:r>
      <w:r>
        <w:rPr>
          <w:rFonts w:hint="default" w:ascii="Times New Roman" w:hAnsi="Times New Roman" w:eastAsia="宋体" w:cs="Times New Roman"/>
          <w:b/>
          <w:bCs/>
          <w:spacing w:val="6"/>
          <w:sz w:val="24"/>
          <w:szCs w:val="24"/>
          <w:lang w:eastAsia="zh-CN"/>
        </w:rPr>
        <w:t>exture of stone cultural relics</w:t>
      </w:r>
    </w:p>
    <w:p w14:paraId="68D3523D">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val="0"/>
          <w:bCs w:val="0"/>
          <w:spacing w:val="6"/>
          <w:sz w:val="24"/>
          <w:szCs w:val="24"/>
          <w:lang w:eastAsia="zh-CN"/>
        </w:rPr>
        <w:t>指</w:t>
      </w:r>
      <w:r>
        <w:rPr>
          <w:rFonts w:hint="default" w:ascii="Times New Roman" w:hAnsi="Times New Roman" w:eastAsia="宋体" w:cs="Times New Roman"/>
          <w:sz w:val="24"/>
          <w:szCs w:val="24"/>
          <w:woUserID w:val="1"/>
        </w:rPr>
        <w:t>承载石质文物所蕴含历史信息的物质实体</w:t>
      </w:r>
      <w:r>
        <w:rPr>
          <w:rFonts w:hint="default" w:ascii="Times New Roman" w:hAnsi="Times New Roman" w:eastAsia="宋体" w:cs="Times New Roman"/>
          <w:b w:val="0"/>
          <w:bCs w:val="0"/>
          <w:spacing w:val="6"/>
          <w:sz w:val="24"/>
          <w:szCs w:val="24"/>
          <w:lang w:eastAsia="zh-CN"/>
        </w:rPr>
        <w:t>，包括石质文物本体和石质文物表面装饰层。石质文物本体指</w:t>
      </w:r>
      <w:r>
        <w:rPr>
          <w:rFonts w:hint="default" w:ascii="Times New Roman" w:hAnsi="Times New Roman" w:eastAsia="宋体" w:cs="Times New Roman"/>
          <w:b w:val="0"/>
          <w:bCs w:val="0"/>
          <w:spacing w:val="6"/>
          <w:sz w:val="24"/>
          <w:szCs w:val="24"/>
          <w:lang w:eastAsia="zh"/>
          <w:woUserID w:val="1"/>
        </w:rPr>
        <w:t>经过人为工艺处理，</w:t>
      </w:r>
      <w:r>
        <w:rPr>
          <w:rFonts w:hint="default" w:ascii="Times New Roman" w:hAnsi="Times New Roman" w:eastAsia="宋体" w:cs="Times New Roman"/>
          <w:sz w:val="24"/>
          <w:szCs w:val="24"/>
          <w:woUserID w:val="1"/>
        </w:rPr>
        <w:t>由天然岩石或石材转变而成的文物主体部分</w:t>
      </w:r>
      <w:r>
        <w:rPr>
          <w:rFonts w:hint="default" w:ascii="Times New Roman" w:hAnsi="Times New Roman" w:eastAsia="宋体" w:cs="Times New Roman"/>
          <w:sz w:val="24"/>
          <w:szCs w:val="24"/>
          <w:lang w:eastAsia="zh"/>
          <w:woUserID w:val="1"/>
        </w:rPr>
        <w:t>，以下简称石质</w:t>
      </w:r>
      <w:r>
        <w:rPr>
          <w:rFonts w:hint="default" w:ascii="Times New Roman" w:hAnsi="Times New Roman" w:eastAsia="宋体" w:cs="Times New Roman"/>
          <w:b w:val="0"/>
          <w:bCs w:val="0"/>
          <w:spacing w:val="6"/>
          <w:sz w:val="24"/>
          <w:szCs w:val="24"/>
          <w:lang w:eastAsia="zh-CN"/>
        </w:rPr>
        <w:t>。表面装饰层中的金箔、彩绘等不在本规程范围内。</w:t>
      </w:r>
    </w:p>
    <w:p w14:paraId="326584D0">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val="0"/>
          <w:bCs w:val="0"/>
          <w:spacing w:val="6"/>
          <w:sz w:val="24"/>
          <w:szCs w:val="24"/>
          <w:lang w:eastAsia="zh-CN"/>
        </w:rPr>
        <w:t>天然岩石或石材主要分为以下类型：</w:t>
      </w:r>
    </w:p>
    <w:p w14:paraId="6F667BD2">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val="0"/>
          <w:bCs w:val="0"/>
          <w:spacing w:val="6"/>
          <w:sz w:val="24"/>
          <w:szCs w:val="24"/>
          <w:lang w:eastAsia="zh-CN"/>
        </w:rPr>
        <w:t xml:space="preserve">a) </w:t>
      </w:r>
      <w:r>
        <w:rPr>
          <w:rFonts w:hint="default" w:ascii="Times New Roman" w:hAnsi="Times New Roman" w:eastAsia="宋体" w:cs="Times New Roman"/>
          <w:b w:val="0"/>
          <w:bCs w:val="0"/>
          <w:spacing w:val="6"/>
          <w:sz w:val="24"/>
          <w:szCs w:val="24"/>
          <w:lang w:eastAsia="zh"/>
          <w:woUserID w:val="1"/>
        </w:rPr>
        <w:t>岩浆</w:t>
      </w:r>
      <w:r>
        <w:rPr>
          <w:rFonts w:hint="default" w:ascii="Times New Roman" w:hAnsi="Times New Roman" w:eastAsia="宋体" w:cs="Times New Roman"/>
          <w:b w:val="0"/>
          <w:bCs w:val="0"/>
          <w:spacing w:val="6"/>
          <w:sz w:val="24"/>
          <w:szCs w:val="24"/>
          <w:lang w:eastAsia="zh-CN"/>
        </w:rPr>
        <w:t>岩：花岗岩、玄武岩</w:t>
      </w:r>
      <w:r>
        <w:rPr>
          <w:rFonts w:hint="default" w:ascii="Times New Roman" w:hAnsi="Times New Roman" w:eastAsia="宋体" w:cs="Times New Roman"/>
          <w:b w:val="0"/>
          <w:bCs w:val="0"/>
          <w:spacing w:val="6"/>
          <w:sz w:val="24"/>
          <w:szCs w:val="24"/>
          <w:lang w:eastAsia="zh"/>
        </w:rPr>
        <w:t>、</w:t>
      </w:r>
      <w:r>
        <w:rPr>
          <w:rFonts w:hint="default" w:ascii="Times New Roman" w:hAnsi="Times New Roman" w:eastAsia="宋体" w:cs="Times New Roman"/>
          <w:b w:val="0"/>
          <w:bCs w:val="0"/>
          <w:spacing w:val="6"/>
          <w:sz w:val="24"/>
          <w:szCs w:val="24"/>
          <w:lang w:eastAsia="zh-CN"/>
        </w:rPr>
        <w:t>安山岩等。</w:t>
      </w:r>
    </w:p>
    <w:p w14:paraId="33F9808E">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val="0"/>
          <w:bCs w:val="0"/>
          <w:spacing w:val="6"/>
          <w:sz w:val="24"/>
          <w:szCs w:val="24"/>
          <w:lang w:eastAsia="zh-CN"/>
        </w:rPr>
        <w:t>b) 沉积岩：砂岩、</w:t>
      </w:r>
      <w:r>
        <w:rPr>
          <w:rFonts w:hint="default" w:ascii="Times New Roman" w:hAnsi="Times New Roman" w:eastAsia="宋体" w:cs="Times New Roman"/>
          <w:b w:val="0"/>
          <w:bCs w:val="0"/>
          <w:spacing w:val="6"/>
          <w:sz w:val="24"/>
          <w:szCs w:val="24"/>
          <w:lang w:eastAsia="zh"/>
          <w:woUserID w:val="1"/>
        </w:rPr>
        <w:t>页岩</w:t>
      </w:r>
      <w:r>
        <w:rPr>
          <w:rFonts w:hint="default" w:ascii="Times New Roman" w:hAnsi="Times New Roman" w:eastAsia="宋体" w:cs="Times New Roman"/>
          <w:b w:val="0"/>
          <w:bCs w:val="0"/>
          <w:spacing w:val="6"/>
          <w:sz w:val="24"/>
          <w:szCs w:val="24"/>
          <w:lang w:eastAsia="zh-CN"/>
        </w:rPr>
        <w:t>、石灰岩等。</w:t>
      </w:r>
    </w:p>
    <w:p w14:paraId="48061E05">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val="0"/>
          <w:bCs w:val="0"/>
          <w:spacing w:val="6"/>
          <w:sz w:val="24"/>
          <w:szCs w:val="24"/>
          <w:lang w:eastAsia="zh-CN"/>
        </w:rPr>
        <w:t>c) 变质岩：大理</w:t>
      </w:r>
      <w:r>
        <w:rPr>
          <w:rFonts w:hint="default" w:ascii="Times New Roman" w:hAnsi="Times New Roman" w:eastAsia="宋体" w:cs="Times New Roman"/>
          <w:b w:val="0"/>
          <w:bCs w:val="0"/>
          <w:spacing w:val="6"/>
          <w:sz w:val="24"/>
          <w:szCs w:val="24"/>
          <w:lang w:eastAsia="zh"/>
          <w:woUserID w:val="1"/>
        </w:rPr>
        <w:t>岩</w:t>
      </w:r>
      <w:r>
        <w:rPr>
          <w:rFonts w:hint="default" w:ascii="Times New Roman" w:hAnsi="Times New Roman" w:eastAsia="宋体" w:cs="Times New Roman"/>
          <w:b w:val="0"/>
          <w:bCs w:val="0"/>
          <w:spacing w:val="6"/>
          <w:sz w:val="24"/>
          <w:szCs w:val="24"/>
          <w:lang w:eastAsia="zh-CN"/>
        </w:rPr>
        <w:t>、</w:t>
      </w:r>
      <w:r>
        <w:rPr>
          <w:rFonts w:hint="default" w:ascii="Times New Roman" w:hAnsi="Times New Roman" w:eastAsia="宋体" w:cs="Times New Roman"/>
          <w:b w:val="0"/>
          <w:bCs w:val="0"/>
          <w:spacing w:val="6"/>
          <w:sz w:val="24"/>
          <w:szCs w:val="24"/>
          <w:lang w:eastAsia="zh"/>
          <w:woUserID w:val="1"/>
        </w:rPr>
        <w:t>板岩、</w:t>
      </w:r>
      <w:r>
        <w:rPr>
          <w:rFonts w:hint="default" w:ascii="Times New Roman" w:hAnsi="Times New Roman" w:eastAsia="宋体" w:cs="Times New Roman"/>
          <w:b w:val="0"/>
          <w:bCs w:val="0"/>
          <w:spacing w:val="6"/>
          <w:sz w:val="24"/>
          <w:szCs w:val="24"/>
          <w:lang w:eastAsia="zh-CN"/>
        </w:rPr>
        <w:t>片麻岩等。</w:t>
      </w:r>
    </w:p>
    <w:p w14:paraId="22FD364D">
      <w:pPr>
        <w:pStyle w:val="6"/>
        <w:spacing w:line="360" w:lineRule="auto"/>
        <w:ind w:firstLine="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val="en-US" w:eastAsia="zh-CN"/>
        </w:rPr>
        <w:t xml:space="preserve">2.1.4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eastAsia="zh-CN"/>
        </w:rPr>
        <w:t xml:space="preserve">石粉 </w:t>
      </w:r>
      <w:r>
        <w:rPr>
          <w:rFonts w:hint="eastAsia"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eastAsia="zh-CN"/>
        </w:rPr>
        <w:t>stone powder</w:t>
      </w:r>
    </w:p>
    <w:p w14:paraId="42308893">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b/>
          <w:bCs/>
          <w:spacing w:val="6"/>
          <w:sz w:val="24"/>
          <w:szCs w:val="24"/>
          <w:lang w:eastAsia="zh-CN"/>
        </w:rPr>
        <w:t>由天然石材经破碎、粉磨</w:t>
      </w:r>
      <w:r>
        <w:rPr>
          <w:rFonts w:hint="eastAsia" w:ascii="Times New Roman" w:hAnsi="Times New Roman" w:eastAsia="宋体" w:cs="Times New Roman"/>
          <w:b/>
          <w:bCs/>
          <w:spacing w:val="6"/>
          <w:sz w:val="24"/>
          <w:szCs w:val="24"/>
          <w:lang w:eastAsia="zh-CN"/>
        </w:rPr>
        <w:t>、</w:t>
      </w:r>
      <w:r>
        <w:rPr>
          <w:rFonts w:hint="eastAsia" w:ascii="Times New Roman" w:hAnsi="Times New Roman" w:eastAsia="宋体" w:cs="Times New Roman"/>
          <w:b/>
          <w:bCs/>
          <w:spacing w:val="6"/>
          <w:sz w:val="24"/>
          <w:szCs w:val="24"/>
          <w:lang w:val="en-US" w:eastAsia="zh-CN"/>
        </w:rPr>
        <w:t>筛分</w:t>
      </w:r>
      <w:r>
        <w:rPr>
          <w:rFonts w:hint="default" w:ascii="Times New Roman" w:hAnsi="Times New Roman" w:eastAsia="宋体" w:cs="Times New Roman"/>
          <w:b/>
          <w:bCs/>
          <w:spacing w:val="6"/>
          <w:sz w:val="24"/>
          <w:szCs w:val="24"/>
          <w:lang w:eastAsia="zh-CN"/>
        </w:rPr>
        <w:t>等工艺加工而成的，用于石质文物微生物修复的粉状材料。</w:t>
      </w:r>
    </w:p>
    <w:p w14:paraId="0C2B63F3">
      <w:pPr>
        <w:pStyle w:val="6"/>
        <w:spacing w:line="360" w:lineRule="auto"/>
        <w:ind w:firstLine="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val="en-US" w:eastAsia="zh-CN"/>
        </w:rPr>
        <w:t xml:space="preserve">2.1.5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eastAsia="zh-CN"/>
        </w:rPr>
        <w:t>石质文物保存环境</w:t>
      </w:r>
      <w:r>
        <w:rPr>
          <w:rFonts w:hint="default"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eastAsia="zh-CN"/>
        </w:rPr>
        <w:t>conservation environment of stone cultural relics</w:t>
      </w:r>
    </w:p>
    <w:p w14:paraId="2DF2626B">
      <w:pPr>
        <w:pStyle w:val="6"/>
        <w:spacing w:line="360" w:lineRule="auto"/>
        <w:ind w:firstLine="506"/>
        <w:jc w:val="both"/>
        <w:rPr>
          <w:rFonts w:hint="default" w:ascii="Times New Roman" w:hAnsi="Times New Roman" w:eastAsia="宋体" w:cs="Times New Roman"/>
          <w:b w:val="0"/>
          <w:bCs w:val="0"/>
          <w:spacing w:val="6"/>
          <w:sz w:val="24"/>
          <w:szCs w:val="24"/>
          <w:lang w:eastAsia="zh-CN"/>
        </w:rPr>
      </w:pPr>
      <w:r>
        <w:rPr>
          <w:rFonts w:hint="default" w:ascii="Times New Roman" w:hAnsi="Times New Roman" w:eastAsia="宋体" w:cs="Times New Roman"/>
          <w:sz w:val="24"/>
          <w:szCs w:val="24"/>
          <w:woUserID w:val="1"/>
        </w:rPr>
        <w:t>指对</w:t>
      </w:r>
      <w:r>
        <w:rPr>
          <w:rFonts w:hint="default" w:ascii="Times New Roman" w:hAnsi="Times New Roman" w:eastAsia="宋体" w:cs="Times New Roman"/>
          <w:sz w:val="24"/>
          <w:szCs w:val="24"/>
          <w:lang w:eastAsia="zh"/>
          <w:woUserID w:val="1"/>
        </w:rPr>
        <w:t>石质文物</w:t>
      </w:r>
      <w:r>
        <w:rPr>
          <w:rFonts w:hint="default" w:ascii="Times New Roman" w:hAnsi="Times New Roman" w:eastAsia="宋体" w:cs="Times New Roman"/>
          <w:sz w:val="24"/>
          <w:szCs w:val="24"/>
          <w:woUserID w:val="1"/>
        </w:rPr>
        <w:t>保存状态产生直接或间接影响的物理、化学、生物等各类因素的总和</w:t>
      </w:r>
      <w:r>
        <w:rPr>
          <w:rFonts w:hint="default" w:ascii="Times New Roman" w:hAnsi="Times New Roman" w:eastAsia="宋体" w:cs="Times New Roman"/>
          <w:sz w:val="24"/>
          <w:szCs w:val="24"/>
          <w:lang w:eastAsia="zh"/>
          <w:woUserID w:val="1"/>
        </w:rPr>
        <w:t>。</w:t>
      </w:r>
      <w:r>
        <w:rPr>
          <w:rFonts w:hint="default" w:ascii="Times New Roman" w:hAnsi="Times New Roman" w:eastAsia="宋体" w:cs="Times New Roman"/>
          <w:b w:val="0"/>
          <w:bCs w:val="0"/>
          <w:spacing w:val="6"/>
          <w:sz w:val="24"/>
          <w:szCs w:val="24"/>
          <w:lang w:eastAsia="zh-CN"/>
        </w:rPr>
        <w:t>包括露天环境、半露天环境、室内环境及地下环境。</w:t>
      </w:r>
    </w:p>
    <w:p w14:paraId="5BBF7F82">
      <w:pPr>
        <w:pStyle w:val="6"/>
        <w:spacing w:line="360" w:lineRule="auto"/>
        <w:ind w:firstLine="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val="en-US" w:eastAsia="zh-CN"/>
        </w:rPr>
        <w:t xml:space="preserve">2.1.6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eastAsia="zh-CN"/>
        </w:rPr>
        <w:t>石质文物病害</w:t>
      </w:r>
      <w:r>
        <w:rPr>
          <w:rFonts w:hint="default"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eastAsia="zh-CN"/>
        </w:rPr>
        <w:t>diseases of stone cultural relics</w:t>
      </w:r>
    </w:p>
    <w:p w14:paraId="445C94F1">
      <w:pPr>
        <w:pStyle w:val="6"/>
        <w:spacing w:line="360" w:lineRule="auto"/>
        <w:ind w:firstLine="506"/>
        <w:jc w:val="both"/>
        <w:rPr>
          <w:rFonts w:hint="default" w:ascii="Times New Roman" w:hAnsi="Times New Roman" w:eastAsia="宋体" w:cs="Times New Roman"/>
          <w:b w:val="0"/>
          <w:bCs w:val="0"/>
          <w:spacing w:val="6"/>
          <w:sz w:val="24"/>
          <w:szCs w:val="24"/>
          <w:lang w:val="en-US" w:eastAsia="zh-CN"/>
        </w:rPr>
      </w:pPr>
      <w:r>
        <w:rPr>
          <w:rFonts w:hint="default" w:ascii="Times New Roman" w:hAnsi="Times New Roman" w:eastAsia="宋体" w:cs="Times New Roman"/>
          <w:sz w:val="24"/>
          <w:szCs w:val="24"/>
          <w:woUserID w:val="1"/>
        </w:rPr>
        <w:t>指在石质文物长期保存过程中，由于自然因素与人为因素交互作用，致使石质文物在物质成分、结构构造以及外貌形态等方面出现一系列不利于文物安全，有损文物历史、艺术和科学价值展现的不良变化。</w:t>
      </w:r>
      <w:r>
        <w:rPr>
          <w:rFonts w:hint="default" w:ascii="Times New Roman" w:hAnsi="Times New Roman" w:eastAsia="宋体" w:cs="Times New Roman"/>
          <w:b w:val="0"/>
          <w:bCs w:val="0"/>
          <w:spacing w:val="6"/>
          <w:sz w:val="24"/>
          <w:szCs w:val="24"/>
          <w:lang w:val="en-US" w:eastAsia="zh-CN"/>
        </w:rPr>
        <w:t>包括</w:t>
      </w:r>
      <w:r>
        <w:rPr>
          <w:rFonts w:hint="default" w:ascii="Times New Roman" w:hAnsi="Times New Roman" w:eastAsia="宋体" w:cs="Times New Roman"/>
          <w:b w:val="0"/>
          <w:bCs w:val="0"/>
          <w:spacing w:val="6"/>
          <w:sz w:val="24"/>
          <w:szCs w:val="24"/>
          <w:lang w:val="en-US" w:eastAsia="zh"/>
          <w:woUserID w:val="1"/>
        </w:rPr>
        <w:t>物理病害、化学病害、生物病害</w:t>
      </w:r>
      <w:r>
        <w:rPr>
          <w:rFonts w:hint="default" w:ascii="Times New Roman" w:hAnsi="Times New Roman" w:eastAsia="宋体" w:cs="Times New Roman"/>
          <w:b w:val="0"/>
          <w:bCs w:val="0"/>
          <w:spacing w:val="6"/>
          <w:sz w:val="24"/>
          <w:szCs w:val="24"/>
          <w:lang w:val="en-US" w:eastAsia="zh-CN"/>
        </w:rPr>
        <w:t>等。</w:t>
      </w:r>
    </w:p>
    <w:p w14:paraId="5862852B">
      <w:pPr>
        <w:pStyle w:val="6"/>
        <w:spacing w:line="360" w:lineRule="auto"/>
        <w:ind w:firstLine="0"/>
        <w:jc w:val="both"/>
        <w:rPr>
          <w:rFonts w:hint="default" w:ascii="Times New Roman" w:hAnsi="Times New Roman" w:eastAsia="宋体" w:cs="Times New Roman"/>
          <w:b/>
          <w:bCs/>
          <w:spacing w:val="6"/>
          <w:sz w:val="24"/>
          <w:szCs w:val="24"/>
          <w:lang w:val="en-US" w:eastAsia="zh-CN"/>
        </w:rPr>
      </w:pPr>
      <w:r>
        <w:rPr>
          <w:rFonts w:hint="default" w:ascii="Times New Roman" w:hAnsi="Times New Roman" w:eastAsia="宋体" w:cs="Times New Roman"/>
          <w:b/>
          <w:bCs/>
          <w:spacing w:val="6"/>
          <w:sz w:val="24"/>
          <w:szCs w:val="24"/>
          <w:lang w:val="en-US" w:eastAsia="zh-CN"/>
        </w:rPr>
        <w:t xml:space="preserve">2.1.7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val="en-US" w:eastAsia="zh-CN"/>
        </w:rPr>
        <w:t>微生物岩土加固技术  microbially induced calcite precipitation</w:t>
      </w:r>
    </w:p>
    <w:p w14:paraId="5EB6A217">
      <w:pPr>
        <w:pStyle w:val="6"/>
        <w:spacing w:line="360" w:lineRule="auto"/>
        <w:ind w:firstLine="506"/>
        <w:jc w:val="both"/>
        <w:rPr>
          <w:rFonts w:hint="default" w:ascii="Times New Roman" w:hAnsi="Times New Roman" w:eastAsia="宋体" w:cs="Times New Roman"/>
          <w:b w:val="0"/>
          <w:bCs w:val="0"/>
          <w:spacing w:val="6"/>
          <w:sz w:val="24"/>
          <w:szCs w:val="24"/>
          <w:lang w:val="en-US" w:eastAsia="zh-CN"/>
        </w:rPr>
      </w:pPr>
      <w:r>
        <w:rPr>
          <w:rFonts w:hint="default" w:ascii="Times New Roman" w:hAnsi="Times New Roman" w:eastAsia="宋体" w:cs="Times New Roman"/>
          <w:b w:val="0"/>
          <w:bCs w:val="0"/>
          <w:spacing w:val="6"/>
          <w:sz w:val="24"/>
          <w:szCs w:val="24"/>
          <w:lang w:val="en-US" w:eastAsia="zh-CN"/>
        </w:rPr>
        <w:t>微生物加固技术是指微生物诱导碳酸钙沉淀技术，是一种利用微生物矿化作用改善土体物理力学性质的新型技术。</w:t>
      </w:r>
    </w:p>
    <w:p w14:paraId="5A6F2078">
      <w:pPr>
        <w:pStyle w:val="6"/>
        <w:spacing w:line="360" w:lineRule="auto"/>
        <w:ind w:firstLine="0"/>
        <w:jc w:val="both"/>
        <w:rPr>
          <w:rFonts w:hint="default" w:ascii="Times New Roman" w:hAnsi="Times New Roman" w:eastAsia="宋体" w:cs="Times New Roman"/>
          <w:b/>
          <w:bCs/>
          <w:spacing w:val="6"/>
          <w:sz w:val="24"/>
          <w:szCs w:val="24"/>
          <w:lang w:val="en-US" w:eastAsia="zh-CN"/>
        </w:rPr>
      </w:pPr>
      <w:r>
        <w:rPr>
          <w:rFonts w:hint="default" w:ascii="Times New Roman" w:hAnsi="Times New Roman" w:eastAsia="宋体" w:cs="Times New Roman"/>
          <w:b/>
          <w:bCs/>
          <w:spacing w:val="6"/>
          <w:sz w:val="24"/>
          <w:szCs w:val="24"/>
          <w:lang w:eastAsia="zh-CN"/>
        </w:rPr>
        <w:t>2.</w:t>
      </w:r>
      <w:r>
        <w:rPr>
          <w:rFonts w:hint="default" w:ascii="Times New Roman" w:hAnsi="Times New Roman" w:eastAsia="宋体" w:cs="Times New Roman"/>
          <w:b/>
          <w:bCs/>
          <w:spacing w:val="6"/>
          <w:sz w:val="24"/>
          <w:szCs w:val="24"/>
          <w:lang w:val="en-US" w:eastAsia="zh-CN"/>
        </w:rPr>
        <w:t xml:space="preserve">1.8 </w:t>
      </w:r>
      <w:r>
        <w:rPr>
          <w:rFonts w:hint="eastAsia"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lang w:val="en-US" w:eastAsia="zh-CN"/>
        </w:rPr>
        <w:t>石质文物修复技术  repair techniques of stone</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bCs/>
          <w:spacing w:val="6"/>
          <w:sz w:val="24"/>
          <w:szCs w:val="24"/>
          <w:lang w:val="en-US" w:eastAsia="zh-CN"/>
        </w:rPr>
        <w:t>cultural relics</w:t>
      </w:r>
    </w:p>
    <w:p w14:paraId="6BA38393">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3"/>
        </w:rPr>
      </w:pPr>
      <w:r>
        <w:rPr>
          <w:rFonts w:hint="default" w:ascii="Times New Roman" w:hAnsi="Times New Roman" w:eastAsia="宋体" w:cs="Times New Roman"/>
          <w:b w:val="0"/>
          <w:bCs w:val="0"/>
          <w:spacing w:val="6"/>
          <w:sz w:val="24"/>
          <w:szCs w:val="24"/>
          <w:lang w:val="en-US" w:eastAsia="zh-CN"/>
        </w:rPr>
        <w:t>为消除或减缓石质</w:t>
      </w:r>
      <w:r>
        <w:rPr>
          <w:rFonts w:hint="default" w:ascii="Times New Roman" w:hAnsi="Times New Roman" w:eastAsia="宋体" w:cs="Times New Roman"/>
          <w:b w:val="0"/>
          <w:bCs w:val="0"/>
          <w:spacing w:val="6"/>
          <w:sz w:val="24"/>
          <w:szCs w:val="24"/>
          <w:lang w:val="en-US" w:eastAsia="zh"/>
          <w:woUserID w:val="1"/>
        </w:rPr>
        <w:t>文物</w:t>
      </w:r>
      <w:r>
        <w:rPr>
          <w:rFonts w:hint="default" w:ascii="Times New Roman" w:hAnsi="Times New Roman" w:eastAsia="宋体" w:cs="Times New Roman"/>
          <w:b w:val="0"/>
          <w:bCs w:val="0"/>
          <w:spacing w:val="6"/>
          <w:sz w:val="24"/>
          <w:szCs w:val="24"/>
          <w:lang w:val="en-US" w:eastAsia="zh-CN"/>
        </w:rPr>
        <w:t>本体病害</w:t>
      </w:r>
      <w:r>
        <w:rPr>
          <w:rFonts w:hint="default" w:ascii="Times New Roman" w:hAnsi="Times New Roman" w:eastAsia="宋体" w:cs="Times New Roman"/>
          <w:b w:val="0"/>
          <w:bCs w:val="0"/>
          <w:spacing w:val="6"/>
          <w:sz w:val="24"/>
          <w:szCs w:val="24"/>
          <w:lang w:val="en-US" w:eastAsia="zh"/>
          <w:woUserID w:val="1"/>
        </w:rPr>
        <w:t>采取</w:t>
      </w:r>
      <w:r>
        <w:rPr>
          <w:rFonts w:hint="default" w:ascii="Times New Roman" w:hAnsi="Times New Roman" w:eastAsia="宋体" w:cs="Times New Roman"/>
          <w:b w:val="0"/>
          <w:bCs w:val="0"/>
          <w:spacing w:val="6"/>
          <w:sz w:val="24"/>
          <w:szCs w:val="24"/>
          <w:lang w:val="en-US" w:eastAsia="zh-CN"/>
        </w:rPr>
        <w:t>的修复措施，包括清洗、脱盐、预加固、加固、灌浆、粘接、补全、封护、勾缝、协色、成品保护等。</w:t>
      </w:r>
      <w:r>
        <w:rPr>
          <w:rFonts w:hint="default" w:ascii="Times New Roman" w:hAnsi="Times New Roman" w:eastAsia="宋体" w:cs="Times New Roman"/>
          <w:b w:val="0"/>
          <w:bCs w:val="0"/>
          <w:spacing w:val="6"/>
          <w:sz w:val="24"/>
          <w:szCs w:val="24"/>
          <w:lang w:val="en-US" w:eastAsia="zh"/>
          <w:woUserID w:val="2"/>
        </w:rPr>
        <w:t>基本流程如图1</w:t>
      </w:r>
      <w:r>
        <w:rPr>
          <w:rFonts w:hint="default" w:ascii="Times New Roman" w:hAnsi="Times New Roman" w:eastAsia="宋体" w:cs="Times New Roman"/>
          <w:b w:val="0"/>
          <w:bCs w:val="0"/>
          <w:spacing w:val="6"/>
          <w:sz w:val="24"/>
          <w:szCs w:val="24"/>
          <w:lang w:val="en-US" w:eastAsia="zh"/>
          <w:woUserID w:val="3"/>
        </w:rPr>
        <w:t>。</w:t>
      </w:r>
    </w:p>
    <w:p w14:paraId="72633A5A">
      <w:pPr>
        <w:pStyle w:val="6"/>
        <w:spacing w:line="360" w:lineRule="auto"/>
        <w:ind w:left="0" w:leftChars="0" w:firstLine="0" w:firstLineChars="0"/>
        <w:jc w:val="center"/>
        <w:rPr>
          <w:rFonts w:hint="default" w:ascii="Times New Roman" w:hAnsi="Times New Roman" w:eastAsia="宋体" w:cs="Times New Roman"/>
          <w:b w:val="0"/>
          <w:bCs w:val="0"/>
          <w:spacing w:val="6"/>
          <w:sz w:val="24"/>
          <w:szCs w:val="24"/>
          <w:lang w:val="en-US" w:eastAsia="zh"/>
          <w:woUserID w:val="1"/>
        </w:rPr>
      </w:pPr>
      <w:r>
        <w:rPr>
          <w:rFonts w:hint="default" w:ascii="Times New Roman" w:hAnsi="Times New Roman" w:eastAsia="宋体" w:cs="Times New Roman"/>
          <w:b w:val="0"/>
          <w:bCs w:val="0"/>
          <w:spacing w:val="6"/>
          <w:sz w:val="24"/>
          <w:szCs w:val="24"/>
          <w:lang w:val="en-US" w:eastAsia="zh"/>
          <w:woUserID w:val="1"/>
        </w:rPr>
        <w:drawing>
          <wp:inline distT="0" distB="0" distL="114300" distR="114300">
            <wp:extent cx="2781300" cy="4081780"/>
            <wp:effectExtent l="0" t="0" r="0" b="1397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9"/>
                    <a:stretch>
                      <a:fillRect/>
                    </a:stretch>
                  </pic:blipFill>
                  <pic:spPr>
                    <a:xfrm>
                      <a:off x="0" y="0"/>
                      <a:ext cx="2781300" cy="4081780"/>
                    </a:xfrm>
                    <a:prstGeom prst="rect">
                      <a:avLst/>
                    </a:prstGeom>
                  </pic:spPr>
                </pic:pic>
              </a:graphicData>
            </a:graphic>
          </wp:inline>
        </w:drawing>
      </w:r>
    </w:p>
    <w:p w14:paraId="02C709AA">
      <w:pPr>
        <w:pStyle w:val="6"/>
        <w:spacing w:line="360" w:lineRule="auto"/>
        <w:ind w:left="0" w:leftChars="0" w:firstLine="0" w:firstLineChars="0"/>
        <w:jc w:val="center"/>
        <w:rPr>
          <w:rFonts w:hint="default" w:ascii="Times New Roman" w:hAnsi="Times New Roman" w:eastAsia="宋体" w:cs="Times New Roman"/>
          <w:b w:val="0"/>
          <w:bCs w:val="0"/>
          <w:spacing w:val="6"/>
          <w:sz w:val="24"/>
          <w:szCs w:val="24"/>
          <w:lang w:val="en-US" w:eastAsia="zh"/>
          <w:woUserID w:val="1"/>
        </w:rPr>
      </w:pPr>
    </w:p>
    <w:p w14:paraId="6A418E9C">
      <w:pPr>
        <w:pStyle w:val="6"/>
        <w:spacing w:line="360" w:lineRule="auto"/>
        <w:ind w:left="0" w:leftChars="0" w:firstLine="0" w:firstLineChars="0"/>
        <w:jc w:val="center"/>
        <w:rPr>
          <w:rFonts w:hint="default" w:ascii="Times New Roman" w:hAnsi="Times New Roman" w:eastAsia="宋体" w:cs="Times New Roman"/>
          <w:b w:val="0"/>
          <w:bCs w:val="0"/>
          <w:spacing w:val="6"/>
          <w:sz w:val="20"/>
          <w:szCs w:val="20"/>
          <w:lang w:val="en-US" w:eastAsia="zh-CN"/>
          <w:woUserID w:val="1"/>
        </w:rPr>
      </w:pPr>
      <w:r>
        <w:rPr>
          <w:rFonts w:hint="default" w:ascii="Times New Roman" w:hAnsi="Times New Roman" w:eastAsia="宋体" w:cs="Times New Roman"/>
          <w:b w:val="0"/>
          <w:bCs w:val="0"/>
          <w:spacing w:val="6"/>
          <w:sz w:val="20"/>
          <w:szCs w:val="20"/>
          <w:lang w:val="en-US" w:eastAsia="zh"/>
          <w:woUserID w:val="2"/>
        </w:rPr>
        <w:t>图1 石质文物修复操作基本流程</w:t>
      </w:r>
    </w:p>
    <w:p w14:paraId="7117DD2C">
      <w:pPr>
        <w:pStyle w:val="6"/>
        <w:spacing w:line="360" w:lineRule="auto"/>
        <w:ind w:left="0" w:leftChars="0" w:firstLine="0" w:firstLineChars="0"/>
        <w:jc w:val="both"/>
        <w:rPr>
          <w:rFonts w:hint="default" w:ascii="Times New Roman" w:hAnsi="Times New Roman" w:eastAsia="宋体" w:cs="Times New Roman"/>
          <w:snapToGrid w:val="0"/>
          <w:color w:val="000000"/>
          <w:kern w:val="2"/>
          <w:sz w:val="21"/>
          <w:szCs w:val="22"/>
          <w:lang w:val="en-US" w:eastAsia="zh-CN" w:bidi="ar"/>
          <w:woUserID w:val="1"/>
        </w:rPr>
      </w:pPr>
    </w:p>
    <w:bookmarkEnd w:id="34"/>
    <w:p w14:paraId="53D645A2">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CN" w:bidi="ar-SA"/>
        </w:rPr>
      </w:pPr>
      <w:bookmarkStart w:id="35" w:name="_Toc1512894424"/>
      <w:bookmarkStart w:id="36" w:name="_Toc981"/>
      <w:bookmarkStart w:id="37" w:name="_Toc1870763519"/>
      <w:r>
        <w:rPr>
          <w:rFonts w:hint="default" w:ascii="Times New Roman" w:hAnsi="Times New Roman" w:eastAsia="宋体" w:cs="Times New Roman"/>
          <w:b/>
          <w:snapToGrid w:val="0"/>
          <w:color w:val="000000"/>
          <w:sz w:val="28"/>
          <w:szCs w:val="21"/>
          <w:lang w:val="en-US" w:eastAsia="zh-CN" w:bidi="ar-SA"/>
        </w:rPr>
        <w:t xml:space="preserve">2.2 </w:t>
      </w:r>
      <w:r>
        <w:rPr>
          <w:rFonts w:hint="default" w:ascii="Times New Roman" w:hAnsi="Times New Roman" w:eastAsia="宋体" w:cs="Times New Roman"/>
          <w:b/>
          <w:snapToGrid w:val="0"/>
          <w:color w:val="000000"/>
          <w:sz w:val="28"/>
          <w:szCs w:val="21"/>
          <w:lang w:val="en-US" w:eastAsia="zh" w:bidi="ar-SA"/>
        </w:rPr>
        <w:t xml:space="preserve"> </w:t>
      </w:r>
      <w:r>
        <w:rPr>
          <w:rFonts w:hint="default" w:ascii="Times New Roman" w:hAnsi="Times New Roman" w:eastAsia="宋体" w:cs="Times New Roman"/>
          <w:b/>
          <w:snapToGrid w:val="0"/>
          <w:color w:val="000000"/>
          <w:sz w:val="28"/>
          <w:szCs w:val="21"/>
          <w:lang w:val="en-US" w:eastAsia="zh-CN" w:bidi="ar-SA"/>
        </w:rPr>
        <w:t>符号</w:t>
      </w:r>
      <w:bookmarkEnd w:id="35"/>
      <w:bookmarkEnd w:id="36"/>
      <w:bookmarkEnd w:id="37"/>
    </w:p>
    <w:p w14:paraId="4577CCDA">
      <w:pPr>
        <w:rPr>
          <w:rFonts w:hint="default"/>
          <w:lang w:val="en-US" w:eastAsia="zh-CN"/>
        </w:rPr>
      </w:pPr>
    </w:p>
    <w:p w14:paraId="3C64C1E0">
      <w:pPr>
        <w:spacing w:line="360" w:lineRule="auto"/>
        <w:ind w:left="0" w:leftChars="0" w:firstLine="504" w:firstLineChars="200"/>
        <w:jc w:val="left"/>
        <w:rPr>
          <w:rFonts w:hint="default" w:ascii="Times New Roman" w:hAnsi="Times New Roman" w:eastAsia="宋体" w:cs="Times New Roman"/>
          <w:b w:val="0"/>
          <w:bCs w:val="0"/>
          <w:spacing w:val="6"/>
          <w:position w:val="19"/>
          <w:sz w:val="24"/>
          <w:szCs w:val="24"/>
          <w:lang w:val="en-US" w:eastAsia="zh"/>
          <w:woUserID w:val="2"/>
        </w:rPr>
      </w:pPr>
      <w:r>
        <w:rPr>
          <w:rFonts w:hint="default" w:ascii="Times New Roman" w:hAnsi="Times New Roman" w:eastAsia="宋体" w:cs="Times New Roman"/>
          <w:b w:val="0"/>
          <w:bCs w:val="0"/>
          <w:spacing w:val="6"/>
          <w:position w:val="19"/>
          <w:sz w:val="24"/>
          <w:szCs w:val="24"/>
          <w:lang w:val="en-US" w:eastAsia="zh"/>
          <w:woUserID w:val="2"/>
        </w:rPr>
        <w:t>U————每分钟催化1微摩尔底物转化的酶量。</w:t>
      </w:r>
    </w:p>
    <w:p w14:paraId="166AFDF7">
      <w:pPr>
        <w:spacing w:line="360" w:lineRule="auto"/>
        <w:ind w:left="0" w:leftChars="0" w:firstLine="504" w:firstLineChars="200"/>
        <w:jc w:val="left"/>
        <w:rPr>
          <w:rFonts w:hint="default" w:ascii="Times New Roman" w:hAnsi="Times New Roman" w:eastAsia="宋体" w:cs="Times New Roman"/>
          <w:b w:val="0"/>
          <w:bCs w:val="0"/>
          <w:spacing w:val="6"/>
          <w:position w:val="19"/>
          <w:sz w:val="24"/>
          <w:szCs w:val="24"/>
          <w:lang w:val="en-US" w:eastAsia="zh"/>
          <w:woUserID w:val="1"/>
        </w:rPr>
      </w:pPr>
      <w:r>
        <w:rPr>
          <w:rFonts w:hint="default" w:ascii="Times New Roman" w:hAnsi="Times New Roman" w:eastAsia="宋体" w:cs="Times New Roman"/>
          <w:b w:val="0"/>
          <w:bCs w:val="0"/>
          <w:spacing w:val="6"/>
          <w:position w:val="19"/>
          <w:sz w:val="24"/>
          <w:szCs w:val="24"/>
          <w:lang w:val="en-US" w:eastAsia="zh"/>
          <w:woUserID w:val="2"/>
        </w:rPr>
        <w:t>OD</w:t>
      </w:r>
      <w:r>
        <w:rPr>
          <w:rFonts w:hint="default" w:ascii="Times New Roman" w:hAnsi="Times New Roman" w:eastAsia="宋体" w:cs="Times New Roman"/>
          <w:b w:val="0"/>
          <w:bCs w:val="0"/>
          <w:spacing w:val="6"/>
          <w:position w:val="19"/>
          <w:sz w:val="24"/>
          <w:szCs w:val="24"/>
          <w:vertAlign w:val="subscript"/>
          <w:lang w:val="en-US" w:eastAsia="zh"/>
          <w:woUserID w:val="2"/>
        </w:rPr>
        <w:t>600</w:t>
      </w:r>
      <w:r>
        <w:rPr>
          <w:rFonts w:hint="default" w:ascii="Times New Roman" w:hAnsi="Times New Roman" w:eastAsia="宋体" w:cs="Times New Roman"/>
          <w:b w:val="0"/>
          <w:bCs w:val="0"/>
          <w:spacing w:val="6"/>
          <w:position w:val="19"/>
          <w:sz w:val="24"/>
          <w:szCs w:val="24"/>
          <w:lang w:val="en-US" w:eastAsia="zh"/>
          <w:woUserID w:val="2"/>
        </w:rPr>
        <w:t>————细菌溶液在600nm波长处的吸光值</w:t>
      </w:r>
      <w:r>
        <w:rPr>
          <w:rFonts w:hint="default" w:ascii="Times New Roman" w:hAnsi="Times New Roman" w:eastAsia="宋体" w:cs="Times New Roman"/>
          <w:b w:val="0"/>
          <w:bCs w:val="0"/>
          <w:spacing w:val="6"/>
          <w:position w:val="19"/>
          <w:sz w:val="24"/>
          <w:szCs w:val="24"/>
          <w:lang w:val="en-US" w:eastAsia="zh"/>
          <w:woUserID w:val="1"/>
        </w:rPr>
        <w:t>。</w:t>
      </w:r>
    </w:p>
    <w:p w14:paraId="0FAB6953">
      <w:pPr>
        <w:spacing w:line="360" w:lineRule="auto"/>
        <w:ind w:left="0" w:leftChars="0" w:firstLine="504" w:firstLineChars="200"/>
        <w:jc w:val="left"/>
        <w:rPr>
          <w:rFonts w:hint="default" w:ascii="Times New Roman" w:hAnsi="Times New Roman" w:eastAsia="宋体" w:cs="Times New Roman"/>
          <w:b w:val="0"/>
          <w:bCs w:val="0"/>
          <w:spacing w:val="6"/>
          <w:position w:val="19"/>
          <w:sz w:val="24"/>
          <w:szCs w:val="24"/>
          <w:lang w:val="en-US" w:eastAsia="zh"/>
          <w:woUserID w:val="2"/>
        </w:rPr>
      </w:pPr>
      <w:r>
        <w:rPr>
          <w:rFonts w:hint="default" w:ascii="Times New Roman" w:hAnsi="Times New Roman" w:eastAsia="宋体" w:cs="Times New Roman"/>
          <w:b w:val="0"/>
          <w:bCs w:val="0"/>
          <w:spacing w:val="6"/>
          <w:position w:val="19"/>
          <w:sz w:val="24"/>
          <w:szCs w:val="24"/>
          <w:lang w:val="en-US" w:eastAsia="zh"/>
          <w:woUserID w:val="2"/>
        </w:rPr>
        <w:t>mol/L————每升溶液中含有的物质的量的浓度单位。</w:t>
      </w:r>
    </w:p>
    <w:p w14:paraId="3502D2B6">
      <w:pPr>
        <w:spacing w:line="360" w:lineRule="auto"/>
        <w:ind w:left="0" w:leftChars="0" w:firstLine="504" w:firstLineChars="200"/>
        <w:jc w:val="left"/>
        <w:rPr>
          <w:rFonts w:hint="default" w:ascii="Times New Roman" w:hAnsi="Times New Roman" w:eastAsia="宋体" w:cs="Times New Roman"/>
          <w:spacing w:val="6"/>
          <w:position w:val="19"/>
          <w:sz w:val="24"/>
          <w:szCs w:val="24"/>
          <w:lang w:eastAsia="zh"/>
          <w:woUserID w:val="2"/>
        </w:rPr>
      </w:pPr>
      <w:r>
        <w:rPr>
          <w:rFonts w:hint="default" w:ascii="Times New Roman" w:hAnsi="Times New Roman" w:eastAsia="宋体" w:cs="Times New Roman"/>
          <w:b w:val="0"/>
          <w:bCs w:val="0"/>
          <w:spacing w:val="6"/>
          <w:position w:val="19"/>
          <w:sz w:val="24"/>
          <w:szCs w:val="24"/>
          <w:lang w:val="en-US" w:eastAsia="zh"/>
          <w:woUserID w:val="2"/>
        </w:rPr>
        <w:t>mm————长度单位。</w:t>
      </w:r>
      <w:r>
        <w:rPr>
          <w:rFonts w:hint="default" w:ascii="Times New Roman" w:hAnsi="Times New Roman" w:eastAsia="宋体" w:cs="Times New Roman"/>
          <w:spacing w:val="6"/>
          <w:position w:val="19"/>
          <w:sz w:val="24"/>
          <w:szCs w:val="24"/>
          <w:lang w:eastAsia="zh-CN"/>
        </w:rPr>
        <w:br w:type="page"/>
      </w:r>
    </w:p>
    <w:p w14:paraId="26900DC3">
      <w:pPr>
        <w:pStyle w:val="3"/>
        <w:spacing w:before="312" w:after="312"/>
        <w:ind w:left="0" w:leftChars="0" w:firstLine="0" w:firstLineChars="0"/>
        <w:rPr>
          <w:rFonts w:hint="default" w:ascii="Times New Roman" w:hAnsi="Times New Roman" w:eastAsia="宋体" w:cs="Times New Roman"/>
        </w:rPr>
        <w:sectPr>
          <w:type w:val="continuous"/>
          <w:pgSz w:w="11906" w:h="16838"/>
          <w:pgMar w:top="1440" w:right="1800" w:bottom="1440" w:left="1800" w:header="851" w:footer="992" w:gutter="0"/>
          <w:pgNumType w:fmt="decimal"/>
          <w:cols w:space="425" w:num="1"/>
          <w:docGrid w:type="lines" w:linePitch="312" w:charSpace="0"/>
        </w:sectPr>
      </w:pPr>
      <w:bookmarkStart w:id="38" w:name="bookmark18"/>
      <w:bookmarkEnd w:id="38"/>
      <w:bookmarkStart w:id="39" w:name="_Toc24650"/>
    </w:p>
    <w:p w14:paraId="102BB3BB">
      <w:pPr>
        <w:pStyle w:val="3"/>
        <w:spacing w:before="312" w:after="312"/>
        <w:ind w:left="0" w:leftChars="0" w:firstLine="0" w:firstLineChars="0"/>
        <w:rPr>
          <w:rFonts w:hint="default" w:ascii="Times New Roman" w:hAnsi="Times New Roman" w:eastAsia="宋体" w:cs="Times New Roman"/>
        </w:rPr>
      </w:pPr>
      <w:bookmarkStart w:id="40" w:name="_Toc338732326"/>
      <w:bookmarkStart w:id="41" w:name="_Toc2097692196"/>
      <w:bookmarkStart w:id="42" w:name="_Toc9119"/>
      <w:r>
        <w:rPr>
          <w:rFonts w:hint="default" w:ascii="Times New Roman" w:hAnsi="Times New Roman" w:eastAsia="宋体" w:cs="Times New Roman"/>
        </w:rPr>
        <w:t>3  基本规定</w:t>
      </w:r>
      <w:bookmarkEnd w:id="39"/>
      <w:bookmarkEnd w:id="40"/>
      <w:bookmarkEnd w:id="41"/>
      <w:bookmarkEnd w:id="42"/>
    </w:p>
    <w:p w14:paraId="3DAEA0A4">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 xml:space="preserve">3.0.1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修复应以审批通过的保护修复方案为依据，</w:t>
      </w:r>
      <w:r>
        <w:rPr>
          <w:rFonts w:hint="default" w:ascii="Times New Roman" w:hAnsi="Times New Roman" w:eastAsia="宋体" w:cs="Times New Roman"/>
          <w:spacing w:val="6"/>
          <w:sz w:val="24"/>
          <w:szCs w:val="24"/>
          <w:lang w:eastAsia="zh"/>
          <w:woUserID w:val="2"/>
        </w:rPr>
        <w:t>且</w:t>
      </w:r>
      <w:r>
        <w:rPr>
          <w:rFonts w:hint="default" w:ascii="Times New Roman" w:hAnsi="Times New Roman" w:eastAsia="宋体" w:cs="Times New Roman"/>
          <w:spacing w:val="6"/>
          <w:sz w:val="24"/>
          <w:szCs w:val="24"/>
          <w:lang w:val="en-US" w:eastAsia="zh-CN"/>
        </w:rPr>
        <w:t>应具备完整的勘察设计施工资料</w:t>
      </w:r>
      <w:r>
        <w:rPr>
          <w:rFonts w:hint="default" w:ascii="Times New Roman" w:hAnsi="Times New Roman" w:eastAsia="宋体" w:cs="Times New Roman"/>
          <w:spacing w:val="6"/>
          <w:sz w:val="24"/>
          <w:szCs w:val="24"/>
          <w:lang w:eastAsia="zh-CN"/>
        </w:rPr>
        <w:t xml:space="preserve">。 </w:t>
      </w:r>
    </w:p>
    <w:p w14:paraId="72976E14">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3.0.2</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w:t>
      </w:r>
      <w:r>
        <w:rPr>
          <w:rFonts w:hint="default" w:ascii="Times New Roman" w:hAnsi="Times New Roman" w:eastAsia="宋体" w:cs="Times New Roman"/>
          <w:spacing w:val="6"/>
          <w:sz w:val="24"/>
          <w:szCs w:val="24"/>
          <w:lang w:val="en-US" w:eastAsia="zh-CN"/>
        </w:rPr>
        <w:t>的适用范围为可移动石质文物和不可移动石质文物</w:t>
      </w:r>
      <w:r>
        <w:rPr>
          <w:rFonts w:hint="default" w:ascii="Times New Roman" w:hAnsi="Times New Roman" w:eastAsia="宋体" w:cs="Times New Roman"/>
          <w:spacing w:val="6"/>
          <w:sz w:val="24"/>
          <w:szCs w:val="24"/>
          <w:lang w:eastAsia="zh-CN"/>
        </w:rPr>
        <w:t>。</w:t>
      </w:r>
    </w:p>
    <w:p w14:paraId="2B92D788">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3.0.3</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w:t>
      </w:r>
      <w:r>
        <w:rPr>
          <w:rFonts w:hint="default" w:ascii="Times New Roman" w:hAnsi="Times New Roman" w:eastAsia="宋体" w:cs="Times New Roman"/>
          <w:spacing w:val="6"/>
          <w:sz w:val="24"/>
          <w:szCs w:val="24"/>
          <w:lang w:val="en-US" w:eastAsia="zh-CN"/>
        </w:rPr>
        <w:t>应根据石质文物材质、病害程度、保存环境等因素确定</w:t>
      </w:r>
      <w:r>
        <w:rPr>
          <w:rFonts w:hint="default" w:ascii="Times New Roman" w:hAnsi="Times New Roman" w:eastAsia="宋体" w:cs="Times New Roman"/>
          <w:spacing w:val="6"/>
          <w:sz w:val="24"/>
          <w:szCs w:val="24"/>
          <w:lang w:eastAsia="zh-CN"/>
        </w:rPr>
        <w:t>。</w:t>
      </w:r>
    </w:p>
    <w:p w14:paraId="3B635845">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3"/>
        </w:rPr>
        <w:t>4</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修复应遵循真实性、最小干预、可识别性和最大兼容性的原则。</w:t>
      </w:r>
    </w:p>
    <w:p w14:paraId="38B45CF6">
      <w:pPr>
        <w:pStyle w:val="6"/>
        <w:spacing w:line="360" w:lineRule="auto"/>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3.0.</w:t>
      </w:r>
      <w:r>
        <w:rPr>
          <w:rFonts w:hint="default" w:ascii="Times New Roman" w:hAnsi="Times New Roman" w:eastAsia="宋体" w:cs="Times New Roman"/>
          <w:b/>
          <w:bCs/>
          <w:spacing w:val="6"/>
          <w:sz w:val="24"/>
          <w:szCs w:val="24"/>
          <w:lang w:eastAsia="zh"/>
          <w:woUserID w:val="2"/>
        </w:rPr>
        <w:t>5</w:t>
      </w:r>
      <w:r>
        <w:rPr>
          <w:rFonts w:hint="default" w:ascii="Times New Roman" w:hAnsi="Times New Roman" w:eastAsia="宋体" w:cs="Times New Roman"/>
          <w:b/>
          <w:bCs/>
          <w:spacing w:val="6"/>
          <w:sz w:val="24"/>
          <w:szCs w:val="24"/>
          <w:lang w:eastAsia="zh-CN"/>
          <w:woUserID w:val="2"/>
        </w:rPr>
        <w:t xml:space="preserve">  </w:t>
      </w:r>
      <w:r>
        <w:rPr>
          <w:rFonts w:hint="default" w:ascii="Times New Roman" w:hAnsi="Times New Roman" w:eastAsia="宋体" w:cs="Times New Roman"/>
          <w:spacing w:val="6"/>
          <w:sz w:val="24"/>
          <w:szCs w:val="24"/>
          <w:lang w:val="en-US" w:eastAsia="zh-CN"/>
          <w:woUserID w:val="2"/>
        </w:rPr>
        <w:t>石质文物</w:t>
      </w:r>
      <w:r>
        <w:rPr>
          <w:rFonts w:hint="default" w:ascii="Times New Roman" w:hAnsi="Times New Roman" w:eastAsia="宋体" w:cs="Times New Roman"/>
          <w:spacing w:val="6"/>
          <w:sz w:val="24"/>
          <w:szCs w:val="24"/>
          <w:lang w:eastAsia="zh-CN"/>
          <w:woUserID w:val="2"/>
        </w:rPr>
        <w:t xml:space="preserve">修复所选材料应无毒、无害，不会对文物、人员或环境造成危害。 </w:t>
      </w:r>
    </w:p>
    <w:p w14:paraId="1DB9C6AB">
      <w:pPr>
        <w:pStyle w:val="6"/>
        <w:spacing w:line="360" w:lineRule="auto"/>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3.0.</w:t>
      </w:r>
      <w:r>
        <w:rPr>
          <w:rFonts w:hint="default" w:ascii="Times New Roman" w:hAnsi="Times New Roman" w:eastAsia="宋体" w:cs="Times New Roman"/>
          <w:b/>
          <w:bCs/>
          <w:spacing w:val="6"/>
          <w:sz w:val="24"/>
          <w:szCs w:val="24"/>
          <w:lang w:eastAsia="zh"/>
          <w:woUserID w:val="2"/>
        </w:rPr>
        <w:t>6</w:t>
      </w:r>
      <w:r>
        <w:rPr>
          <w:rFonts w:hint="default" w:ascii="Times New Roman" w:hAnsi="Times New Roman" w:eastAsia="宋体" w:cs="Times New Roman"/>
          <w:spacing w:val="6"/>
          <w:sz w:val="24"/>
          <w:szCs w:val="24"/>
          <w:lang w:eastAsia="zh-CN"/>
          <w:woUserID w:val="2"/>
        </w:rPr>
        <w:t xml:space="preserve">  修复材料应易于去除，而不损伤石质文物本体，以便将来的再次修复或保护处理。</w:t>
      </w:r>
    </w:p>
    <w:p w14:paraId="617312CD">
      <w:pPr>
        <w:pStyle w:val="6"/>
        <w:spacing w:line="360" w:lineRule="auto"/>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3.0.</w:t>
      </w:r>
      <w:r>
        <w:rPr>
          <w:rFonts w:hint="default" w:ascii="Times New Roman" w:hAnsi="Times New Roman" w:eastAsia="宋体" w:cs="Times New Roman"/>
          <w:b/>
          <w:bCs/>
          <w:spacing w:val="6"/>
          <w:sz w:val="24"/>
          <w:szCs w:val="24"/>
          <w:lang w:eastAsia="zh"/>
          <w:woUserID w:val="2"/>
        </w:rPr>
        <w:t>7</w:t>
      </w:r>
      <w:r>
        <w:rPr>
          <w:rFonts w:hint="default" w:ascii="Times New Roman" w:hAnsi="Times New Roman" w:eastAsia="宋体" w:cs="Times New Roman"/>
          <w:spacing w:val="6"/>
          <w:sz w:val="24"/>
          <w:szCs w:val="24"/>
          <w:lang w:eastAsia="zh-CN"/>
          <w:woUserID w:val="2"/>
        </w:rPr>
        <w:t xml:space="preserve">  修复材料应与石质文物的原始材料在物理、化学性能上相接近，不能改变和破坏文物的原制作材料。</w:t>
      </w:r>
    </w:p>
    <w:p w14:paraId="7F32B48B">
      <w:pPr>
        <w:pStyle w:val="6"/>
        <w:spacing w:line="360" w:lineRule="auto"/>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3.0.</w:t>
      </w:r>
      <w:r>
        <w:rPr>
          <w:rFonts w:hint="default" w:ascii="Times New Roman" w:hAnsi="Times New Roman" w:eastAsia="宋体" w:cs="Times New Roman"/>
          <w:b/>
          <w:bCs/>
          <w:spacing w:val="6"/>
          <w:sz w:val="24"/>
          <w:szCs w:val="24"/>
          <w:lang w:eastAsia="zh"/>
          <w:woUserID w:val="2"/>
        </w:rPr>
        <w:t>8</w:t>
      </w:r>
      <w:r>
        <w:rPr>
          <w:rFonts w:hint="default" w:ascii="Times New Roman" w:hAnsi="Times New Roman" w:eastAsia="宋体" w:cs="Times New Roman"/>
          <w:spacing w:val="6"/>
          <w:sz w:val="24"/>
          <w:szCs w:val="24"/>
          <w:lang w:eastAsia="zh-CN"/>
          <w:woUserID w:val="2"/>
        </w:rPr>
        <w:t xml:space="preserve">  修复效果应具有长期稳定性，有利于石质文物的长期保存。</w:t>
      </w:r>
    </w:p>
    <w:p w14:paraId="6D3E1D10">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9</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修复技术人员应经过专业培训，掌握修复技能，了解修复对象。</w:t>
      </w:r>
    </w:p>
    <w:p w14:paraId="02EDF264">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10</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修复应及时收集资料，做好科学、规范的档案记录。</w:t>
      </w:r>
    </w:p>
    <w:p w14:paraId="7D78984D">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11</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修复工程实施阶段，应做好修复对象、修复人员及周边环境的防护措施。</w:t>
      </w:r>
    </w:p>
    <w:p w14:paraId="1677C819">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12</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修复施工中应对文物本体和修复工艺、材料开展跟踪监测。</w:t>
      </w:r>
    </w:p>
    <w:p w14:paraId="3ECCE50A">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13</w:t>
      </w:r>
      <w:r>
        <w:rPr>
          <w:rFonts w:hint="default" w:ascii="Times New Roman" w:hAnsi="Times New Roman" w:eastAsia="宋体" w:cs="Times New Roman"/>
          <w:spacing w:val="6"/>
          <w:sz w:val="24"/>
          <w:szCs w:val="24"/>
          <w:lang w:eastAsia="zh-CN"/>
        </w:rPr>
        <w:t xml:space="preserve"> </w:t>
      </w:r>
      <w:r>
        <w:rPr>
          <w:rFonts w:hint="default" w:ascii="Times New Roman" w:hAnsi="Times New Roman" w:eastAsia="宋体" w:cs="Times New Roman"/>
          <w:spacing w:val="6"/>
          <w:sz w:val="24"/>
          <w:szCs w:val="24"/>
          <w:lang w:eastAsia="zh"/>
          <w:woUserID w:val="1"/>
        </w:rPr>
        <w:t xml:space="preserve"> </w:t>
      </w:r>
      <w:r>
        <w:rPr>
          <w:rFonts w:hint="default" w:ascii="Times New Roman" w:hAnsi="Times New Roman" w:eastAsia="宋体" w:cs="Times New Roman"/>
          <w:spacing w:val="6"/>
          <w:sz w:val="24"/>
          <w:szCs w:val="24"/>
          <w:lang w:eastAsia="zh-CN"/>
        </w:rPr>
        <w:t>根据保存状况、艺术效果确定历史修复材料的保留或去除，并严格按照</w:t>
      </w:r>
      <w:r>
        <w:rPr>
          <w:rFonts w:hint="default" w:ascii="Times New Roman" w:hAnsi="Times New Roman" w:eastAsia="宋体" w:cs="Times New Roman"/>
          <w:spacing w:val="6"/>
          <w:sz w:val="24"/>
          <w:szCs w:val="24"/>
          <w:lang w:val="en-US" w:eastAsia="zh-CN"/>
        </w:rPr>
        <w:t>石质文物</w:t>
      </w:r>
      <w:r>
        <w:rPr>
          <w:rFonts w:hint="default" w:ascii="Times New Roman" w:hAnsi="Times New Roman" w:eastAsia="宋体" w:cs="Times New Roman"/>
          <w:spacing w:val="6"/>
          <w:sz w:val="24"/>
          <w:szCs w:val="24"/>
          <w:lang w:eastAsia="zh-CN"/>
        </w:rPr>
        <w:t>修复操作流程进行修复操作，其中具有重要价值的历史修复材料去除后应予保存。</w:t>
      </w:r>
    </w:p>
    <w:p w14:paraId="69B666AD">
      <w:pPr>
        <w:pStyle w:val="6"/>
        <w:spacing w:line="360" w:lineRule="auto"/>
        <w:jc w:val="both"/>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2"/>
        </w:rPr>
        <w:t>14</w:t>
      </w:r>
      <w:r>
        <w:rPr>
          <w:rFonts w:hint="default" w:ascii="Times New Roman" w:hAnsi="Times New Roman" w:eastAsia="宋体" w:cs="Times New Roman"/>
          <w:spacing w:val="6"/>
          <w:sz w:val="24"/>
          <w:szCs w:val="24"/>
          <w:lang w:eastAsia="zh-CN"/>
        </w:rPr>
        <w:t xml:space="preserve"> </w:t>
      </w:r>
      <w:r>
        <w:rPr>
          <w:rFonts w:hint="eastAsia" w:ascii="Times New Roman" w:hAnsi="Times New Roman" w:eastAsia="宋体" w:cs="Times New Roman"/>
          <w:spacing w:val="6"/>
          <w:sz w:val="24"/>
          <w:szCs w:val="24"/>
          <w:lang w:val="en-US" w:eastAsia="zh-CN"/>
        </w:rPr>
        <w:t xml:space="preserve"> </w:t>
      </w:r>
      <w:r>
        <w:rPr>
          <w:rFonts w:hint="default" w:ascii="Times New Roman" w:hAnsi="Times New Roman" w:eastAsia="宋体" w:cs="Times New Roman"/>
          <w:spacing w:val="6"/>
          <w:sz w:val="24"/>
          <w:szCs w:val="24"/>
          <w:lang w:val="en-US" w:eastAsia="zh-CN"/>
        </w:rPr>
        <w:t>微生物培养完成后，应对微生物活性、密度进行量化</w:t>
      </w:r>
      <w:r>
        <w:rPr>
          <w:rFonts w:hint="default" w:ascii="Times New Roman" w:hAnsi="Times New Roman" w:eastAsia="宋体" w:cs="Times New Roman"/>
          <w:spacing w:val="6"/>
          <w:sz w:val="24"/>
          <w:szCs w:val="24"/>
          <w:lang w:eastAsia="zh-CN"/>
        </w:rPr>
        <w:t>。</w:t>
      </w:r>
    </w:p>
    <w:p w14:paraId="7EDD1F38">
      <w:pPr>
        <w:pStyle w:val="6"/>
        <w:spacing w:line="360" w:lineRule="auto"/>
        <w:jc w:val="both"/>
        <w:rPr>
          <w:rFonts w:hint="default" w:ascii="Times New Roman" w:hAnsi="Times New Roman" w:eastAsia="宋体" w:cs="Times New Roman"/>
          <w:spacing w:val="6"/>
          <w:sz w:val="24"/>
          <w:szCs w:val="24"/>
          <w:lang w:val="en-US" w:eastAsia="zh-CN"/>
        </w:rPr>
      </w:pPr>
      <w:r>
        <w:rPr>
          <w:rFonts w:hint="default" w:ascii="Times New Roman" w:hAnsi="Times New Roman" w:eastAsia="宋体" w:cs="Times New Roman"/>
          <w:b/>
          <w:bCs/>
          <w:spacing w:val="6"/>
          <w:sz w:val="24"/>
          <w:szCs w:val="24"/>
          <w:lang w:eastAsia="zh-CN"/>
        </w:rPr>
        <w:t>3.0.</w:t>
      </w:r>
      <w:r>
        <w:rPr>
          <w:rFonts w:hint="default" w:ascii="Times New Roman" w:hAnsi="Times New Roman" w:eastAsia="宋体" w:cs="Times New Roman"/>
          <w:b/>
          <w:bCs/>
          <w:spacing w:val="6"/>
          <w:sz w:val="24"/>
          <w:szCs w:val="24"/>
          <w:lang w:eastAsia="zh"/>
          <w:woUserID w:val="3"/>
        </w:rPr>
        <w:t>1</w:t>
      </w:r>
      <w:r>
        <w:rPr>
          <w:rFonts w:hint="default" w:ascii="Times New Roman" w:hAnsi="Times New Roman" w:eastAsia="宋体" w:cs="Times New Roman"/>
          <w:b/>
          <w:bCs/>
          <w:spacing w:val="6"/>
          <w:sz w:val="24"/>
          <w:szCs w:val="24"/>
          <w:lang w:eastAsia="zh"/>
          <w:woUserID w:val="2"/>
        </w:rPr>
        <w:t>5</w:t>
      </w:r>
      <w:r>
        <w:rPr>
          <w:rFonts w:hint="default" w:ascii="Times New Roman" w:hAnsi="Times New Roman" w:eastAsia="宋体" w:cs="Times New Roman"/>
          <w:spacing w:val="6"/>
          <w:sz w:val="24"/>
          <w:szCs w:val="24"/>
          <w:lang w:eastAsia="zh-CN"/>
        </w:rPr>
        <w:t xml:space="preserve"> </w:t>
      </w:r>
      <w:r>
        <w:rPr>
          <w:rFonts w:hint="eastAsia" w:ascii="Times New Roman" w:hAnsi="Times New Roman" w:eastAsia="宋体" w:cs="Times New Roman"/>
          <w:spacing w:val="6"/>
          <w:sz w:val="24"/>
          <w:szCs w:val="24"/>
          <w:lang w:val="en-US" w:eastAsia="zh-CN"/>
        </w:rPr>
        <w:t xml:space="preserve"> </w:t>
      </w:r>
      <w:r>
        <w:rPr>
          <w:rFonts w:hint="default" w:ascii="Times New Roman" w:hAnsi="Times New Roman" w:eastAsia="宋体" w:cs="Times New Roman"/>
          <w:spacing w:val="6"/>
          <w:sz w:val="24"/>
          <w:szCs w:val="24"/>
          <w:lang w:val="en-US" w:eastAsia="zh-CN"/>
        </w:rPr>
        <w:t>石质文物微生物修复应采取安全措施，微生物材料制备、储存及操作过程应满足无菌、通风等安全要求。</w:t>
      </w:r>
      <w:bookmarkStart w:id="43" w:name="_Toc24562"/>
    </w:p>
    <w:p w14:paraId="28D9C051">
      <w:pPr>
        <w:pStyle w:val="6"/>
        <w:spacing w:line="360" w:lineRule="auto"/>
        <w:jc w:val="both"/>
        <w:rPr>
          <w:rFonts w:hint="default" w:ascii="Times New Roman" w:hAnsi="Times New Roman" w:eastAsia="宋体" w:cs="Times New Roman"/>
          <w:b/>
          <w:bCs/>
          <w:color w:val="C00000"/>
          <w:spacing w:val="6"/>
          <w:sz w:val="32"/>
          <w:szCs w:val="32"/>
          <w:lang w:eastAsia="zh-CN"/>
        </w:rPr>
      </w:pPr>
      <w:r>
        <w:rPr>
          <w:rFonts w:hint="default" w:ascii="Times New Roman" w:hAnsi="Times New Roman" w:eastAsia="宋体" w:cs="Times New Roman"/>
          <w:b/>
          <w:bCs/>
          <w:spacing w:val="6"/>
          <w:sz w:val="24"/>
          <w:szCs w:val="24"/>
          <w:lang w:val="en-US" w:eastAsia="zh-CN"/>
        </w:rPr>
        <w:t>3.0.16</w:t>
      </w:r>
      <w:r>
        <w:rPr>
          <w:rFonts w:hint="eastAsia" w:ascii="Times New Roman" w:hAnsi="Times New Roman" w:eastAsia="宋体" w:cs="Times New Roman"/>
          <w:b/>
          <w:bCs/>
          <w:spacing w:val="6"/>
          <w:sz w:val="24"/>
          <w:szCs w:val="24"/>
          <w:lang w:val="en-US" w:eastAsia="zh-CN"/>
        </w:rPr>
        <w:t xml:space="preserve">  </w:t>
      </w:r>
      <w:r>
        <w:rPr>
          <w:rFonts w:hint="eastAsia" w:ascii="Times New Roman" w:hAnsi="Times New Roman" w:eastAsia="宋体" w:cs="Times New Roman"/>
          <w:spacing w:val="6"/>
          <w:sz w:val="24"/>
          <w:szCs w:val="24"/>
          <w:lang w:val="en-US" w:eastAsia="zh-CN"/>
        </w:rPr>
        <w:t>本规程所用试剂和水，应使用分析纯试剂和电导率≤0.055μs/cm（25℃）的去离子水。</w:t>
      </w:r>
      <w:r>
        <w:rPr>
          <w:rFonts w:hint="default" w:ascii="Times New Roman" w:hAnsi="Times New Roman" w:eastAsia="宋体" w:cs="Times New Roman"/>
          <w:b/>
          <w:bCs/>
          <w:color w:val="C00000"/>
          <w:spacing w:val="6"/>
          <w:sz w:val="32"/>
          <w:szCs w:val="32"/>
          <w:lang w:eastAsia="zh-CN"/>
        </w:rPr>
        <w:br w:type="page"/>
      </w:r>
    </w:p>
    <w:p w14:paraId="48C1AF9C">
      <w:pPr>
        <w:pStyle w:val="3"/>
        <w:spacing w:before="312" w:after="312"/>
        <w:ind w:left="0" w:leftChars="0" w:firstLine="0" w:firstLineChars="0"/>
        <w:rPr>
          <w:rFonts w:hint="default" w:ascii="Times New Roman" w:hAnsi="Times New Roman" w:eastAsia="宋体" w:cs="Times New Roman"/>
          <w:color w:val="auto"/>
          <w:lang w:eastAsia="zh-CN"/>
        </w:rPr>
        <w:sectPr>
          <w:pgSz w:w="11906" w:h="16838"/>
          <w:pgMar w:top="1440" w:right="1800" w:bottom="1440" w:left="1800" w:header="851" w:footer="992" w:gutter="0"/>
          <w:pgNumType w:fmt="decimal"/>
          <w:cols w:space="425" w:num="1"/>
          <w:docGrid w:type="lines" w:linePitch="312" w:charSpace="0"/>
        </w:sectPr>
      </w:pPr>
    </w:p>
    <w:p w14:paraId="5A621ECB">
      <w:pPr>
        <w:pStyle w:val="3"/>
        <w:spacing w:before="312" w:after="312"/>
        <w:ind w:left="0" w:leftChars="0" w:firstLine="0" w:firstLineChars="0"/>
        <w:rPr>
          <w:rFonts w:hint="default" w:ascii="Times New Roman" w:hAnsi="Times New Roman" w:eastAsia="宋体" w:cs="Times New Roman"/>
          <w:color w:val="auto"/>
          <w:lang w:eastAsia="zh-CN"/>
        </w:rPr>
      </w:pPr>
      <w:bookmarkStart w:id="44" w:name="_Toc619134951"/>
      <w:bookmarkStart w:id="45" w:name="_Toc32503"/>
      <w:bookmarkStart w:id="46" w:name="_Toc518622690"/>
      <w:r>
        <w:rPr>
          <w:rFonts w:hint="default" w:ascii="Times New Roman" w:hAnsi="Times New Roman" w:eastAsia="宋体" w:cs="Times New Roman"/>
          <w:color w:val="auto"/>
          <w:lang w:eastAsia="zh-CN"/>
        </w:rPr>
        <w:t>4  材</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
          <w:woUserID w:val="2"/>
        </w:rPr>
        <w:t xml:space="preserve"> </w:t>
      </w:r>
      <w:r>
        <w:rPr>
          <w:rFonts w:hint="default" w:ascii="Times New Roman" w:hAnsi="Times New Roman" w:eastAsia="宋体" w:cs="Times New Roman"/>
          <w:color w:val="auto"/>
          <w:lang w:eastAsia="zh-CN"/>
        </w:rPr>
        <w:t>料</w:t>
      </w:r>
      <w:bookmarkEnd w:id="43"/>
      <w:bookmarkEnd w:id="44"/>
      <w:bookmarkEnd w:id="45"/>
      <w:bookmarkEnd w:id="46"/>
      <w:bookmarkStart w:id="47" w:name="_Toc15444"/>
    </w:p>
    <w:p w14:paraId="2A47C5AA">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 w:bidi="ar-SA"/>
        </w:rPr>
      </w:pPr>
      <w:bookmarkStart w:id="48" w:name="_Toc1287665545"/>
      <w:bookmarkStart w:id="49" w:name="_Toc875944929"/>
      <w:bookmarkStart w:id="50" w:name="_Toc18041"/>
      <w:r>
        <w:rPr>
          <w:rFonts w:hint="default" w:ascii="Times New Roman" w:hAnsi="Times New Roman" w:eastAsia="宋体" w:cs="Times New Roman"/>
          <w:b/>
          <w:snapToGrid w:val="0"/>
          <w:color w:val="000000"/>
          <w:sz w:val="28"/>
          <w:szCs w:val="21"/>
          <w:lang w:val="en-US" w:eastAsia="zh-CN" w:bidi="ar-SA"/>
        </w:rPr>
        <w:t xml:space="preserve">4.1  </w:t>
      </w:r>
      <w:bookmarkEnd w:id="47"/>
      <w:r>
        <w:rPr>
          <w:rFonts w:hint="default" w:ascii="Times New Roman" w:hAnsi="Times New Roman" w:eastAsia="宋体" w:cs="Times New Roman"/>
          <w:b/>
          <w:snapToGrid w:val="0"/>
          <w:color w:val="000000"/>
          <w:sz w:val="28"/>
          <w:szCs w:val="21"/>
          <w:lang w:val="en-US" w:eastAsia="zh-CN" w:bidi="ar-SA"/>
        </w:rPr>
        <w:t>微生物</w:t>
      </w:r>
      <w:r>
        <w:rPr>
          <w:rFonts w:hint="default" w:ascii="Times New Roman" w:hAnsi="Times New Roman" w:eastAsia="宋体" w:cs="Times New Roman"/>
          <w:b/>
          <w:snapToGrid w:val="0"/>
          <w:color w:val="000000"/>
          <w:sz w:val="28"/>
          <w:szCs w:val="21"/>
          <w:lang w:val="en-US" w:eastAsia="zh" w:bidi="ar-SA"/>
        </w:rPr>
        <w:t>材料</w:t>
      </w:r>
      <w:bookmarkEnd w:id="48"/>
      <w:bookmarkEnd w:id="49"/>
      <w:bookmarkEnd w:id="50"/>
    </w:p>
    <w:p w14:paraId="6EA51BEC">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506" w:firstLineChars="200"/>
        <w:jc w:val="both"/>
        <w:textAlignment w:val="baseline"/>
        <w:rPr>
          <w:rFonts w:hint="default" w:ascii="Times New Roman" w:hAnsi="Times New Roman" w:eastAsia="宋体" w:cs="Times New Roman"/>
          <w:b/>
          <w:bCs/>
          <w:color w:val="auto"/>
          <w:spacing w:val="6"/>
          <w:sz w:val="24"/>
          <w:szCs w:val="24"/>
          <w:lang w:val="en-US" w:eastAsia="zh"/>
          <w:woUserID w:val="2"/>
        </w:rPr>
      </w:pPr>
    </w:p>
    <w:p w14:paraId="5704F48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4.1.1</w:t>
      </w:r>
      <w:r>
        <w:rPr>
          <w:rFonts w:hint="default"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CN"/>
        </w:rPr>
        <w:t>微生物菌种应来源于石质文物赋存环境，</w:t>
      </w:r>
      <w:r>
        <w:rPr>
          <w:rFonts w:hint="default" w:ascii="Times New Roman" w:hAnsi="Times New Roman" w:eastAsia="宋体" w:cs="Times New Roman"/>
          <w:color w:val="auto"/>
          <w:spacing w:val="6"/>
          <w:sz w:val="24"/>
          <w:szCs w:val="24"/>
          <w:lang w:val="en-US" w:eastAsia="zh"/>
          <w:woUserID w:val="2"/>
        </w:rPr>
        <w:t>通过筛选、分离、扩培后获得，</w:t>
      </w:r>
      <w:r>
        <w:rPr>
          <w:rFonts w:hint="default" w:ascii="Times New Roman" w:hAnsi="Times New Roman" w:eastAsia="宋体" w:cs="Times New Roman"/>
          <w:color w:val="auto"/>
          <w:spacing w:val="6"/>
          <w:sz w:val="24"/>
          <w:szCs w:val="24"/>
          <w:lang w:val="en-US" w:eastAsia="zh-CN"/>
        </w:rPr>
        <w:t>且无毒无害、具备</w:t>
      </w:r>
      <w:r>
        <w:rPr>
          <w:rFonts w:hint="default" w:ascii="Times New Roman" w:hAnsi="Times New Roman" w:eastAsia="宋体" w:cs="Times New Roman"/>
          <w:color w:val="auto"/>
          <w:spacing w:val="6"/>
          <w:sz w:val="24"/>
          <w:szCs w:val="24"/>
          <w:lang w:val="en-US" w:eastAsia="zh"/>
          <w:woUserID w:val="2"/>
        </w:rPr>
        <w:t>诱导碳酸盐沉淀的</w:t>
      </w:r>
      <w:r>
        <w:rPr>
          <w:rFonts w:hint="default" w:ascii="Times New Roman" w:hAnsi="Times New Roman" w:eastAsia="宋体" w:cs="Times New Roman"/>
          <w:color w:val="auto"/>
          <w:spacing w:val="6"/>
          <w:sz w:val="24"/>
          <w:szCs w:val="24"/>
          <w:lang w:val="en-US" w:eastAsia="zh-CN"/>
        </w:rPr>
        <w:t>可矿化能力</w:t>
      </w:r>
      <w:r>
        <w:rPr>
          <w:rFonts w:hint="default" w:ascii="Times New Roman" w:hAnsi="Times New Roman" w:eastAsia="宋体" w:cs="Times New Roman"/>
          <w:color w:val="auto"/>
          <w:spacing w:val="6"/>
          <w:sz w:val="24"/>
          <w:szCs w:val="24"/>
          <w:lang w:eastAsia="zh-CN"/>
        </w:rPr>
        <w:t>。</w:t>
      </w:r>
    </w:p>
    <w:p w14:paraId="3D8AA95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4.1.2</w:t>
      </w:r>
      <w:r>
        <w:rPr>
          <w:rFonts w:hint="default"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CN"/>
        </w:rPr>
        <w:t>微生物的</w:t>
      </w:r>
      <w:r>
        <w:rPr>
          <w:rFonts w:hint="default" w:ascii="Times New Roman" w:hAnsi="Times New Roman" w:eastAsia="宋体" w:cs="Times New Roman"/>
          <w:color w:val="auto"/>
          <w:spacing w:val="6"/>
          <w:sz w:val="24"/>
          <w:szCs w:val="24"/>
          <w:lang w:val="en-US" w:eastAsia="zh"/>
          <w:woUserID w:val="2"/>
        </w:rPr>
        <w:t>筛选</w:t>
      </w:r>
      <w:r>
        <w:rPr>
          <w:rFonts w:hint="default" w:ascii="Times New Roman" w:hAnsi="Times New Roman" w:eastAsia="宋体" w:cs="Times New Roman"/>
          <w:color w:val="auto"/>
          <w:spacing w:val="6"/>
          <w:sz w:val="24"/>
          <w:szCs w:val="24"/>
          <w:lang w:val="en-US" w:eastAsia="zh-CN"/>
        </w:rPr>
        <w:t>、分离、提纯和培养等应按照标准化无菌操作。</w:t>
      </w:r>
    </w:p>
    <w:p w14:paraId="2D5AE99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4.1.3</w:t>
      </w:r>
      <w:r>
        <w:rPr>
          <w:rFonts w:hint="default" w:ascii="Times New Roman" w:hAnsi="Times New Roman" w:eastAsia="宋体" w:cs="Times New Roman"/>
          <w:color w:val="auto"/>
          <w:spacing w:val="6"/>
          <w:sz w:val="24"/>
          <w:szCs w:val="24"/>
          <w:lang w:val="en-US" w:eastAsia="zh"/>
          <w:woUserID w:val="2"/>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
          <w:woUserID w:val="2"/>
        </w:rPr>
        <w:t>培养基使用的</w:t>
      </w:r>
      <w:r>
        <w:rPr>
          <w:rFonts w:hint="eastAsia" w:ascii="Times New Roman" w:hAnsi="Times New Roman" w:eastAsia="宋体" w:cs="Times New Roman"/>
          <w:color w:val="auto"/>
          <w:spacing w:val="6"/>
          <w:sz w:val="24"/>
          <w:szCs w:val="24"/>
          <w:lang w:val="en-US" w:eastAsia="zh-CN"/>
          <w:woUserID w:val="2"/>
        </w:rPr>
        <w:t>试剂</w:t>
      </w:r>
      <w:r>
        <w:rPr>
          <w:rFonts w:hint="default" w:ascii="Times New Roman" w:hAnsi="Times New Roman" w:eastAsia="宋体" w:cs="Times New Roman"/>
          <w:color w:val="auto"/>
          <w:spacing w:val="6"/>
          <w:sz w:val="24"/>
          <w:szCs w:val="24"/>
          <w:lang w:val="en-US" w:eastAsia="zh"/>
          <w:woUserID w:val="2"/>
        </w:rPr>
        <w:t>包括酵母提取物、大豆蛋白胨、氯化铵</w:t>
      </w:r>
      <w:r>
        <w:rPr>
          <w:rFonts w:hint="eastAsia" w:ascii="Times New Roman" w:hAnsi="Times New Roman" w:eastAsia="宋体" w:cs="Times New Roman"/>
          <w:color w:val="auto"/>
          <w:spacing w:val="6"/>
          <w:sz w:val="24"/>
          <w:szCs w:val="24"/>
          <w:lang w:val="en-US" w:eastAsia="zh-CN"/>
          <w:woUserID w:val="2"/>
        </w:rPr>
        <w:t>、氢氧化钠</w:t>
      </w:r>
      <w:r>
        <w:rPr>
          <w:rFonts w:hint="default" w:ascii="Times New Roman" w:hAnsi="Times New Roman" w:eastAsia="宋体" w:cs="Times New Roman"/>
          <w:color w:val="auto"/>
          <w:spacing w:val="6"/>
          <w:sz w:val="24"/>
          <w:szCs w:val="24"/>
          <w:lang w:val="en-US" w:eastAsia="zh"/>
          <w:woUserID w:val="2"/>
        </w:rPr>
        <w:t>等。</w:t>
      </w:r>
    </w:p>
    <w:p w14:paraId="54776DC0">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4.1.4</w:t>
      </w:r>
      <w:r>
        <w:rPr>
          <w:rFonts w:hint="default" w:ascii="Times New Roman" w:hAnsi="Times New Roman" w:eastAsia="宋体" w:cs="Times New Roman"/>
          <w:color w:val="auto"/>
          <w:spacing w:val="6"/>
          <w:sz w:val="24"/>
          <w:szCs w:val="24"/>
          <w:lang w:val="en-US" w:eastAsia="zh"/>
          <w:woUserID w:val="2"/>
        </w:rPr>
        <w:t xml:space="preserve">  微生物的培养应在室内无菌条件下（25℃±2℃）进行。</w:t>
      </w:r>
    </w:p>
    <w:p w14:paraId="6E0058EA">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4.1.</w:t>
      </w:r>
      <w:r>
        <w:rPr>
          <w:rFonts w:hint="eastAsia" w:ascii="Times New Roman" w:hAnsi="Times New Roman" w:eastAsia="宋体" w:cs="Times New Roman"/>
          <w:b/>
          <w:bCs/>
          <w:color w:val="auto"/>
          <w:spacing w:val="6"/>
          <w:sz w:val="24"/>
          <w:szCs w:val="24"/>
          <w:lang w:val="en-US" w:eastAsia="zh-CN"/>
          <w:woUserID w:val="2"/>
        </w:rPr>
        <w:t>5</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CN"/>
        </w:rPr>
        <w:t xml:space="preserve"> 培养得到的菌液活性应不小于10U</w:t>
      </w:r>
      <w:r>
        <w:rPr>
          <w:rFonts w:hint="default" w:ascii="Times New Roman" w:hAnsi="Times New Roman" w:eastAsia="宋体" w:cs="Times New Roman"/>
          <w:color w:val="auto"/>
          <w:spacing w:val="6"/>
          <w:sz w:val="24"/>
          <w:szCs w:val="24"/>
          <w:lang w:val="en-US" w:eastAsia="zh"/>
          <w:woUserID w:val="2"/>
        </w:rPr>
        <w:t>且OD</w:t>
      </w:r>
      <w:r>
        <w:rPr>
          <w:rFonts w:hint="default" w:ascii="Times New Roman" w:hAnsi="Times New Roman" w:eastAsia="宋体" w:cs="Times New Roman"/>
          <w:color w:val="auto"/>
          <w:spacing w:val="6"/>
          <w:sz w:val="24"/>
          <w:szCs w:val="24"/>
          <w:vertAlign w:val="subscript"/>
          <w:lang w:val="en-US" w:eastAsia="zh"/>
          <w:woUserID w:val="2"/>
        </w:rPr>
        <w:t>600</w:t>
      </w:r>
      <w:r>
        <w:rPr>
          <w:rFonts w:hint="default" w:ascii="Times New Roman" w:hAnsi="Times New Roman" w:eastAsia="宋体" w:cs="Times New Roman"/>
          <w:color w:val="auto"/>
          <w:spacing w:val="6"/>
          <w:sz w:val="24"/>
          <w:szCs w:val="24"/>
          <w:lang w:val="en-US" w:eastAsia="zh"/>
          <w:woUserID w:val="2"/>
        </w:rPr>
        <w:t>小于1</w:t>
      </w:r>
      <w:r>
        <w:rPr>
          <w:rFonts w:hint="default" w:ascii="Times New Roman" w:hAnsi="Times New Roman" w:eastAsia="宋体" w:cs="Times New Roman"/>
          <w:color w:val="auto"/>
          <w:spacing w:val="6"/>
          <w:sz w:val="24"/>
          <w:szCs w:val="24"/>
          <w:lang w:val="en-US" w:eastAsia="zh-CN"/>
        </w:rPr>
        <w:t>，</w:t>
      </w:r>
      <w:r>
        <w:rPr>
          <w:rFonts w:hint="eastAsia" w:ascii="Times New Roman" w:hAnsi="Times New Roman" w:eastAsia="宋体" w:cs="Times New Roman"/>
          <w:color w:val="auto"/>
          <w:spacing w:val="6"/>
          <w:sz w:val="24"/>
          <w:szCs w:val="24"/>
          <w:lang w:val="en-US" w:eastAsia="zh-CN"/>
        </w:rPr>
        <w:t>并验证</w:t>
      </w:r>
      <w:r>
        <w:rPr>
          <w:rFonts w:hint="default" w:ascii="Times New Roman" w:hAnsi="Times New Roman" w:eastAsia="宋体" w:cs="Times New Roman"/>
          <w:color w:val="auto"/>
          <w:spacing w:val="6"/>
          <w:sz w:val="24"/>
          <w:szCs w:val="24"/>
          <w:lang w:val="en-US" w:eastAsia="zh-CN"/>
        </w:rPr>
        <w:t>胶结效果可靠。</w:t>
      </w:r>
    </w:p>
    <w:p w14:paraId="566CAB2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4.1.</w:t>
      </w:r>
      <w:r>
        <w:rPr>
          <w:rFonts w:hint="eastAsia" w:ascii="Times New Roman" w:hAnsi="Times New Roman" w:eastAsia="宋体" w:cs="Times New Roman"/>
          <w:b/>
          <w:bCs/>
          <w:color w:val="auto"/>
          <w:spacing w:val="6"/>
          <w:sz w:val="24"/>
          <w:szCs w:val="24"/>
          <w:lang w:val="en-US" w:eastAsia="zh-CN"/>
          <w:woUserID w:val="2"/>
        </w:rPr>
        <w:t>6</w:t>
      </w:r>
      <w:r>
        <w:rPr>
          <w:rFonts w:hint="default"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CN"/>
        </w:rPr>
        <w:t>应根据石质文物的病害情况和修复目标，选择特点和功能最为适宜的一种或几种微生物实施修复。</w:t>
      </w:r>
    </w:p>
    <w:p w14:paraId="1AB6A026">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p>
    <w:p w14:paraId="74FFC6F6">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CN" w:bidi="ar-SA"/>
          <w:woUserID w:val="2"/>
        </w:rPr>
      </w:pPr>
      <w:bookmarkStart w:id="51" w:name="_Toc16656"/>
      <w:bookmarkStart w:id="52" w:name="_Toc1599"/>
      <w:bookmarkStart w:id="53" w:name="_Toc1139679431"/>
      <w:bookmarkStart w:id="54" w:name="_Toc2035359693"/>
      <w:r>
        <w:rPr>
          <w:rFonts w:hint="default" w:ascii="Times New Roman" w:hAnsi="Times New Roman" w:eastAsia="宋体" w:cs="Times New Roman"/>
          <w:b/>
          <w:snapToGrid w:val="0"/>
          <w:color w:val="000000"/>
          <w:sz w:val="28"/>
          <w:szCs w:val="21"/>
          <w:lang w:val="en-US" w:eastAsia="zh-CN" w:bidi="ar-SA"/>
          <w:woUserID w:val="2"/>
        </w:rPr>
        <w:t xml:space="preserve">4.2  </w:t>
      </w:r>
      <w:bookmarkEnd w:id="51"/>
      <w:r>
        <w:rPr>
          <w:rFonts w:hint="default" w:ascii="Times New Roman" w:hAnsi="Times New Roman" w:eastAsia="宋体" w:cs="Times New Roman"/>
          <w:b/>
          <w:snapToGrid w:val="0"/>
          <w:color w:val="000000"/>
          <w:sz w:val="28"/>
          <w:szCs w:val="21"/>
          <w:lang w:val="en-US" w:eastAsia="zh-CN" w:bidi="ar-SA"/>
          <w:woUserID w:val="2"/>
        </w:rPr>
        <w:t>反应底物</w:t>
      </w:r>
      <w:bookmarkEnd w:id="52"/>
      <w:bookmarkEnd w:id="53"/>
      <w:bookmarkEnd w:id="54"/>
    </w:p>
    <w:p w14:paraId="1A92DE8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506" w:firstLineChars="200"/>
        <w:jc w:val="both"/>
        <w:textAlignment w:val="baseline"/>
        <w:rPr>
          <w:rFonts w:hint="default" w:ascii="Times New Roman" w:hAnsi="Times New Roman" w:eastAsia="宋体" w:cs="Times New Roman"/>
          <w:b/>
          <w:bCs/>
          <w:color w:val="auto"/>
          <w:spacing w:val="6"/>
          <w:sz w:val="24"/>
          <w:szCs w:val="24"/>
          <w:lang w:val="en-US" w:eastAsia="zh"/>
          <w:woUserID w:val="2"/>
        </w:rPr>
      </w:pPr>
    </w:p>
    <w:p w14:paraId="6D7CDFDA">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4.2.</w:t>
      </w:r>
      <w:r>
        <w:rPr>
          <w:rFonts w:hint="default" w:ascii="Times New Roman" w:hAnsi="Times New Roman" w:eastAsia="宋体" w:cs="Times New Roman"/>
          <w:b/>
          <w:bCs/>
          <w:color w:val="auto"/>
          <w:spacing w:val="6"/>
          <w:sz w:val="24"/>
          <w:szCs w:val="24"/>
          <w:lang w:val="en-US" w:eastAsia="zh-CN"/>
        </w:rPr>
        <w:t>1</w:t>
      </w:r>
      <w:r>
        <w:rPr>
          <w:rFonts w:hint="default"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CN"/>
        </w:rPr>
        <w:t>使用的</w:t>
      </w:r>
      <w:r>
        <w:rPr>
          <w:rFonts w:hint="default" w:ascii="Times New Roman" w:hAnsi="Times New Roman" w:eastAsia="宋体" w:cs="Times New Roman"/>
          <w:color w:val="auto"/>
          <w:spacing w:val="6"/>
          <w:sz w:val="24"/>
          <w:szCs w:val="24"/>
          <w:lang w:val="en-US" w:eastAsia="zh"/>
          <w:woUserID w:val="2"/>
        </w:rPr>
        <w:t>反应底物包括</w:t>
      </w:r>
      <w:r>
        <w:rPr>
          <w:rFonts w:hint="default" w:ascii="Times New Roman" w:hAnsi="Times New Roman" w:eastAsia="宋体" w:cs="Times New Roman"/>
          <w:color w:val="auto"/>
          <w:spacing w:val="6"/>
          <w:sz w:val="24"/>
          <w:szCs w:val="24"/>
          <w:lang w:val="en-US" w:eastAsia="zh-CN"/>
        </w:rPr>
        <w:t>尿素、</w:t>
      </w:r>
      <w:r>
        <w:rPr>
          <w:rFonts w:hint="eastAsia" w:ascii="Times New Roman" w:hAnsi="Times New Roman" w:eastAsia="宋体" w:cs="Times New Roman"/>
          <w:color w:val="auto"/>
          <w:spacing w:val="6"/>
          <w:sz w:val="24"/>
          <w:szCs w:val="24"/>
          <w:lang w:val="en-US" w:eastAsia="zh-CN"/>
        </w:rPr>
        <w:t>醋酸钙</w:t>
      </w:r>
      <w:r>
        <w:rPr>
          <w:rFonts w:hint="default" w:ascii="Times New Roman" w:hAnsi="Times New Roman" w:eastAsia="宋体" w:cs="Times New Roman"/>
          <w:color w:val="auto"/>
          <w:spacing w:val="6"/>
          <w:sz w:val="24"/>
          <w:szCs w:val="24"/>
          <w:lang w:val="en-US" w:eastAsia="zh-CN"/>
        </w:rPr>
        <w:t>及</w:t>
      </w:r>
      <w:r>
        <w:rPr>
          <w:rFonts w:hint="eastAsia" w:ascii="Times New Roman" w:hAnsi="Times New Roman" w:eastAsia="宋体" w:cs="Times New Roman"/>
          <w:color w:val="auto"/>
          <w:spacing w:val="6"/>
          <w:sz w:val="24"/>
          <w:szCs w:val="24"/>
          <w:lang w:val="en-US" w:eastAsia="zh-CN"/>
        </w:rPr>
        <w:t>氢氧化镁</w:t>
      </w:r>
      <w:r>
        <w:rPr>
          <w:rFonts w:hint="default" w:ascii="Times New Roman" w:hAnsi="Times New Roman" w:eastAsia="宋体" w:cs="Times New Roman"/>
          <w:color w:val="auto"/>
          <w:spacing w:val="6"/>
          <w:sz w:val="24"/>
          <w:szCs w:val="24"/>
          <w:lang w:val="en-US" w:eastAsia="zh-CN"/>
        </w:rPr>
        <w:t>等</w:t>
      </w:r>
      <w:r>
        <w:rPr>
          <w:rFonts w:hint="eastAsia" w:ascii="Times New Roman" w:hAnsi="Times New Roman" w:eastAsia="宋体" w:cs="Times New Roman"/>
          <w:color w:val="auto"/>
          <w:spacing w:val="6"/>
          <w:sz w:val="24"/>
          <w:szCs w:val="24"/>
          <w:lang w:val="en-US" w:eastAsia="zh-CN"/>
        </w:rPr>
        <w:t>分析纯试剂</w:t>
      </w:r>
      <w:r>
        <w:rPr>
          <w:rFonts w:hint="default" w:ascii="Times New Roman" w:hAnsi="Times New Roman" w:eastAsia="宋体" w:cs="Times New Roman"/>
          <w:color w:val="auto"/>
          <w:spacing w:val="6"/>
          <w:sz w:val="24"/>
          <w:szCs w:val="24"/>
          <w:lang w:val="en-US" w:eastAsia="zh-CN"/>
        </w:rPr>
        <w:t>。</w:t>
      </w:r>
    </w:p>
    <w:p w14:paraId="6F29847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4.2.2</w:t>
      </w:r>
      <w:r>
        <w:rPr>
          <w:rFonts w:hint="default" w:ascii="Times New Roman" w:hAnsi="Times New Roman" w:eastAsia="宋体" w:cs="Times New Roman"/>
          <w:color w:val="auto"/>
          <w:spacing w:val="6"/>
          <w:sz w:val="24"/>
          <w:szCs w:val="24"/>
          <w:lang w:val="en-US" w:eastAsia="zh"/>
          <w:woUserID w:val="2"/>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
          <w:woUserID w:val="2"/>
        </w:rPr>
        <w:t>溶解底物所用的液体应为去离子水</w:t>
      </w:r>
      <w:r>
        <w:rPr>
          <w:rFonts w:hint="eastAsia" w:ascii="Times New Roman" w:hAnsi="Times New Roman" w:eastAsia="宋体" w:cs="Times New Roman"/>
          <w:color w:val="auto"/>
          <w:spacing w:val="6"/>
          <w:sz w:val="24"/>
          <w:szCs w:val="24"/>
          <w:lang w:val="en-US" w:eastAsia="zh-CN"/>
          <w:woUserID w:val="2"/>
        </w:rPr>
        <w:t>，底物pH宜控制在6.0-8.5范围内</w:t>
      </w:r>
      <w:r>
        <w:rPr>
          <w:rFonts w:hint="default" w:ascii="Times New Roman" w:hAnsi="Times New Roman" w:eastAsia="宋体" w:cs="Times New Roman"/>
          <w:color w:val="auto"/>
          <w:spacing w:val="6"/>
          <w:sz w:val="24"/>
          <w:szCs w:val="24"/>
          <w:lang w:val="en-US" w:eastAsia="zh"/>
          <w:woUserID w:val="2"/>
        </w:rPr>
        <w:t>。</w:t>
      </w:r>
    </w:p>
    <w:p w14:paraId="69A51755">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 w:bidi="ar-SA"/>
          <w:woUserID w:val="2"/>
        </w:rPr>
      </w:pPr>
      <w:bookmarkStart w:id="55" w:name="_Toc848769375"/>
      <w:bookmarkStart w:id="56" w:name="_Toc593997552"/>
    </w:p>
    <w:p w14:paraId="1380BD1D">
      <w:pPr>
        <w:pStyle w:val="4"/>
        <w:keepNext/>
        <w:keepLines/>
        <w:kinsoku w:val="0"/>
        <w:autoSpaceDE w:val="0"/>
        <w:autoSpaceDN w:val="0"/>
        <w:adjustRightInd w:val="0"/>
        <w:snapToGrid w:val="0"/>
        <w:spacing w:line="360" w:lineRule="auto"/>
        <w:ind w:firstLine="0"/>
        <w:jc w:val="center"/>
        <w:textAlignment w:val="baseline"/>
        <w:outlineLvl w:val="1"/>
        <w:rPr>
          <w:rFonts w:hint="default" w:ascii="Times New Roman" w:hAnsi="Times New Roman" w:eastAsia="宋体" w:cs="Times New Roman"/>
          <w:b/>
          <w:snapToGrid w:val="0"/>
          <w:color w:val="000000"/>
          <w:sz w:val="28"/>
          <w:szCs w:val="21"/>
          <w:lang w:val="en-US" w:eastAsia="zh-CN" w:bidi="ar-SA"/>
          <w:woUserID w:val="2"/>
        </w:rPr>
      </w:pPr>
      <w:bookmarkStart w:id="57" w:name="_Toc23354"/>
      <w:r>
        <w:rPr>
          <w:rFonts w:hint="default" w:ascii="Times New Roman" w:hAnsi="Times New Roman" w:eastAsia="宋体" w:cs="Times New Roman"/>
          <w:b/>
          <w:snapToGrid w:val="0"/>
          <w:color w:val="000000"/>
          <w:sz w:val="28"/>
          <w:szCs w:val="21"/>
          <w:lang w:val="en-US" w:eastAsia="zh" w:bidi="ar-SA"/>
          <w:woUserID w:val="2"/>
        </w:rPr>
        <w:t>4.</w:t>
      </w:r>
      <w:r>
        <w:rPr>
          <w:rFonts w:hint="default" w:ascii="Times New Roman" w:hAnsi="Times New Roman" w:eastAsia="宋体" w:cs="Times New Roman"/>
          <w:b/>
          <w:snapToGrid w:val="0"/>
          <w:color w:val="000000"/>
          <w:sz w:val="28"/>
          <w:szCs w:val="21"/>
          <w:lang w:val="en-US" w:eastAsia="zh-CN" w:bidi="ar-SA"/>
          <w:woUserID w:val="2"/>
        </w:rPr>
        <w:t>3  石粉</w:t>
      </w:r>
      <w:bookmarkEnd w:id="55"/>
      <w:bookmarkEnd w:id="56"/>
      <w:bookmarkEnd w:id="57"/>
    </w:p>
    <w:p w14:paraId="5A0EBBE0">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506" w:firstLineChars="200"/>
        <w:jc w:val="both"/>
        <w:textAlignment w:val="baseline"/>
        <w:rPr>
          <w:rFonts w:hint="default" w:ascii="Times New Roman" w:hAnsi="Times New Roman" w:eastAsia="宋体" w:cs="Times New Roman"/>
          <w:b/>
          <w:bCs/>
          <w:color w:val="auto"/>
          <w:spacing w:val="6"/>
          <w:sz w:val="24"/>
          <w:szCs w:val="24"/>
          <w:lang w:val="en-US" w:eastAsia="zh"/>
          <w:woUserID w:val="2"/>
        </w:rPr>
      </w:pPr>
    </w:p>
    <w:p w14:paraId="0AEC793B">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4.3.</w:t>
      </w:r>
      <w:r>
        <w:rPr>
          <w:rFonts w:hint="default" w:ascii="Times New Roman" w:hAnsi="Times New Roman" w:eastAsia="宋体" w:cs="Times New Roman"/>
          <w:b/>
          <w:bCs/>
          <w:color w:val="auto"/>
          <w:spacing w:val="6"/>
          <w:sz w:val="24"/>
          <w:szCs w:val="24"/>
          <w:lang w:val="en-US" w:eastAsia="zh-CN"/>
        </w:rPr>
        <w:t>1</w:t>
      </w:r>
      <w:r>
        <w:rPr>
          <w:rFonts w:hint="default" w:ascii="Times New Roman" w:hAnsi="Times New Roman" w:eastAsia="宋体" w:cs="Times New Roman"/>
          <w:color w:val="auto"/>
          <w:spacing w:val="6"/>
          <w:sz w:val="24"/>
          <w:szCs w:val="24"/>
          <w:lang w:val="en-US" w:eastAsia="zh-CN"/>
        </w:rPr>
        <w:t xml:space="preserve">  </w:t>
      </w:r>
      <w:r>
        <w:rPr>
          <w:rFonts w:hint="default" w:ascii="Times New Roman" w:hAnsi="Times New Roman" w:eastAsia="宋体" w:cs="Times New Roman"/>
          <w:color w:val="auto"/>
          <w:spacing w:val="6"/>
          <w:sz w:val="24"/>
          <w:szCs w:val="24"/>
          <w:lang w:val="en-US" w:eastAsia="zh"/>
          <w:woUserID w:val="2"/>
        </w:rPr>
        <w:t>制备石粉</w:t>
      </w:r>
      <w:r>
        <w:rPr>
          <w:rFonts w:hint="default" w:ascii="Times New Roman" w:hAnsi="Times New Roman" w:eastAsia="宋体" w:cs="Times New Roman"/>
          <w:color w:val="auto"/>
          <w:spacing w:val="6"/>
          <w:sz w:val="24"/>
          <w:szCs w:val="24"/>
          <w:lang w:val="en-US" w:eastAsia="zh-CN"/>
        </w:rPr>
        <w:t>选用的</w:t>
      </w:r>
      <w:r>
        <w:rPr>
          <w:rFonts w:hint="default" w:ascii="Times New Roman" w:hAnsi="Times New Roman" w:eastAsia="宋体" w:cs="Times New Roman"/>
          <w:color w:val="auto"/>
          <w:spacing w:val="6"/>
          <w:sz w:val="24"/>
          <w:szCs w:val="24"/>
          <w:lang w:val="en-US" w:eastAsia="zh"/>
          <w:woUserID w:val="2"/>
        </w:rPr>
        <w:t>石材</w:t>
      </w:r>
      <w:r>
        <w:rPr>
          <w:rFonts w:hint="default" w:ascii="Times New Roman" w:hAnsi="Times New Roman" w:eastAsia="宋体" w:cs="Times New Roman"/>
          <w:color w:val="auto"/>
          <w:spacing w:val="6"/>
          <w:sz w:val="24"/>
          <w:szCs w:val="24"/>
          <w:lang w:val="en-US" w:eastAsia="zh-CN"/>
        </w:rPr>
        <w:t>应</w:t>
      </w:r>
      <w:r>
        <w:rPr>
          <w:rFonts w:hint="eastAsia" w:ascii="Times New Roman" w:hAnsi="Times New Roman" w:eastAsia="宋体" w:cs="Times New Roman"/>
          <w:color w:val="auto"/>
          <w:spacing w:val="6"/>
          <w:sz w:val="24"/>
          <w:szCs w:val="24"/>
          <w:lang w:val="en-US" w:eastAsia="zh-CN"/>
        </w:rPr>
        <w:t>优先选用</w:t>
      </w:r>
      <w:r>
        <w:rPr>
          <w:rFonts w:hint="default" w:ascii="Times New Roman" w:hAnsi="Times New Roman" w:eastAsia="宋体" w:cs="Times New Roman"/>
          <w:color w:val="auto"/>
          <w:spacing w:val="6"/>
          <w:sz w:val="24"/>
          <w:szCs w:val="24"/>
          <w:lang w:val="en-US" w:eastAsia="zh-CN"/>
        </w:rPr>
        <w:t>与石质文物</w:t>
      </w:r>
      <w:r>
        <w:rPr>
          <w:rFonts w:hint="eastAsia" w:ascii="Times New Roman" w:hAnsi="Times New Roman" w:eastAsia="宋体" w:cs="Times New Roman"/>
          <w:color w:val="auto"/>
          <w:spacing w:val="6"/>
          <w:sz w:val="24"/>
          <w:szCs w:val="24"/>
          <w:lang w:val="en-US" w:eastAsia="zh-CN"/>
        </w:rPr>
        <w:t>同质地单元、同岩性</w:t>
      </w:r>
      <w:r>
        <w:rPr>
          <w:rFonts w:hint="default" w:ascii="Times New Roman" w:hAnsi="Times New Roman" w:eastAsia="宋体" w:cs="Times New Roman"/>
          <w:color w:val="auto"/>
          <w:spacing w:val="6"/>
          <w:sz w:val="24"/>
          <w:szCs w:val="24"/>
          <w:lang w:val="en-US" w:eastAsia="zh-CN"/>
        </w:rPr>
        <w:t>的原生</w:t>
      </w:r>
      <w:r>
        <w:rPr>
          <w:rFonts w:hint="eastAsia" w:ascii="Times New Roman" w:hAnsi="Times New Roman" w:eastAsia="宋体" w:cs="Times New Roman"/>
          <w:color w:val="auto"/>
          <w:spacing w:val="6"/>
          <w:sz w:val="24"/>
          <w:szCs w:val="24"/>
          <w:lang w:val="en-US" w:eastAsia="zh-CN"/>
          <w:woUserID w:val="2"/>
        </w:rPr>
        <w:t>石材</w:t>
      </w:r>
      <w:r>
        <w:rPr>
          <w:rFonts w:hint="default" w:ascii="Times New Roman" w:hAnsi="Times New Roman" w:eastAsia="宋体" w:cs="Times New Roman"/>
          <w:color w:val="auto"/>
          <w:spacing w:val="6"/>
          <w:sz w:val="24"/>
          <w:szCs w:val="24"/>
          <w:lang w:val="en-US" w:eastAsia="zh-CN"/>
        </w:rPr>
        <w:t>，可从</w:t>
      </w:r>
      <w:r>
        <w:rPr>
          <w:rFonts w:hint="eastAsia" w:ascii="Times New Roman" w:hAnsi="Times New Roman" w:eastAsia="宋体" w:cs="Times New Roman"/>
          <w:color w:val="auto"/>
          <w:spacing w:val="6"/>
          <w:sz w:val="24"/>
          <w:szCs w:val="24"/>
          <w:lang w:val="en-US" w:eastAsia="zh-CN"/>
        </w:rPr>
        <w:t>石质文物</w:t>
      </w:r>
      <w:r>
        <w:rPr>
          <w:rFonts w:hint="default" w:ascii="Times New Roman" w:hAnsi="Times New Roman" w:eastAsia="宋体" w:cs="Times New Roman"/>
          <w:color w:val="auto"/>
          <w:spacing w:val="6"/>
          <w:sz w:val="24"/>
          <w:szCs w:val="24"/>
          <w:lang w:val="en-US" w:eastAsia="zh-CN"/>
        </w:rPr>
        <w:t>周边非文物保护区域岩石露头、废弃矿料中选取，或采用经确认岩性一致的替代石材，确保材料物理化学性质与文物本体高度匹配</w:t>
      </w:r>
      <w:r>
        <w:rPr>
          <w:rFonts w:hint="default" w:ascii="Times New Roman" w:hAnsi="Times New Roman" w:eastAsia="宋体" w:cs="Times New Roman"/>
          <w:color w:val="auto"/>
          <w:spacing w:val="6"/>
          <w:sz w:val="24"/>
          <w:szCs w:val="24"/>
          <w:lang w:val="en-US" w:eastAsia="zh"/>
          <w:woUserID w:val="2"/>
        </w:rPr>
        <w:t>。</w:t>
      </w:r>
    </w:p>
    <w:p w14:paraId="297B5702">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woUserID w:val="2"/>
        </w:rPr>
      </w:pPr>
      <w:r>
        <w:rPr>
          <w:rFonts w:hint="eastAsia" w:ascii="Times New Roman" w:hAnsi="Times New Roman" w:eastAsia="宋体" w:cs="Times New Roman"/>
          <w:b/>
          <w:bCs/>
          <w:color w:val="auto"/>
          <w:spacing w:val="6"/>
          <w:sz w:val="24"/>
          <w:szCs w:val="24"/>
          <w:lang w:val="en-US" w:eastAsia="zh-CN"/>
          <w:woUserID w:val="2"/>
        </w:rPr>
        <w:t>4.3.2</w:t>
      </w:r>
      <w:r>
        <w:rPr>
          <w:rFonts w:hint="eastAsia" w:ascii="Times New Roman" w:hAnsi="Times New Roman" w:eastAsia="宋体" w:cs="Times New Roman"/>
          <w:color w:val="auto"/>
          <w:spacing w:val="6"/>
          <w:sz w:val="24"/>
          <w:szCs w:val="24"/>
          <w:lang w:val="en-US" w:eastAsia="zh-CN"/>
          <w:woUserID w:val="2"/>
        </w:rPr>
        <w:t xml:space="preserve">  所制备的石粉不应含有重金属、有机污染物或强氧化性物质等有毒或抑制微生物脲酶活性的成分。</w:t>
      </w:r>
    </w:p>
    <w:p w14:paraId="1194BDB4">
      <w:pPr>
        <w:pStyle w:val="6"/>
        <w:keepNext w:val="0"/>
        <w:keepLines w:val="0"/>
        <w:pageBreakBefore w:val="0"/>
        <w:widowControl/>
        <w:kinsoku w:val="0"/>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color w:val="auto"/>
          <w:spacing w:val="6"/>
          <w:sz w:val="24"/>
          <w:szCs w:val="24"/>
          <w:lang w:val="en-US" w:eastAsia="zh"/>
          <w:woUserID w:val="2"/>
        </w:rPr>
        <w:t>4.3.</w:t>
      </w:r>
      <w:r>
        <w:rPr>
          <w:rFonts w:hint="eastAsia" w:ascii="Times New Roman" w:hAnsi="Times New Roman" w:eastAsia="宋体" w:cs="Times New Roman"/>
          <w:b/>
          <w:bCs/>
          <w:color w:val="auto"/>
          <w:spacing w:val="6"/>
          <w:sz w:val="24"/>
          <w:szCs w:val="24"/>
          <w:lang w:val="en-US" w:eastAsia="zh-CN"/>
          <w:woUserID w:val="2"/>
        </w:rPr>
        <w:t>3</w:t>
      </w:r>
      <w:r>
        <w:rPr>
          <w:rFonts w:hint="default" w:ascii="Times New Roman" w:hAnsi="Times New Roman" w:eastAsia="宋体" w:cs="Times New Roman"/>
          <w:color w:val="auto"/>
          <w:spacing w:val="6"/>
          <w:sz w:val="24"/>
          <w:szCs w:val="24"/>
          <w:lang w:val="en-US" w:eastAsia="zh"/>
          <w:woUserID w:val="2"/>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
          <w:woUserID w:val="2"/>
        </w:rPr>
        <w:t>使用颚式破碎机或锤式破碎机将大块石材破碎成较小颗粒，且级配良好，再通过超细磨粉机将颗粒研磨至所需细度</w:t>
      </w:r>
      <w:r>
        <w:rPr>
          <w:rFonts w:hint="default" w:ascii="Times New Roman" w:hAnsi="Times New Roman" w:eastAsia="宋体" w:cs="Times New Roman"/>
          <w:color w:val="auto"/>
          <w:spacing w:val="6"/>
          <w:sz w:val="24"/>
          <w:szCs w:val="24"/>
          <w:lang w:val="en-US" w:eastAsia="zh-CN"/>
        </w:rPr>
        <w:t>。</w:t>
      </w:r>
    </w:p>
    <w:p w14:paraId="0BCE5853">
      <w:pPr>
        <w:pStyle w:val="6"/>
        <w:kinsoku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4.3.</w:t>
      </w:r>
      <w:r>
        <w:rPr>
          <w:rFonts w:hint="eastAsia" w:ascii="Times New Roman" w:hAnsi="Times New Roman" w:eastAsia="宋体" w:cs="Times New Roman"/>
          <w:b/>
          <w:bCs/>
          <w:color w:val="auto"/>
          <w:spacing w:val="6"/>
          <w:sz w:val="24"/>
          <w:szCs w:val="24"/>
          <w:lang w:val="en-US" w:eastAsia="zh-CN"/>
          <w:woUserID w:val="2"/>
        </w:rPr>
        <w:t>4</w:t>
      </w:r>
      <w:r>
        <w:rPr>
          <w:rFonts w:hint="default" w:ascii="Times New Roman" w:hAnsi="Times New Roman" w:eastAsia="宋体" w:cs="Times New Roman"/>
          <w:color w:val="auto"/>
          <w:spacing w:val="6"/>
          <w:sz w:val="24"/>
          <w:szCs w:val="24"/>
          <w:lang w:val="en-US" w:eastAsia="zh"/>
          <w:woUserID w:val="2"/>
        </w:rPr>
        <w:t xml:space="preserve"> </w:t>
      </w:r>
      <w:r>
        <w:rPr>
          <w:rFonts w:hint="default" w:ascii="Times New Roman" w:hAnsi="Times New Roman" w:eastAsia="宋体" w:cs="Times New Roman"/>
          <w:color w:val="auto"/>
          <w:spacing w:val="6"/>
          <w:sz w:val="24"/>
          <w:szCs w:val="24"/>
          <w:lang w:val="en-US" w:eastAsia="zh"/>
          <w:woUserID w:val="1"/>
        </w:rPr>
        <w:t xml:space="preserve"> </w:t>
      </w:r>
      <w:r>
        <w:rPr>
          <w:rFonts w:hint="default" w:ascii="Times New Roman" w:hAnsi="Times New Roman" w:eastAsia="宋体" w:cs="Times New Roman"/>
          <w:color w:val="auto"/>
          <w:spacing w:val="6"/>
          <w:sz w:val="24"/>
          <w:szCs w:val="24"/>
          <w:lang w:val="en-US" w:eastAsia="zh"/>
          <w:woUserID w:val="2"/>
        </w:rPr>
        <w:t>操作时佩戴防护装备，避免粉尘吸入，同时采取除尘、降噪等环保措施，减少污染。</w:t>
      </w:r>
    </w:p>
    <w:p w14:paraId="1EF03ADA">
      <w:pPr>
        <w:pStyle w:val="6"/>
        <w:kinsoku w:val="0"/>
        <w:autoSpaceDE w:val="0"/>
        <w:autoSpaceDN w:val="0"/>
        <w:adjustRightInd w:val="0"/>
        <w:snapToGrid w:val="0"/>
        <w:spacing w:line="360" w:lineRule="auto"/>
        <w:ind w:firstLine="0"/>
        <w:jc w:val="both"/>
        <w:textAlignment w:val="baseline"/>
        <w:rPr>
          <w:rFonts w:hint="default" w:ascii="Times New Roman" w:hAnsi="Times New Roman" w:eastAsia="宋体" w:cs="Times New Roman"/>
          <w:lang w:eastAsia="zh-CN"/>
        </w:rPr>
      </w:pPr>
      <w:r>
        <w:rPr>
          <w:rFonts w:hint="eastAsia" w:ascii="Times New Roman" w:hAnsi="Times New Roman" w:eastAsia="宋体" w:cs="Times New Roman"/>
          <w:b/>
          <w:bCs/>
          <w:color w:val="auto"/>
          <w:spacing w:val="6"/>
          <w:sz w:val="24"/>
          <w:szCs w:val="24"/>
          <w:lang w:val="en-US" w:eastAsia="zh-CN"/>
          <w:woUserID w:val="2"/>
        </w:rPr>
        <w:t>4.3.5</w:t>
      </w:r>
      <w:r>
        <w:rPr>
          <w:rFonts w:hint="eastAsia" w:ascii="Times New Roman" w:hAnsi="Times New Roman" w:eastAsia="宋体" w:cs="Times New Roman"/>
          <w:color w:val="auto"/>
          <w:spacing w:val="6"/>
          <w:sz w:val="24"/>
          <w:szCs w:val="24"/>
          <w:lang w:val="en-US" w:eastAsia="zh-CN"/>
          <w:woUserID w:val="2"/>
        </w:rPr>
        <w:t xml:space="preserve">  石粉含水率不应大于1%。</w:t>
      </w:r>
      <w:bookmarkStart w:id="58" w:name="bookmark19"/>
      <w:bookmarkEnd w:id="58"/>
      <w:bookmarkStart w:id="59" w:name="bookmark21"/>
      <w:bookmarkEnd w:id="59"/>
      <w:bookmarkStart w:id="60" w:name="bookmark20"/>
      <w:bookmarkEnd w:id="60"/>
      <w:bookmarkStart w:id="61" w:name="_Toc16431"/>
      <w:r>
        <w:rPr>
          <w:rFonts w:hint="default" w:ascii="Times New Roman" w:hAnsi="Times New Roman" w:eastAsia="宋体" w:cs="Times New Roman"/>
          <w:lang w:eastAsia="zh-CN"/>
        </w:rPr>
        <w:br w:type="page"/>
      </w:r>
    </w:p>
    <w:p w14:paraId="1EB61F84">
      <w:pPr>
        <w:pStyle w:val="3"/>
        <w:spacing w:before="312" w:after="312"/>
        <w:ind w:left="0" w:leftChars="0" w:firstLine="0" w:firstLineChars="0"/>
        <w:rPr>
          <w:rFonts w:hint="default" w:ascii="Times New Roman" w:hAnsi="Times New Roman" w:eastAsia="宋体" w:cs="Times New Roman"/>
          <w:lang w:val="en-US" w:eastAsia="zh-CN"/>
        </w:rPr>
      </w:pPr>
      <w:bookmarkStart w:id="62" w:name="_Toc397147861"/>
      <w:bookmarkStart w:id="63" w:name="_Toc307526723"/>
      <w:bookmarkStart w:id="64" w:name="_Toc22997"/>
      <w:r>
        <w:rPr>
          <w:rFonts w:hint="default" w:ascii="Times New Roman" w:hAnsi="Times New Roman" w:eastAsia="宋体" w:cs="Times New Roman"/>
          <w:lang w:val="en-US" w:eastAsia="zh-CN"/>
        </w:rPr>
        <w:t>5 病害</w:t>
      </w:r>
      <w:r>
        <w:rPr>
          <w:rFonts w:hint="default" w:ascii="Times New Roman" w:hAnsi="Times New Roman" w:eastAsia="宋体" w:cs="Times New Roman"/>
          <w:lang w:val="en-US" w:eastAsia="zh"/>
          <w:woUserID w:val="2"/>
        </w:rPr>
        <w:t>勘察</w:t>
      </w:r>
      <w:r>
        <w:rPr>
          <w:rFonts w:hint="default" w:ascii="Times New Roman" w:hAnsi="Times New Roman" w:eastAsia="宋体" w:cs="Times New Roman"/>
          <w:lang w:val="en-US" w:eastAsia="zh-CN"/>
        </w:rPr>
        <w:t>与取样分析</w:t>
      </w:r>
      <w:bookmarkEnd w:id="62"/>
      <w:bookmarkEnd w:id="63"/>
      <w:bookmarkEnd w:id="64"/>
    </w:p>
    <w:p w14:paraId="1EABFEAB">
      <w:pPr>
        <w:pStyle w:val="4"/>
        <w:ind w:firstLine="0"/>
        <w:rPr>
          <w:rFonts w:hint="default" w:ascii="Times New Roman" w:hAnsi="Times New Roman" w:eastAsia="宋体" w:cs="Times New Roman"/>
          <w:b/>
          <w:snapToGrid w:val="0"/>
          <w:color w:val="000000"/>
          <w:sz w:val="28"/>
          <w:szCs w:val="21"/>
          <w:lang w:val="en-US" w:eastAsia="zh" w:bidi="ar-SA"/>
        </w:rPr>
      </w:pPr>
      <w:bookmarkStart w:id="65" w:name="_Toc1414395598"/>
      <w:bookmarkStart w:id="66" w:name="_Toc1293981778"/>
      <w:bookmarkStart w:id="67" w:name="_Toc30224"/>
      <w:r>
        <w:rPr>
          <w:rFonts w:hint="default" w:ascii="Times New Roman" w:hAnsi="Times New Roman" w:eastAsia="宋体" w:cs="Times New Roman"/>
          <w:b/>
          <w:snapToGrid w:val="0"/>
          <w:color w:val="000000"/>
          <w:sz w:val="28"/>
          <w:szCs w:val="21"/>
          <w:lang w:val="en-US" w:eastAsia="zh" w:bidi="ar-SA"/>
        </w:rPr>
        <w:t xml:space="preserve">5.1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rPr>
        <w:t>一般规定</w:t>
      </w:r>
      <w:bookmarkEnd w:id="65"/>
      <w:bookmarkEnd w:id="66"/>
      <w:bookmarkEnd w:id="67"/>
    </w:p>
    <w:p w14:paraId="04075FFB">
      <w:pPr>
        <w:pStyle w:val="6"/>
        <w:spacing w:line="360" w:lineRule="auto"/>
        <w:ind w:firstLine="506"/>
        <w:jc w:val="both"/>
        <w:rPr>
          <w:rFonts w:hint="default" w:ascii="Times New Roman" w:hAnsi="Times New Roman" w:eastAsia="宋体" w:cs="Times New Roman"/>
          <w:b/>
          <w:bCs/>
          <w:spacing w:val="6"/>
          <w:sz w:val="24"/>
          <w:szCs w:val="24"/>
          <w:lang w:val="en-US" w:eastAsia="zh"/>
          <w:woUserID w:val="2"/>
        </w:rPr>
      </w:pPr>
    </w:p>
    <w:p w14:paraId="43692B82">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 xml:space="preserve">5.1.1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石质文物风化病害的表现形式包括裂隙、空鼓、粉化剥落、片状剥落、酥碱泛盐、水锈结壳、表面溶蚀、表面污染和生物病害，现场调查时应观察与辨识不同表现形式的砂岩质文物风化病害，查明其分布范围、表面形态和发育程度等特征。</w:t>
      </w:r>
    </w:p>
    <w:p w14:paraId="2B816F22">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5.1.2</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文物风化病害勘察过程中，应选择对文物影响最小的技术手段，优先选择无损检测技术，合理规划勘察技术路线与内容，保障文物安全。</w:t>
      </w:r>
    </w:p>
    <w:p w14:paraId="4C824D9F">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5.1.3</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应在搜集文物相关资料和查明文物所在区域环境条件的基础上</w:t>
      </w:r>
      <w:r>
        <w:rPr>
          <w:rFonts w:hint="default" w:ascii="Times New Roman" w:hAnsi="Times New Roman" w:eastAsia="宋体" w:cs="Times New Roman"/>
          <w:b w:val="0"/>
          <w:bCs w:val="0"/>
          <w:spacing w:val="6"/>
          <w:sz w:val="24"/>
          <w:szCs w:val="24"/>
          <w:lang w:val="en-US" w:eastAsia="zh"/>
          <w:woUserID w:val="3"/>
        </w:rPr>
        <w:t>，</w:t>
      </w:r>
      <w:r>
        <w:rPr>
          <w:rFonts w:hint="default" w:ascii="Times New Roman" w:hAnsi="Times New Roman" w:eastAsia="宋体" w:cs="Times New Roman"/>
          <w:b w:val="0"/>
          <w:bCs w:val="0"/>
          <w:spacing w:val="6"/>
          <w:sz w:val="24"/>
          <w:szCs w:val="24"/>
          <w:lang w:val="en-US" w:eastAsia="zh"/>
          <w:woUserID w:val="2"/>
        </w:rPr>
        <w:t>对文物风化病害展开详细勘察，可取样开展室内研究。</w:t>
      </w:r>
    </w:p>
    <w:p w14:paraId="761B82D0">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5.1.4</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应结合定性与定量的技术手段</w:t>
      </w:r>
      <w:r>
        <w:rPr>
          <w:rFonts w:hint="default" w:ascii="Times New Roman" w:hAnsi="Times New Roman" w:eastAsia="宋体" w:cs="Times New Roman"/>
          <w:b w:val="0"/>
          <w:bCs w:val="0"/>
          <w:spacing w:val="6"/>
          <w:sz w:val="24"/>
          <w:szCs w:val="24"/>
          <w:lang w:val="en-US" w:eastAsia="zh"/>
          <w:woUserID w:val="3"/>
        </w:rPr>
        <w:t>，</w:t>
      </w:r>
      <w:r>
        <w:rPr>
          <w:rFonts w:hint="default" w:ascii="Times New Roman" w:hAnsi="Times New Roman" w:eastAsia="宋体" w:cs="Times New Roman"/>
          <w:b w:val="0"/>
          <w:bCs w:val="0"/>
          <w:spacing w:val="6"/>
          <w:sz w:val="24"/>
          <w:szCs w:val="24"/>
          <w:lang w:val="en-US" w:eastAsia="zh"/>
          <w:woUserID w:val="2"/>
        </w:rPr>
        <w:t>注重应用现代检测与分析技术</w:t>
      </w:r>
      <w:r>
        <w:rPr>
          <w:rFonts w:hint="default" w:ascii="Times New Roman" w:hAnsi="Times New Roman" w:eastAsia="宋体" w:cs="Times New Roman"/>
          <w:b w:val="0"/>
          <w:bCs w:val="0"/>
          <w:spacing w:val="6"/>
          <w:sz w:val="24"/>
          <w:szCs w:val="24"/>
          <w:lang w:val="en-US" w:eastAsia="zh"/>
          <w:woUserID w:val="3"/>
        </w:rPr>
        <w:t>，</w:t>
      </w:r>
      <w:r>
        <w:rPr>
          <w:rFonts w:hint="default" w:ascii="Times New Roman" w:hAnsi="Times New Roman" w:eastAsia="宋体" w:cs="Times New Roman"/>
          <w:b w:val="0"/>
          <w:bCs w:val="0"/>
          <w:spacing w:val="6"/>
          <w:sz w:val="24"/>
          <w:szCs w:val="24"/>
          <w:lang w:val="en-US" w:eastAsia="zh"/>
          <w:woUserID w:val="2"/>
        </w:rPr>
        <w:t>从病害类型、发育位置、分布范围、几何尺寸、表面形貌变化、物质成分变化等方面分析砂岩质文物风化病害特征。</w:t>
      </w:r>
    </w:p>
    <w:p w14:paraId="7264B5D1">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5.1.5</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应在查明石质文物风化病害特征的基础上，选择具有代表性的取样点。</w:t>
      </w:r>
    </w:p>
    <w:p w14:paraId="6AD27BFC">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5.1.6</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应在文物的隐蔽部位取样，避免损伤文物的价值。</w:t>
      </w:r>
    </w:p>
    <w:p w14:paraId="68B10FA6">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5.1.7</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为减少对文物的干扰，宜少取样，避免重复取样。</w:t>
      </w:r>
    </w:p>
    <w:p w14:paraId="6782CB61">
      <w:pPr>
        <w:pStyle w:val="6"/>
        <w:spacing w:line="360" w:lineRule="auto"/>
        <w:ind w:firstLine="0"/>
        <w:jc w:val="both"/>
        <w:rPr>
          <w:rFonts w:hint="default"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5.1.8</w:t>
      </w:r>
      <w:r>
        <w:rPr>
          <w:rFonts w:hint="eastAsia" w:ascii="Times New Roman" w:hAnsi="Times New Roman" w:eastAsia="宋体" w:cs="Times New Roman"/>
          <w:b w:val="0"/>
          <w:bCs w:val="0"/>
          <w:spacing w:val="6"/>
          <w:sz w:val="24"/>
          <w:szCs w:val="24"/>
          <w:lang w:val="en-US" w:eastAsia="zh-CN"/>
          <w:woUserID w:val="2"/>
        </w:rPr>
        <w:t xml:space="preserve">  石质文物勘察取样及检测分析工作尚应符合</w:t>
      </w:r>
      <w:r>
        <w:rPr>
          <w:rFonts w:hint="eastAsia" w:ascii="Times New Roman" w:hAnsi="Times New Roman" w:eastAsia="宋体" w:cs="Times New Roman"/>
          <w:spacing w:val="6"/>
          <w:sz w:val="24"/>
          <w:szCs w:val="24"/>
          <w:lang w:eastAsia="zh-CN"/>
          <w:woUserID w:val="2"/>
        </w:rPr>
        <w:t>《石质文物保护工程勘察规范》WW</w:t>
      </w:r>
      <w:r>
        <w:rPr>
          <w:rFonts w:hint="eastAsia" w:ascii="Times New Roman" w:hAnsi="Times New Roman" w:eastAsia="宋体" w:cs="Times New Roman"/>
          <w:spacing w:val="6"/>
          <w:sz w:val="24"/>
          <w:szCs w:val="24"/>
          <w:lang w:val="en-US" w:eastAsia="zh-CN"/>
          <w:woUserID w:val="2"/>
        </w:rPr>
        <w:t>/</w:t>
      </w:r>
      <w:r>
        <w:rPr>
          <w:rFonts w:hint="eastAsia" w:ascii="Times New Roman" w:hAnsi="Times New Roman" w:eastAsia="宋体" w:cs="Times New Roman"/>
          <w:spacing w:val="6"/>
          <w:sz w:val="24"/>
          <w:szCs w:val="24"/>
          <w:lang w:eastAsia="zh-CN"/>
          <w:woUserID w:val="2"/>
        </w:rPr>
        <w:t>T 0063</w:t>
      </w:r>
      <w:r>
        <w:rPr>
          <w:rFonts w:hint="eastAsia" w:ascii="Times New Roman" w:hAnsi="Times New Roman" w:eastAsia="宋体" w:cs="Times New Roman"/>
          <w:spacing w:val="6"/>
          <w:sz w:val="24"/>
          <w:szCs w:val="24"/>
          <w:lang w:val="en-US" w:eastAsia="zh-CN"/>
          <w:woUserID w:val="2"/>
        </w:rPr>
        <w:t>相关的规定。</w:t>
      </w:r>
    </w:p>
    <w:p w14:paraId="3C255533">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p>
    <w:p w14:paraId="7C907FC8">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68" w:name="_Toc1033733263"/>
      <w:bookmarkStart w:id="69" w:name="_Toc1898207408"/>
      <w:bookmarkStart w:id="70" w:name="_Toc26415"/>
      <w:r>
        <w:rPr>
          <w:rFonts w:hint="default" w:ascii="Times New Roman" w:hAnsi="Times New Roman" w:eastAsia="宋体" w:cs="Times New Roman"/>
          <w:b/>
          <w:snapToGrid w:val="0"/>
          <w:color w:val="000000"/>
          <w:sz w:val="28"/>
          <w:szCs w:val="21"/>
          <w:lang w:val="en-US" w:eastAsia="zh" w:bidi="ar-SA"/>
          <w:woUserID w:val="2"/>
        </w:rPr>
        <w:t xml:space="preserve">5.2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woUserID w:val="2"/>
        </w:rPr>
        <w:t>病害测量</w:t>
      </w:r>
      <w:bookmarkEnd w:id="68"/>
      <w:bookmarkEnd w:id="69"/>
      <w:bookmarkEnd w:id="70"/>
    </w:p>
    <w:p w14:paraId="7F57837B">
      <w:pPr>
        <w:pStyle w:val="6"/>
        <w:spacing w:line="360" w:lineRule="auto"/>
        <w:ind w:firstLine="506"/>
        <w:jc w:val="both"/>
        <w:rPr>
          <w:rFonts w:hint="default" w:ascii="Times New Roman" w:hAnsi="Times New Roman" w:eastAsia="宋体" w:cs="Times New Roman"/>
          <w:b/>
          <w:bCs/>
          <w:spacing w:val="6"/>
          <w:sz w:val="24"/>
          <w:szCs w:val="24"/>
          <w:lang w:val="en-US" w:eastAsia="zh"/>
          <w:woUserID w:val="3"/>
        </w:rPr>
      </w:pPr>
    </w:p>
    <w:p w14:paraId="4179106F">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 xml:space="preserve">5.2.1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病害测量项目</w:t>
      </w:r>
    </w:p>
    <w:p w14:paraId="206FE019">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val="0"/>
          <w:bCs w:val="0"/>
          <w:spacing w:val="6"/>
          <w:sz w:val="24"/>
          <w:szCs w:val="24"/>
          <w:lang w:val="en-US" w:eastAsia="zh"/>
          <w:woUserID w:val="2"/>
        </w:rPr>
        <w:t>石质文物风化病害调查测量项目见表1。</w:t>
      </w:r>
    </w:p>
    <w:p w14:paraId="52C7871C">
      <w:pPr>
        <w:spacing w:line="360" w:lineRule="auto"/>
        <w:ind w:firstLine="506"/>
        <w:jc w:val="center"/>
        <w:rPr>
          <w:rFonts w:hint="default" w:ascii="Times New Roman" w:hAnsi="Times New Roman" w:eastAsia="宋体" w:cs="Times New Roman"/>
          <w:b/>
          <w:bCs/>
          <w:spacing w:val="6"/>
          <w:sz w:val="20"/>
          <w:szCs w:val="20"/>
          <w:lang w:eastAsia="zh"/>
          <w:woUserID w:val="3"/>
        </w:rPr>
      </w:pPr>
      <w:r>
        <w:rPr>
          <w:rFonts w:hint="default" w:ascii="Times New Roman" w:hAnsi="Times New Roman" w:eastAsia="宋体" w:cs="Times New Roman"/>
          <w:spacing w:val="6"/>
          <w:sz w:val="20"/>
          <w:szCs w:val="20"/>
          <w:lang w:eastAsia="zh"/>
          <w:woUserID w:val="3"/>
        </w:rPr>
        <w:t>表1 石质文物风化病害调查测量项目</w:t>
      </w:r>
    </w:p>
    <w:tbl>
      <w:tblPr>
        <w:tblStyle w:val="14"/>
        <w:tblW w:w="83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86"/>
        <w:gridCol w:w="546"/>
        <w:gridCol w:w="546"/>
        <w:gridCol w:w="742"/>
        <w:gridCol w:w="743"/>
        <w:gridCol w:w="743"/>
        <w:gridCol w:w="758"/>
        <w:gridCol w:w="743"/>
        <w:gridCol w:w="743"/>
        <w:gridCol w:w="756"/>
      </w:tblGrid>
      <w:tr w14:paraId="3D8C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shd w:val="clear" w:color="auto" w:fill="auto"/>
            <w:vAlign w:val="center"/>
          </w:tcPr>
          <w:p w14:paraId="022DC91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3"/>
              </w:rPr>
            </w:pPr>
            <w:r>
              <w:rPr>
                <w:rFonts w:hint="default" w:ascii="Times New Roman" w:hAnsi="Times New Roman" w:eastAsia="宋体" w:cs="Times New Roman"/>
                <w:kern w:val="2"/>
                <w:sz w:val="20"/>
                <w:szCs w:val="20"/>
                <w:woUserID w:val="3"/>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-1905</wp:posOffset>
                      </wp:positionV>
                      <wp:extent cx="1257300" cy="495300"/>
                      <wp:effectExtent l="1905" t="4445" r="17145" b="14605"/>
                      <wp:wrapNone/>
                      <wp:docPr id="18" name="直接连接符 18"/>
                      <wp:cNvGraphicFramePr/>
                      <a:graphic xmlns:a="http://schemas.openxmlformats.org/drawingml/2006/main">
                        <a:graphicData uri="http://schemas.microsoft.com/office/word/2010/wordprocessingShape">
                          <wps:wsp>
                            <wps:cNvCnPr/>
                            <wps:spPr>
                              <a:xfrm>
                                <a:off x="0" y="0"/>
                                <a:ext cx="1257300" cy="495300"/>
                              </a:xfrm>
                              <a:prstGeom prst="line">
                                <a:avLst/>
                              </a:prstGeom>
                              <a:ln w="6350">
                                <a:solidFill>
                                  <a:srgbClr val="000000">
                                    <a:alpha val="100000"/>
                                  </a:srgb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15pt;height:39pt;width:99pt;z-index:251663360;mso-width-relative:page;mso-height-relative:page;" filled="f" stroked="t" coordsize="21600,21600" o:gfxdata="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WnVotUAAAAIAQAADwAAAAAAAAABACAAAAAiAAAAZHJzL2Rvd25yZXYueG1sUEsBAhQAFAAA&#10;AAgAh07iQJYenPryAQAA2gMAAA4AAAAAAAAAAQAgAAAAJAEAAGRycy9lMm9Eb2MueG1sUEsFBgAA&#10;AAAGAAYAWQEAAIgFAAAAAA==&#10;">
                      <v:fill on="f" focussize="0,0"/>
                      <v:stroke weight="0.5pt" color="#000000 [3204]" miterlimit="8" joinstyle="miter"/>
                      <v:imagedata o:title=""/>
                      <o:lock v:ext="edit" aspectratio="f"/>
                    </v:line>
                  </w:pict>
                </mc:Fallback>
              </mc:AlternateConten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 xml:space="preserve">   </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3"/>
              </w:rPr>
              <w:t xml:space="preserve">     病害类型</w: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 xml:space="preserve">              </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3"/>
              </w:rPr>
              <w:t xml:space="preserve">                       </w:t>
            </w:r>
          </w:p>
          <w:p w14:paraId="3329289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left"/>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测量项目</w:t>
            </w:r>
          </w:p>
        </w:tc>
        <w:tc>
          <w:tcPr>
            <w:tcW w:w="329" w:type="pct"/>
            <w:tcBorders>
              <w:top w:val="single" w:color="auto" w:sz="4" w:space="0"/>
              <w:left w:val="nil"/>
              <w:bottom w:val="single" w:color="auto" w:sz="4" w:space="0"/>
              <w:right w:val="single" w:color="auto" w:sz="4" w:space="0"/>
            </w:tcBorders>
            <w:shd w:val="clear" w:color="auto" w:fill="auto"/>
            <w:vAlign w:val="center"/>
          </w:tcPr>
          <w:p w14:paraId="0A22CEE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裂隙</w:t>
            </w:r>
          </w:p>
        </w:tc>
        <w:tc>
          <w:tcPr>
            <w:tcW w:w="329" w:type="pct"/>
            <w:tcBorders>
              <w:top w:val="single" w:color="auto" w:sz="4" w:space="0"/>
              <w:left w:val="nil"/>
              <w:bottom w:val="single" w:color="auto" w:sz="4" w:space="0"/>
              <w:right w:val="single" w:color="auto" w:sz="4" w:space="0"/>
            </w:tcBorders>
            <w:shd w:val="clear" w:color="auto" w:fill="auto"/>
            <w:vAlign w:val="center"/>
          </w:tcPr>
          <w:p w14:paraId="6721962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空鼓</w:t>
            </w:r>
          </w:p>
        </w:tc>
        <w:tc>
          <w:tcPr>
            <w:tcW w:w="447" w:type="pct"/>
            <w:tcBorders>
              <w:top w:val="single" w:color="auto" w:sz="4" w:space="0"/>
              <w:left w:val="nil"/>
              <w:bottom w:val="single" w:color="auto" w:sz="4" w:space="0"/>
              <w:right w:val="single" w:color="auto" w:sz="4" w:space="0"/>
            </w:tcBorders>
            <w:shd w:val="clear" w:color="auto" w:fill="auto"/>
            <w:vAlign w:val="center"/>
          </w:tcPr>
          <w:p w14:paraId="23010E6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粉化剥落</w:t>
            </w:r>
          </w:p>
        </w:tc>
        <w:tc>
          <w:tcPr>
            <w:tcW w:w="447" w:type="pct"/>
            <w:tcBorders>
              <w:top w:val="single" w:color="auto" w:sz="4" w:space="0"/>
              <w:left w:val="nil"/>
              <w:bottom w:val="single" w:color="auto" w:sz="4" w:space="0"/>
              <w:right w:val="single" w:color="auto" w:sz="4" w:space="0"/>
            </w:tcBorders>
            <w:shd w:val="clear" w:color="auto" w:fill="auto"/>
            <w:vAlign w:val="center"/>
          </w:tcPr>
          <w:p w14:paraId="314878E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片状剥落</w:t>
            </w:r>
          </w:p>
        </w:tc>
        <w:tc>
          <w:tcPr>
            <w:tcW w:w="447" w:type="pct"/>
            <w:tcBorders>
              <w:top w:val="single" w:color="auto" w:sz="4" w:space="0"/>
              <w:left w:val="nil"/>
              <w:bottom w:val="single" w:color="auto" w:sz="4" w:space="0"/>
              <w:right w:val="single" w:color="auto" w:sz="4" w:space="0"/>
            </w:tcBorders>
            <w:shd w:val="clear" w:color="auto" w:fill="auto"/>
            <w:vAlign w:val="center"/>
          </w:tcPr>
          <w:p w14:paraId="5C79A0A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酥碱泛盐</w:t>
            </w:r>
          </w:p>
        </w:tc>
        <w:tc>
          <w:tcPr>
            <w:tcW w:w="456" w:type="pct"/>
            <w:tcBorders>
              <w:top w:val="single" w:color="auto" w:sz="4" w:space="0"/>
              <w:left w:val="nil"/>
              <w:bottom w:val="single" w:color="auto" w:sz="4" w:space="0"/>
              <w:right w:val="single" w:color="auto" w:sz="4" w:space="0"/>
            </w:tcBorders>
            <w:shd w:val="clear" w:color="auto" w:fill="auto"/>
            <w:vAlign w:val="center"/>
          </w:tcPr>
          <w:p w14:paraId="180148A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水绣结壳</w:t>
            </w:r>
          </w:p>
        </w:tc>
        <w:tc>
          <w:tcPr>
            <w:tcW w:w="447" w:type="pct"/>
            <w:tcBorders>
              <w:top w:val="single" w:color="auto" w:sz="4" w:space="0"/>
              <w:left w:val="nil"/>
              <w:bottom w:val="single" w:color="auto" w:sz="4" w:space="0"/>
              <w:right w:val="single" w:color="auto" w:sz="4" w:space="0"/>
            </w:tcBorders>
            <w:shd w:val="clear" w:color="auto" w:fill="auto"/>
            <w:vAlign w:val="center"/>
          </w:tcPr>
          <w:p w14:paraId="435AAFC8">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表面溶蚀</w:t>
            </w:r>
          </w:p>
        </w:tc>
        <w:tc>
          <w:tcPr>
            <w:tcW w:w="447" w:type="pct"/>
            <w:tcBorders>
              <w:top w:val="single" w:color="auto" w:sz="4" w:space="0"/>
              <w:left w:val="nil"/>
              <w:bottom w:val="single" w:color="auto" w:sz="4" w:space="0"/>
              <w:right w:val="single" w:color="auto" w:sz="4" w:space="0"/>
            </w:tcBorders>
            <w:shd w:val="clear" w:color="auto" w:fill="auto"/>
            <w:vAlign w:val="center"/>
          </w:tcPr>
          <w:p w14:paraId="6644EF9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表面污染</w:t>
            </w:r>
          </w:p>
        </w:tc>
        <w:tc>
          <w:tcPr>
            <w:tcW w:w="450" w:type="pct"/>
            <w:tcBorders>
              <w:top w:val="single" w:color="auto" w:sz="4" w:space="0"/>
              <w:left w:val="nil"/>
              <w:bottom w:val="single" w:color="auto" w:sz="4" w:space="0"/>
              <w:right w:val="single" w:color="auto" w:sz="4" w:space="0"/>
            </w:tcBorders>
            <w:shd w:val="clear" w:color="auto" w:fill="auto"/>
            <w:vAlign w:val="center"/>
          </w:tcPr>
          <w:p w14:paraId="5384B7E9">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生物病害</w:t>
            </w:r>
          </w:p>
        </w:tc>
      </w:tr>
      <w:tr w14:paraId="5276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shd w:val="clear" w:color="auto" w:fill="auto"/>
            <w:vAlign w:val="center"/>
          </w:tcPr>
          <w:p w14:paraId="121C09A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长度</w:t>
            </w:r>
          </w:p>
        </w:tc>
        <w:tc>
          <w:tcPr>
            <w:tcW w:w="329" w:type="pct"/>
            <w:tcBorders>
              <w:top w:val="single" w:color="auto" w:sz="4" w:space="0"/>
              <w:left w:val="nil"/>
              <w:bottom w:val="single" w:color="auto" w:sz="4" w:space="0"/>
              <w:right w:val="single" w:color="auto" w:sz="4" w:space="0"/>
            </w:tcBorders>
            <w:shd w:val="clear" w:color="auto" w:fill="auto"/>
            <w:vAlign w:val="center"/>
          </w:tcPr>
          <w:p w14:paraId="068601A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329" w:type="pct"/>
            <w:tcBorders>
              <w:top w:val="single" w:color="auto" w:sz="4" w:space="0"/>
              <w:left w:val="nil"/>
              <w:bottom w:val="single" w:color="auto" w:sz="4" w:space="0"/>
              <w:right w:val="single" w:color="auto" w:sz="4" w:space="0"/>
            </w:tcBorders>
            <w:shd w:val="clear" w:color="auto" w:fill="auto"/>
            <w:vAlign w:val="center"/>
          </w:tcPr>
          <w:p w14:paraId="430C248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A4BCB9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D08510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3FD988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6" w:type="pct"/>
            <w:tcBorders>
              <w:top w:val="single" w:color="auto" w:sz="4" w:space="0"/>
              <w:left w:val="nil"/>
              <w:bottom w:val="single" w:color="auto" w:sz="4" w:space="0"/>
              <w:right w:val="single" w:color="auto" w:sz="4" w:space="0"/>
            </w:tcBorders>
            <w:shd w:val="clear" w:color="auto" w:fill="auto"/>
            <w:vAlign w:val="center"/>
          </w:tcPr>
          <w:p w14:paraId="1B3AF82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DC0F078">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2EDDCBC">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0" w:type="pct"/>
            <w:tcBorders>
              <w:top w:val="single" w:color="auto" w:sz="4" w:space="0"/>
              <w:left w:val="nil"/>
              <w:bottom w:val="single" w:color="auto" w:sz="4" w:space="0"/>
              <w:right w:val="single" w:color="auto" w:sz="4" w:space="0"/>
            </w:tcBorders>
            <w:shd w:val="clear" w:color="auto" w:fill="auto"/>
            <w:vAlign w:val="center"/>
          </w:tcPr>
          <w:p w14:paraId="4F95CFE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r>
      <w:tr w14:paraId="2CF7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shd w:val="clear" w:color="auto" w:fill="auto"/>
            <w:vAlign w:val="center"/>
          </w:tcPr>
          <w:p w14:paraId="291A6C0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宽度</w:t>
            </w:r>
          </w:p>
        </w:tc>
        <w:tc>
          <w:tcPr>
            <w:tcW w:w="329" w:type="pct"/>
            <w:tcBorders>
              <w:top w:val="single" w:color="auto" w:sz="4" w:space="0"/>
              <w:left w:val="nil"/>
              <w:bottom w:val="single" w:color="auto" w:sz="4" w:space="0"/>
              <w:right w:val="single" w:color="auto" w:sz="4" w:space="0"/>
            </w:tcBorders>
            <w:shd w:val="clear" w:color="auto" w:fill="auto"/>
            <w:vAlign w:val="center"/>
          </w:tcPr>
          <w:p w14:paraId="31930AB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329" w:type="pct"/>
            <w:tcBorders>
              <w:top w:val="single" w:color="auto" w:sz="4" w:space="0"/>
              <w:left w:val="nil"/>
              <w:bottom w:val="single" w:color="auto" w:sz="4" w:space="0"/>
              <w:right w:val="single" w:color="auto" w:sz="4" w:space="0"/>
            </w:tcBorders>
            <w:shd w:val="clear" w:color="auto" w:fill="auto"/>
            <w:vAlign w:val="center"/>
          </w:tcPr>
          <w:p w14:paraId="2569B68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359CCB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B65EE5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683691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6" w:type="pct"/>
            <w:tcBorders>
              <w:top w:val="single" w:color="auto" w:sz="4" w:space="0"/>
              <w:left w:val="nil"/>
              <w:bottom w:val="single" w:color="auto" w:sz="4" w:space="0"/>
              <w:right w:val="single" w:color="auto" w:sz="4" w:space="0"/>
            </w:tcBorders>
            <w:shd w:val="clear" w:color="auto" w:fill="auto"/>
            <w:vAlign w:val="center"/>
          </w:tcPr>
          <w:p w14:paraId="0EC2D8E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43B60C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341691B">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0" w:type="pct"/>
            <w:tcBorders>
              <w:top w:val="single" w:color="auto" w:sz="4" w:space="0"/>
              <w:left w:val="nil"/>
              <w:bottom w:val="single" w:color="auto" w:sz="4" w:space="0"/>
              <w:right w:val="single" w:color="auto" w:sz="4" w:space="0"/>
            </w:tcBorders>
            <w:shd w:val="clear" w:color="auto" w:fill="auto"/>
            <w:vAlign w:val="center"/>
          </w:tcPr>
          <w:p w14:paraId="249028D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r>
      <w:tr w14:paraId="0FAB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shd w:val="clear" w:color="auto" w:fill="auto"/>
            <w:vAlign w:val="center"/>
          </w:tcPr>
          <w:p w14:paraId="569B00C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面积</w:t>
            </w:r>
          </w:p>
        </w:tc>
        <w:tc>
          <w:tcPr>
            <w:tcW w:w="329" w:type="pct"/>
            <w:tcBorders>
              <w:top w:val="single" w:color="auto" w:sz="4" w:space="0"/>
              <w:left w:val="nil"/>
              <w:bottom w:val="single" w:color="auto" w:sz="4" w:space="0"/>
              <w:right w:val="single" w:color="auto" w:sz="4" w:space="0"/>
            </w:tcBorders>
            <w:shd w:val="clear" w:color="auto" w:fill="auto"/>
            <w:vAlign w:val="center"/>
          </w:tcPr>
          <w:p w14:paraId="3D46E5BB">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329" w:type="pct"/>
            <w:tcBorders>
              <w:top w:val="single" w:color="auto" w:sz="4" w:space="0"/>
              <w:left w:val="nil"/>
              <w:bottom w:val="single" w:color="auto" w:sz="4" w:space="0"/>
              <w:right w:val="single" w:color="auto" w:sz="4" w:space="0"/>
            </w:tcBorders>
            <w:shd w:val="clear" w:color="auto" w:fill="auto"/>
            <w:vAlign w:val="center"/>
          </w:tcPr>
          <w:p w14:paraId="21795C95">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E10828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A8445F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46F094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6" w:type="pct"/>
            <w:tcBorders>
              <w:top w:val="single" w:color="auto" w:sz="4" w:space="0"/>
              <w:left w:val="nil"/>
              <w:bottom w:val="single" w:color="auto" w:sz="4" w:space="0"/>
              <w:right w:val="single" w:color="auto" w:sz="4" w:space="0"/>
            </w:tcBorders>
            <w:shd w:val="clear" w:color="auto" w:fill="auto"/>
            <w:vAlign w:val="center"/>
          </w:tcPr>
          <w:p w14:paraId="25CDEE7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73B37C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37FA172">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0" w:type="pct"/>
            <w:tcBorders>
              <w:top w:val="single" w:color="auto" w:sz="4" w:space="0"/>
              <w:left w:val="nil"/>
              <w:bottom w:val="single" w:color="auto" w:sz="4" w:space="0"/>
              <w:right w:val="single" w:color="auto" w:sz="4" w:space="0"/>
            </w:tcBorders>
            <w:shd w:val="clear" w:color="auto" w:fill="auto"/>
            <w:vAlign w:val="center"/>
          </w:tcPr>
          <w:p w14:paraId="3FF9C139">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r>
      <w:tr w14:paraId="2EE9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shd w:val="clear" w:color="auto" w:fill="auto"/>
            <w:vAlign w:val="center"/>
          </w:tcPr>
          <w:p w14:paraId="34229F1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3"/>
              </w:rPr>
            </w:pPr>
            <w:r>
              <w:rPr>
                <w:rFonts w:hint="default" w:ascii="Times New Roman" w:hAnsi="Times New Roman" w:eastAsia="宋体" w:cs="Times New Roman"/>
                <w:b w:val="0"/>
                <w:bCs w:val="0"/>
                <w:color w:val="000000"/>
                <w:spacing w:val="6"/>
                <w:kern w:val="2"/>
                <w:sz w:val="20"/>
                <w:szCs w:val="20"/>
                <w:vertAlign w:val="baseline"/>
                <w:lang w:eastAsia="zh"/>
                <w:woUserID w:val="3"/>
              </w:rPr>
              <w:t>厚度（深度）</w:t>
            </w:r>
          </w:p>
        </w:tc>
        <w:tc>
          <w:tcPr>
            <w:tcW w:w="329" w:type="pct"/>
            <w:tcBorders>
              <w:top w:val="single" w:color="auto" w:sz="4" w:space="0"/>
              <w:left w:val="nil"/>
              <w:bottom w:val="single" w:color="auto" w:sz="4" w:space="0"/>
              <w:right w:val="single" w:color="auto" w:sz="4" w:space="0"/>
            </w:tcBorders>
            <w:shd w:val="clear" w:color="auto" w:fill="auto"/>
            <w:vAlign w:val="center"/>
          </w:tcPr>
          <w:p w14:paraId="3899F4C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329" w:type="pct"/>
            <w:tcBorders>
              <w:top w:val="single" w:color="auto" w:sz="4" w:space="0"/>
              <w:left w:val="nil"/>
              <w:bottom w:val="single" w:color="auto" w:sz="4" w:space="0"/>
              <w:right w:val="single" w:color="auto" w:sz="4" w:space="0"/>
            </w:tcBorders>
            <w:shd w:val="clear" w:color="auto" w:fill="auto"/>
            <w:vAlign w:val="center"/>
          </w:tcPr>
          <w:p w14:paraId="6C95F03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5FD78C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3EAC18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A2E72D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6" w:type="pct"/>
            <w:tcBorders>
              <w:top w:val="single" w:color="auto" w:sz="4" w:space="0"/>
              <w:left w:val="nil"/>
              <w:bottom w:val="single" w:color="auto" w:sz="4" w:space="0"/>
              <w:right w:val="single" w:color="auto" w:sz="4" w:space="0"/>
            </w:tcBorders>
            <w:shd w:val="clear" w:color="auto" w:fill="auto"/>
            <w:vAlign w:val="center"/>
          </w:tcPr>
          <w:p w14:paraId="15A055B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CD0B7D9">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94D88F5">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c>
          <w:tcPr>
            <w:tcW w:w="450" w:type="pct"/>
            <w:tcBorders>
              <w:top w:val="single" w:color="auto" w:sz="4" w:space="0"/>
              <w:left w:val="nil"/>
              <w:bottom w:val="single" w:color="auto" w:sz="4" w:space="0"/>
              <w:right w:val="single" w:color="auto" w:sz="4" w:space="0"/>
            </w:tcBorders>
            <w:shd w:val="clear" w:color="auto" w:fill="auto"/>
            <w:vAlign w:val="center"/>
          </w:tcPr>
          <w:p w14:paraId="0540F91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w:t>
            </w:r>
          </w:p>
        </w:tc>
      </w:tr>
      <w:tr w14:paraId="35A6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1E2A6584">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3"/>
              </w:rPr>
              <w:t>注：√表示应测试的项目，-表示不需要测试的项目</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3"/>
              </w:rPr>
              <w:t>。</w:t>
            </w:r>
          </w:p>
        </w:tc>
      </w:tr>
    </w:tbl>
    <w:p w14:paraId="39927399">
      <w:pPr>
        <w:keepNext w:val="0"/>
        <w:keepLines w:val="0"/>
        <w:widowControl/>
        <w:suppressLineNumbers w:val="0"/>
        <w:jc w:val="center"/>
        <w:rPr>
          <w:rFonts w:hint="default" w:ascii="Times New Roman" w:hAnsi="Times New Roman" w:eastAsia="宋体" w:cs="Times New Roman"/>
          <w:snapToGrid w:val="0"/>
          <w:color w:val="000000"/>
          <w:kern w:val="2"/>
          <w:sz w:val="21"/>
          <w:szCs w:val="22"/>
          <w:lang w:val="en-US" w:eastAsia="zh" w:bidi="ar"/>
          <w:woUserID w:val="3"/>
        </w:rPr>
      </w:pPr>
    </w:p>
    <w:p w14:paraId="2373C6A1">
      <w:pPr>
        <w:pStyle w:val="6"/>
        <w:spacing w:line="360" w:lineRule="auto"/>
        <w:ind w:firstLine="0"/>
        <w:jc w:val="both"/>
        <w:rPr>
          <w:rFonts w:hint="default" w:ascii="Times New Roman" w:hAnsi="Times New Roman" w:eastAsia="宋体" w:cs="Times New Roman"/>
          <w:b/>
          <w:bCs/>
          <w:spacing w:val="6"/>
          <w:sz w:val="24"/>
          <w:szCs w:val="24"/>
          <w:lang w:val="en-US" w:eastAsia="zh"/>
          <w:woUserID w:val="3"/>
        </w:rPr>
      </w:pPr>
    </w:p>
    <w:p w14:paraId="53F43E68">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 xml:space="preserve">5.2.2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测量方法</w:t>
      </w:r>
    </w:p>
    <w:p w14:paraId="36E6108D">
      <w:pPr>
        <w:pStyle w:val="6"/>
        <w:spacing w:line="360" w:lineRule="auto"/>
        <w:ind w:firstLine="506"/>
        <w:jc w:val="both"/>
        <w:rPr>
          <w:rFonts w:hint="eastAsia" w:ascii="Times New Roman" w:hAnsi="Times New Roman" w:eastAsia="宋体" w:cs="Times New Roman"/>
          <w:b w:val="0"/>
          <w:bCs w:val="0"/>
          <w:spacing w:val="6"/>
          <w:sz w:val="24"/>
          <w:szCs w:val="24"/>
          <w:lang w:val="en-US" w:eastAsia="zh-CN"/>
          <w:woUserID w:val="3"/>
        </w:rPr>
      </w:pPr>
      <w:r>
        <w:rPr>
          <w:rFonts w:hint="default" w:ascii="Times New Roman" w:hAnsi="Times New Roman" w:eastAsia="宋体" w:cs="Times New Roman"/>
          <w:b w:val="0"/>
          <w:bCs w:val="0"/>
          <w:spacing w:val="6"/>
          <w:sz w:val="24"/>
          <w:szCs w:val="24"/>
          <w:lang w:val="en-US" w:eastAsia="zh"/>
          <w:woUserID w:val="2"/>
        </w:rPr>
        <w:t>应根据风化病害的分布范围选择测量工具，分布范围小时，可用卷尺、直尺、千分尺、游标卡尺等工具测量</w:t>
      </w:r>
      <w:r>
        <w:rPr>
          <w:rFonts w:hint="default" w:ascii="Times New Roman" w:hAnsi="Times New Roman" w:eastAsia="宋体" w:cs="Times New Roman"/>
          <w:b w:val="0"/>
          <w:bCs w:val="0"/>
          <w:spacing w:val="6"/>
          <w:sz w:val="24"/>
          <w:szCs w:val="24"/>
          <w:lang w:val="en-US" w:eastAsia="zh"/>
          <w:woUserID w:val="3"/>
        </w:rPr>
        <w:t>：</w:t>
      </w:r>
      <w:r>
        <w:rPr>
          <w:rFonts w:hint="default" w:ascii="Times New Roman" w:hAnsi="Times New Roman" w:eastAsia="宋体" w:cs="Times New Roman"/>
          <w:b w:val="0"/>
          <w:bCs w:val="0"/>
          <w:spacing w:val="6"/>
          <w:sz w:val="24"/>
          <w:szCs w:val="24"/>
          <w:lang w:val="en-US" w:eastAsia="zh"/>
          <w:woUserID w:val="2"/>
        </w:rPr>
        <w:t>分布范围大时，宜用皮尺、塔尺、激光测距仪等工具测量。当有石质文物的三维影像资料时，可通过计算机测量</w:t>
      </w:r>
      <w:r>
        <w:rPr>
          <w:rFonts w:hint="eastAsia" w:ascii="Times New Roman" w:hAnsi="Times New Roman" w:eastAsia="宋体" w:cs="Times New Roman"/>
          <w:b w:val="0"/>
          <w:bCs w:val="0"/>
          <w:spacing w:val="6"/>
          <w:sz w:val="24"/>
          <w:szCs w:val="24"/>
          <w:lang w:val="en-US" w:eastAsia="zh-CN"/>
          <w:woUserID w:val="2"/>
        </w:rPr>
        <w:t>。</w:t>
      </w:r>
    </w:p>
    <w:p w14:paraId="044D4C14">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p>
    <w:p w14:paraId="7A1693BC">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71" w:name="_Toc166807475"/>
      <w:bookmarkStart w:id="72" w:name="_Toc22673"/>
      <w:bookmarkStart w:id="73" w:name="_Toc1279811756"/>
      <w:r>
        <w:rPr>
          <w:rFonts w:hint="default" w:ascii="Times New Roman" w:hAnsi="Times New Roman" w:eastAsia="宋体" w:cs="Times New Roman"/>
          <w:b/>
          <w:snapToGrid w:val="0"/>
          <w:color w:val="000000"/>
          <w:sz w:val="28"/>
          <w:szCs w:val="21"/>
          <w:lang w:val="en-US" w:eastAsia="zh" w:bidi="ar-SA"/>
          <w:woUserID w:val="2"/>
        </w:rPr>
        <w:t xml:space="preserve">5.3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woUserID w:val="2"/>
        </w:rPr>
        <w:t>取样分析</w:t>
      </w:r>
      <w:bookmarkEnd w:id="71"/>
      <w:bookmarkEnd w:id="72"/>
      <w:bookmarkEnd w:id="73"/>
    </w:p>
    <w:p w14:paraId="7A0921C8">
      <w:pPr>
        <w:rPr>
          <w:rFonts w:hint="default"/>
          <w:lang w:val="en-US" w:eastAsia="zh"/>
        </w:rPr>
      </w:pPr>
    </w:p>
    <w:p w14:paraId="66C39B24">
      <w:pPr>
        <w:pStyle w:val="6"/>
        <w:spacing w:line="360" w:lineRule="auto"/>
        <w:ind w:firstLine="506"/>
        <w:jc w:val="both"/>
        <w:rPr>
          <w:rFonts w:hint="default" w:ascii="Times New Roman" w:hAnsi="Times New Roman" w:eastAsia="宋体" w:cs="Times New Roman"/>
          <w:lang w:val="en-US" w:eastAsia="zh"/>
        </w:rPr>
      </w:pPr>
      <w:r>
        <w:rPr>
          <w:rFonts w:hint="default" w:ascii="Times New Roman" w:hAnsi="Times New Roman" w:eastAsia="宋体" w:cs="Times New Roman"/>
          <w:b w:val="0"/>
          <w:bCs w:val="0"/>
          <w:spacing w:val="6"/>
          <w:sz w:val="24"/>
          <w:szCs w:val="24"/>
          <w:lang w:val="en-US" w:eastAsia="zh"/>
          <w:woUserID w:val="2"/>
        </w:rPr>
        <w:t>石质文物风化病害勘察过程中可采集的样品包括岩样、水样和生物样。</w:t>
      </w:r>
    </w:p>
    <w:p w14:paraId="7DBE91B3">
      <w:pPr>
        <w:pStyle w:val="6"/>
        <w:spacing w:line="360" w:lineRule="auto"/>
        <w:ind w:firstLine="0"/>
        <w:jc w:val="both"/>
        <w:rPr>
          <w:rFonts w:hint="default" w:ascii="Times New Roman" w:hAnsi="Times New Roman" w:eastAsia="宋体" w:cs="Times New Roman"/>
          <w:b/>
          <w:bCs/>
          <w:spacing w:val="6"/>
          <w:sz w:val="24"/>
          <w:szCs w:val="24"/>
          <w:lang w:val="en-US" w:eastAsia="zh"/>
          <w:woUserID w:val="3"/>
        </w:rPr>
      </w:pPr>
    </w:p>
    <w:p w14:paraId="59B94D13">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 xml:space="preserve">5.3.1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风化岩样的取样方法</w:t>
      </w:r>
    </w:p>
    <w:p w14:paraId="25EA0FD8">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1  </w:t>
      </w:r>
      <w:r>
        <w:rPr>
          <w:rFonts w:hint="default" w:ascii="Times New Roman" w:hAnsi="Times New Roman" w:eastAsia="宋体" w:cs="Times New Roman"/>
          <w:b w:val="0"/>
          <w:bCs w:val="0"/>
          <w:spacing w:val="6"/>
          <w:sz w:val="24"/>
          <w:szCs w:val="24"/>
          <w:lang w:val="en-US" w:eastAsia="zh"/>
          <w:woUserID w:val="2"/>
        </w:rPr>
        <w:t>根据文物所在区域的地质环境、风化特征等确定取样点，样品应反映石质文物风化病害的特征。</w:t>
      </w:r>
    </w:p>
    <w:p w14:paraId="7D2D5033">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2  </w:t>
      </w:r>
      <w:r>
        <w:rPr>
          <w:rFonts w:hint="default" w:ascii="Times New Roman" w:hAnsi="Times New Roman" w:eastAsia="宋体" w:cs="Times New Roman"/>
          <w:b w:val="0"/>
          <w:bCs w:val="0"/>
          <w:spacing w:val="6"/>
          <w:sz w:val="24"/>
          <w:szCs w:val="24"/>
          <w:lang w:val="en-US" w:eastAsia="zh"/>
          <w:woUserID w:val="2"/>
        </w:rPr>
        <w:t>取粉状风化岩样时，用手术刀刮取或用毛刷刷至滤纸上，再装入试样盒(管)内密封。</w:t>
      </w:r>
    </w:p>
    <w:p w14:paraId="6EBF92CC">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3  </w:t>
      </w:r>
      <w:r>
        <w:rPr>
          <w:rFonts w:hint="default" w:ascii="Times New Roman" w:hAnsi="Times New Roman" w:eastAsia="宋体" w:cs="Times New Roman"/>
          <w:b w:val="0"/>
          <w:bCs w:val="0"/>
          <w:spacing w:val="6"/>
          <w:sz w:val="24"/>
          <w:szCs w:val="24"/>
          <w:lang w:val="en-US" w:eastAsia="zh"/>
          <w:woUserID w:val="2"/>
        </w:rPr>
        <w:t>取片状剥离风化岩样时，用镊子夹取薄层剥落物，当片状剥离呈多层时，应分层取样，再装入试样盒(管)内密封。</w:t>
      </w:r>
    </w:p>
    <w:p w14:paraId="217C425A">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4  </w:t>
      </w:r>
      <w:r>
        <w:rPr>
          <w:rFonts w:hint="default" w:ascii="Times New Roman" w:hAnsi="Times New Roman" w:eastAsia="宋体" w:cs="Times New Roman"/>
          <w:b w:val="0"/>
          <w:bCs w:val="0"/>
          <w:spacing w:val="6"/>
          <w:sz w:val="24"/>
          <w:szCs w:val="24"/>
          <w:lang w:val="en-US" w:eastAsia="zh"/>
          <w:woUserID w:val="2"/>
        </w:rPr>
        <w:t>取块状风化岩样时，可使用手持式取样钻机，宜优先采集掉落的块状风化岩样。</w:t>
      </w:r>
    </w:p>
    <w:p w14:paraId="27C5FF6C">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5  </w:t>
      </w:r>
      <w:r>
        <w:rPr>
          <w:rFonts w:hint="default" w:ascii="Times New Roman" w:hAnsi="Times New Roman" w:eastAsia="宋体" w:cs="Times New Roman"/>
          <w:b w:val="0"/>
          <w:bCs w:val="0"/>
          <w:spacing w:val="6"/>
          <w:sz w:val="24"/>
          <w:szCs w:val="24"/>
          <w:lang w:val="en-US" w:eastAsia="zh"/>
          <w:woUserID w:val="2"/>
        </w:rPr>
        <w:t>风化岩样的取样量应根据石质文物风化病害试验设计要求确定。</w:t>
      </w:r>
    </w:p>
    <w:p w14:paraId="1421B760">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6  </w:t>
      </w:r>
      <w:r>
        <w:rPr>
          <w:rFonts w:hint="default" w:ascii="Times New Roman" w:hAnsi="Times New Roman" w:eastAsia="宋体" w:cs="Times New Roman"/>
          <w:b w:val="0"/>
          <w:bCs w:val="0"/>
          <w:spacing w:val="6"/>
          <w:sz w:val="24"/>
          <w:szCs w:val="24"/>
          <w:lang w:val="en-US" w:eastAsia="zh"/>
          <w:woUserID w:val="2"/>
        </w:rPr>
        <w:t>在保存封装片状剥离风化岩样和块状风化岩样时应采用缓冲材料填塞，防止样品结构破坏。</w:t>
      </w:r>
    </w:p>
    <w:p w14:paraId="453BCEC0">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p>
    <w:p w14:paraId="7D72DEC8">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5.3.2  </w:t>
      </w:r>
      <w:r>
        <w:rPr>
          <w:rFonts w:hint="default" w:ascii="Times New Roman" w:hAnsi="Times New Roman" w:eastAsia="宋体" w:cs="Times New Roman"/>
          <w:b w:val="0"/>
          <w:bCs w:val="0"/>
          <w:spacing w:val="6"/>
          <w:sz w:val="24"/>
          <w:szCs w:val="24"/>
          <w:lang w:val="en-US" w:eastAsia="zh"/>
          <w:woUserID w:val="2"/>
        </w:rPr>
        <w:t>水样的取样方法</w:t>
      </w:r>
    </w:p>
    <w:p w14:paraId="726E0AA7">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1  </w:t>
      </w:r>
      <w:r>
        <w:rPr>
          <w:rFonts w:hint="default" w:ascii="Times New Roman" w:hAnsi="Times New Roman" w:eastAsia="宋体" w:cs="Times New Roman"/>
          <w:b w:val="0"/>
          <w:bCs w:val="0"/>
          <w:spacing w:val="6"/>
          <w:sz w:val="24"/>
          <w:szCs w:val="24"/>
          <w:lang w:val="en-US" w:eastAsia="zh"/>
          <w:woUserID w:val="2"/>
        </w:rPr>
        <w:t>按照水对石质文物破坏形式的差异，影响石质文物风化的水可分为地下水、面流水、凝结水和渗水，取水样时应分类采集，水样的取样量应根据砂岩质文物风化病害试验设计要求确定。</w:t>
      </w:r>
    </w:p>
    <w:p w14:paraId="7E07BC72">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2  </w:t>
      </w:r>
      <w:r>
        <w:rPr>
          <w:rFonts w:hint="default" w:ascii="Times New Roman" w:hAnsi="Times New Roman" w:eastAsia="宋体" w:cs="Times New Roman"/>
          <w:b w:val="0"/>
          <w:bCs w:val="0"/>
          <w:spacing w:val="6"/>
          <w:sz w:val="24"/>
          <w:szCs w:val="24"/>
          <w:lang w:val="en-US" w:eastAsia="zh"/>
          <w:woUserID w:val="2"/>
        </w:rPr>
        <w:t>地下水水样可通过水井或钻孔等采集。</w:t>
      </w:r>
    </w:p>
    <w:p w14:paraId="4D192387">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3  </w:t>
      </w:r>
      <w:r>
        <w:rPr>
          <w:rFonts w:hint="default" w:ascii="Times New Roman" w:hAnsi="Times New Roman" w:eastAsia="宋体" w:cs="Times New Roman"/>
          <w:b w:val="0"/>
          <w:bCs w:val="0"/>
          <w:spacing w:val="6"/>
          <w:sz w:val="24"/>
          <w:szCs w:val="24"/>
          <w:lang w:val="en-US" w:eastAsia="zh"/>
          <w:woUserID w:val="2"/>
        </w:rPr>
        <w:t>面流水水样可使用漏斗和取样瓶在面流水汇集处采集。</w:t>
      </w:r>
    </w:p>
    <w:p w14:paraId="0CB82DE0">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4  </w:t>
      </w:r>
      <w:r>
        <w:rPr>
          <w:rFonts w:hint="default" w:ascii="Times New Roman" w:hAnsi="Times New Roman" w:eastAsia="宋体" w:cs="Times New Roman"/>
          <w:b w:val="0"/>
          <w:bCs w:val="0"/>
          <w:spacing w:val="6"/>
          <w:sz w:val="24"/>
          <w:szCs w:val="24"/>
          <w:lang w:val="en-US" w:eastAsia="zh"/>
          <w:woUserID w:val="2"/>
        </w:rPr>
        <w:t>渗水水样可使用漏斗和取样瓶在渗水点采集。</w:t>
      </w:r>
    </w:p>
    <w:p w14:paraId="45008A46">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p>
    <w:p w14:paraId="61ED1A1E">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5.3.3  </w:t>
      </w:r>
      <w:r>
        <w:rPr>
          <w:rFonts w:hint="default" w:ascii="Times New Roman" w:hAnsi="Times New Roman" w:eastAsia="宋体" w:cs="Times New Roman"/>
          <w:b w:val="0"/>
          <w:bCs w:val="0"/>
          <w:spacing w:val="6"/>
          <w:sz w:val="24"/>
          <w:szCs w:val="24"/>
          <w:lang w:val="en-US" w:eastAsia="zh"/>
          <w:woUserID w:val="2"/>
        </w:rPr>
        <w:t>生物样的取样方法</w:t>
      </w:r>
    </w:p>
    <w:p w14:paraId="5F8BBE6D">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1  </w:t>
      </w:r>
      <w:r>
        <w:rPr>
          <w:rFonts w:hint="default" w:ascii="Times New Roman" w:hAnsi="Times New Roman" w:eastAsia="宋体" w:cs="Times New Roman"/>
          <w:b w:val="0"/>
          <w:bCs w:val="0"/>
          <w:spacing w:val="6"/>
          <w:sz w:val="24"/>
          <w:szCs w:val="24"/>
          <w:lang w:val="en-US" w:eastAsia="zh"/>
          <w:woUserID w:val="2"/>
        </w:rPr>
        <w:t>采集苔藓或地衣时，可用手术刀或铲子沿植物与岩体的分界面将其分离，对于紧密固着在岩体上的苔藓或地衣,宜在文物周围岩体选取同种植物,用锤子和凿子将植物和岩块一起采集,装入样品袋，同一取样点至少取2份样品。</w:t>
      </w:r>
    </w:p>
    <w:p w14:paraId="4DD275E9">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2  </w:t>
      </w:r>
      <w:r>
        <w:rPr>
          <w:rFonts w:hint="default" w:ascii="Times New Roman" w:hAnsi="Times New Roman" w:eastAsia="宋体" w:cs="Times New Roman"/>
          <w:b w:val="0"/>
          <w:bCs w:val="0"/>
          <w:spacing w:val="6"/>
          <w:sz w:val="24"/>
          <w:szCs w:val="24"/>
          <w:lang w:val="en-US" w:eastAsia="zh"/>
          <w:woUserID w:val="2"/>
        </w:rPr>
        <w:t>微生物取样时</w:t>
      </w:r>
      <w:r>
        <w:rPr>
          <w:rFonts w:hint="eastAsia" w:ascii="Times New Roman" w:hAnsi="Times New Roman" w:eastAsia="宋体" w:cs="Times New Roman"/>
          <w:b w:val="0"/>
          <w:bCs w:val="0"/>
          <w:spacing w:val="6"/>
          <w:sz w:val="24"/>
          <w:szCs w:val="24"/>
          <w:lang w:val="en-US" w:eastAsia="zh-CN"/>
          <w:woUserID w:val="2"/>
        </w:rPr>
        <w:t>，</w:t>
      </w:r>
      <w:r>
        <w:rPr>
          <w:rFonts w:hint="default" w:ascii="Times New Roman" w:hAnsi="Times New Roman" w:eastAsia="宋体" w:cs="Times New Roman"/>
          <w:b w:val="0"/>
          <w:bCs w:val="0"/>
          <w:spacing w:val="6"/>
          <w:sz w:val="24"/>
          <w:szCs w:val="24"/>
          <w:lang w:val="en-US" w:eastAsia="zh"/>
          <w:woUserID w:val="2"/>
        </w:rPr>
        <w:t>用接种针</w:t>
      </w:r>
      <w:r>
        <w:rPr>
          <w:rFonts w:hint="eastAsia" w:ascii="Times New Roman" w:hAnsi="Times New Roman" w:eastAsia="宋体" w:cs="Times New Roman"/>
          <w:b w:val="0"/>
          <w:bCs w:val="0"/>
          <w:spacing w:val="6"/>
          <w:sz w:val="24"/>
          <w:szCs w:val="24"/>
          <w:lang w:val="en-US" w:eastAsia="zh-CN"/>
          <w:woUserID w:val="2"/>
        </w:rPr>
        <w:t>，</w:t>
      </w:r>
      <w:r>
        <w:rPr>
          <w:rFonts w:hint="default" w:ascii="Times New Roman" w:hAnsi="Times New Roman" w:eastAsia="宋体" w:cs="Times New Roman"/>
          <w:b w:val="0"/>
          <w:bCs w:val="0"/>
          <w:spacing w:val="6"/>
          <w:sz w:val="24"/>
          <w:szCs w:val="24"/>
          <w:lang w:val="en-US" w:eastAsia="zh"/>
          <w:woUserID w:val="2"/>
        </w:rPr>
        <w:t>镊子或手术刀将微生物样品收集到无菌滤纸或玻璃片上,再装入试样盒(管)内，用无菌塞子或胶条密封，同一取样点至少取2份样品。</w:t>
      </w:r>
    </w:p>
    <w:p w14:paraId="534DCF94">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3  </w:t>
      </w:r>
      <w:r>
        <w:rPr>
          <w:rFonts w:hint="default" w:ascii="Times New Roman" w:hAnsi="Times New Roman" w:eastAsia="宋体" w:cs="Times New Roman"/>
          <w:b w:val="0"/>
          <w:bCs w:val="0"/>
          <w:spacing w:val="6"/>
          <w:sz w:val="24"/>
          <w:szCs w:val="24"/>
          <w:lang w:val="en-US" w:eastAsia="zh"/>
          <w:woUserID w:val="2"/>
        </w:rPr>
        <w:t>对于表面酥粉的石质文物，可用浸蒸馏水的无菌棉签擦拭文物表面，粘取微生物样品，再装入试样盒(管)内，用无菌塞子或胶条密封。</w:t>
      </w:r>
    </w:p>
    <w:p w14:paraId="722E54EE">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p>
    <w:p w14:paraId="510B268A">
      <w:pPr>
        <w:pStyle w:val="6"/>
        <w:spacing w:line="360" w:lineRule="auto"/>
        <w:ind w:firstLine="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3"/>
        </w:rPr>
        <w:t>5.</w:t>
      </w:r>
      <w:r>
        <w:rPr>
          <w:rFonts w:hint="default" w:ascii="Times New Roman" w:hAnsi="Times New Roman" w:eastAsia="宋体" w:cs="Times New Roman"/>
          <w:b/>
          <w:bCs/>
          <w:spacing w:val="6"/>
          <w:sz w:val="24"/>
          <w:szCs w:val="24"/>
          <w:lang w:val="en-US" w:eastAsia="zh"/>
          <w:woUserID w:val="1"/>
        </w:rPr>
        <w:t>3.4</w:t>
      </w:r>
      <w:r>
        <w:rPr>
          <w:rFonts w:hint="default" w:ascii="Times New Roman" w:hAnsi="Times New Roman" w:eastAsia="宋体" w:cs="Times New Roman"/>
          <w:b/>
          <w:bCs/>
          <w:spacing w:val="6"/>
          <w:sz w:val="24"/>
          <w:szCs w:val="24"/>
          <w:lang w:val="en-US" w:eastAsia="zh"/>
          <w:woUserID w:val="3"/>
        </w:rPr>
        <w:t xml:space="preserve"> </w:t>
      </w:r>
      <w:r>
        <w:rPr>
          <w:rFonts w:hint="default" w:ascii="Times New Roman" w:hAnsi="Times New Roman" w:eastAsia="宋体" w:cs="Times New Roman"/>
          <w:b/>
          <w:bCs/>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测试分析要求</w:t>
      </w:r>
    </w:p>
    <w:p w14:paraId="177975B7">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eastAsia="zh-CN"/>
          <w:woUserID w:val="1"/>
        </w:rPr>
        <w:t>1</w:t>
      </w:r>
      <w:r>
        <w:rPr>
          <w:rFonts w:hint="default" w:ascii="Times New Roman" w:hAnsi="Times New Roman" w:eastAsia="宋体" w:cs="Times New Roman"/>
          <w:b w:val="0"/>
          <w:bCs w:val="0"/>
          <w:spacing w:val="6"/>
          <w:sz w:val="24"/>
          <w:szCs w:val="24"/>
          <w:lang w:val="en-US" w:eastAsia="zh"/>
          <w:woUserID w:val="2"/>
        </w:rPr>
        <w:t xml:space="preserve"> </w:t>
      </w:r>
      <w:r>
        <w:rPr>
          <w:rFonts w:hint="default" w:ascii="Times New Roman" w:hAnsi="Times New Roman" w:eastAsia="宋体" w:cs="Times New Roman"/>
          <w:b w:val="0"/>
          <w:bCs w:val="0"/>
          <w:spacing w:val="6"/>
          <w:sz w:val="24"/>
          <w:szCs w:val="24"/>
          <w:lang w:val="en-US" w:eastAsia="zh"/>
          <w:woUserID w:val="1"/>
        </w:rPr>
        <w:t xml:space="preserve"> </w:t>
      </w:r>
      <w:r>
        <w:rPr>
          <w:rFonts w:hint="default" w:ascii="Times New Roman" w:hAnsi="Times New Roman" w:eastAsia="宋体" w:cs="Times New Roman"/>
          <w:b w:val="0"/>
          <w:bCs w:val="0"/>
          <w:spacing w:val="6"/>
          <w:sz w:val="24"/>
          <w:szCs w:val="24"/>
          <w:lang w:val="en-US" w:eastAsia="zh"/>
          <w:woUserID w:val="2"/>
        </w:rPr>
        <w:t>测试分析方法包括原位测试和室内测试，应优先选择无损或微损的原位测试。石质文物风化病害原位测试分析方法见表</w:t>
      </w:r>
      <w:r>
        <w:rPr>
          <w:rFonts w:hint="eastAsia" w:ascii="Times New Roman" w:hAnsi="Times New Roman" w:eastAsia="宋体" w:cs="Times New Roman"/>
          <w:b w:val="0"/>
          <w:bCs w:val="0"/>
          <w:spacing w:val="6"/>
          <w:sz w:val="24"/>
          <w:szCs w:val="24"/>
          <w:lang w:val="en-US" w:eastAsia="zh"/>
          <w:woUserID w:val="3"/>
        </w:rPr>
        <w:t>2</w:t>
      </w:r>
      <w:r>
        <w:rPr>
          <w:rFonts w:hint="default" w:ascii="Times New Roman" w:hAnsi="Times New Roman" w:eastAsia="宋体" w:cs="Times New Roman"/>
          <w:b w:val="0"/>
          <w:bCs w:val="0"/>
          <w:spacing w:val="6"/>
          <w:sz w:val="24"/>
          <w:szCs w:val="24"/>
          <w:lang w:val="en-US" w:eastAsia="zh"/>
          <w:woUserID w:val="2"/>
        </w:rPr>
        <w:t>，石质文物风化病害室内测试分析方法见表</w:t>
      </w:r>
      <w:r>
        <w:rPr>
          <w:rFonts w:hint="eastAsia" w:ascii="Times New Roman" w:hAnsi="Times New Roman" w:eastAsia="宋体" w:cs="Times New Roman"/>
          <w:b w:val="0"/>
          <w:bCs w:val="0"/>
          <w:spacing w:val="6"/>
          <w:sz w:val="24"/>
          <w:szCs w:val="24"/>
          <w:lang w:val="en-US" w:eastAsia="zh"/>
          <w:woUserID w:val="3"/>
        </w:rPr>
        <w:t>3</w:t>
      </w:r>
      <w:r>
        <w:rPr>
          <w:rFonts w:hint="default" w:ascii="Times New Roman" w:hAnsi="Times New Roman" w:eastAsia="宋体" w:cs="Times New Roman"/>
          <w:b w:val="0"/>
          <w:bCs w:val="0"/>
          <w:spacing w:val="6"/>
          <w:sz w:val="24"/>
          <w:szCs w:val="24"/>
          <w:lang w:val="en-US" w:eastAsia="zh"/>
          <w:woUserID w:val="2"/>
        </w:rPr>
        <w:t>。</w:t>
      </w:r>
    </w:p>
    <w:p w14:paraId="7144CDA8">
      <w:pPr>
        <w:spacing w:line="360" w:lineRule="auto"/>
        <w:ind w:firstLine="506"/>
        <w:jc w:val="center"/>
        <w:rPr>
          <w:rFonts w:hint="default" w:ascii="Times New Roman" w:hAnsi="Times New Roman" w:eastAsia="宋体" w:cs="Times New Roman"/>
          <w:b/>
          <w:bCs/>
          <w:spacing w:val="6"/>
          <w:sz w:val="20"/>
          <w:szCs w:val="20"/>
          <w:lang w:eastAsia="zh"/>
          <w:woUserID w:val="2"/>
        </w:rPr>
      </w:pPr>
      <w:r>
        <w:rPr>
          <w:rFonts w:hint="default" w:ascii="Times New Roman" w:hAnsi="Times New Roman" w:eastAsia="宋体" w:cs="Times New Roman"/>
          <w:sz w:val="20"/>
          <w:szCs w:val="20"/>
          <w:lang w:eastAsia="zh"/>
          <w:woUserID w:val="2"/>
        </w:rPr>
        <w:t>表</w:t>
      </w:r>
      <w:r>
        <w:rPr>
          <w:rFonts w:hint="default" w:ascii="Times New Roman" w:hAnsi="Times New Roman" w:eastAsia="宋体" w:cs="Times New Roman"/>
          <w:sz w:val="20"/>
          <w:szCs w:val="20"/>
          <w:lang w:eastAsia="zh"/>
          <w:woUserID w:val="3"/>
        </w:rPr>
        <w:t>2</w:t>
      </w:r>
      <w:r>
        <w:rPr>
          <w:rFonts w:hint="default" w:ascii="Times New Roman" w:hAnsi="Times New Roman" w:eastAsia="宋体" w:cs="Times New Roman"/>
          <w:sz w:val="20"/>
          <w:szCs w:val="20"/>
          <w:lang w:eastAsia="zh"/>
          <w:woUserID w:val="2"/>
        </w:rPr>
        <w:t xml:space="preserve"> 石</w:t>
      </w:r>
      <w:r>
        <w:rPr>
          <w:rFonts w:hint="default" w:ascii="Times New Roman" w:hAnsi="Times New Roman" w:eastAsia="宋体" w:cs="Times New Roman"/>
          <w:spacing w:val="6"/>
          <w:sz w:val="20"/>
          <w:szCs w:val="20"/>
          <w:lang w:eastAsia="zh-CN"/>
          <w:woUserID w:val="2"/>
        </w:rPr>
        <w:t>质</w:t>
      </w:r>
      <w:r>
        <w:rPr>
          <w:rFonts w:hint="default" w:ascii="Times New Roman" w:hAnsi="Times New Roman" w:eastAsia="宋体" w:cs="Times New Roman"/>
          <w:spacing w:val="6"/>
          <w:sz w:val="20"/>
          <w:szCs w:val="20"/>
          <w:lang w:eastAsia="zh"/>
          <w:woUserID w:val="2"/>
        </w:rPr>
        <w:t>文物风化病害原位测试分析方法</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48"/>
        <w:gridCol w:w="566"/>
        <w:gridCol w:w="566"/>
        <w:gridCol w:w="762"/>
        <w:gridCol w:w="762"/>
        <w:gridCol w:w="762"/>
        <w:gridCol w:w="762"/>
        <w:gridCol w:w="762"/>
        <w:gridCol w:w="762"/>
        <w:gridCol w:w="770"/>
      </w:tblGrid>
      <w:tr w14:paraId="458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3C4D681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pPr>
            <w:r>
              <w:rPr>
                <w:rFonts w:hint="default" w:ascii="Times New Roman" w:hAnsi="Times New Roman" w:eastAsia="宋体" w:cs="Times New Roman"/>
                <w:kern w:val="2"/>
                <w:sz w:val="24"/>
                <w:woUserID w:val="2"/>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-1905</wp:posOffset>
                      </wp:positionV>
                      <wp:extent cx="1295400" cy="495300"/>
                      <wp:effectExtent l="1905" t="4445" r="17145" b="14605"/>
                      <wp:wrapNone/>
                      <wp:docPr id="179" name="直接连接符 179"/>
                      <wp:cNvGraphicFramePr/>
                      <a:graphic xmlns:a="http://schemas.openxmlformats.org/drawingml/2006/main">
                        <a:graphicData uri="http://schemas.microsoft.com/office/word/2010/wordprocessingShape">
                          <wps:wsp>
                            <wps:cNvCnPr/>
                            <wps:spPr>
                              <a:xfrm>
                                <a:off x="0" y="0"/>
                                <a:ext cx="1295400" cy="495300"/>
                              </a:xfrm>
                              <a:prstGeom prst="line">
                                <a:avLst/>
                              </a:prstGeom>
                              <a:ln w="6350">
                                <a:solidFill>
                                  <a:srgbClr val="000000">
                                    <a:alpha val="100000"/>
                                  </a:srgb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3pt;margin-top:-0.15pt;height:39pt;width:102pt;z-index:251661312;mso-width-relative:page;mso-height-relative:page;" filled="f" stroked="t" coordsize="21600,21600" o:gfxdata="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lEln1wAAAAgBAAAPAAAAAAAAAAEAIAAAACIAAABkcnMvZG93bnJldi54bWxQSwEC&#10;FAAUAAAACACHTuJAFUaWAvUBAADcAwAADgAAAAAAAAABACAAAAAmAQAAZHJzL2Uyb0RvYy54bWxQ&#10;SwUGAAAAAAYABgBZAQAAjQUAAAAA&#10;">
                      <v:fill on="f" focussize="0,0"/>
                      <v:stroke weight="0.5pt" color="#000000 [3204]" miterlimit="8" joinstyle="miter"/>
                      <v:imagedata o:title=""/>
                      <o:lock v:ext="edit" aspectratio="f"/>
                    </v:line>
                  </w:pict>
                </mc:Fallback>
              </mc:AlternateConten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 xml:space="preserve">    病害类型               </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t xml:space="preserve">                       </w:t>
            </w:r>
          </w:p>
          <w:p w14:paraId="0FFE503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left"/>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分析方法</w:t>
            </w:r>
          </w:p>
        </w:tc>
        <w:tc>
          <w:tcPr>
            <w:tcW w:w="332" w:type="pct"/>
            <w:tcBorders>
              <w:top w:val="single" w:color="auto" w:sz="4" w:space="0"/>
              <w:left w:val="nil"/>
              <w:bottom w:val="single" w:color="auto" w:sz="4" w:space="0"/>
              <w:right w:val="single" w:color="auto" w:sz="4" w:space="0"/>
            </w:tcBorders>
            <w:shd w:val="clear" w:color="auto" w:fill="auto"/>
            <w:vAlign w:val="center"/>
          </w:tcPr>
          <w:p w14:paraId="0350269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裂隙</w:t>
            </w:r>
          </w:p>
        </w:tc>
        <w:tc>
          <w:tcPr>
            <w:tcW w:w="332" w:type="pct"/>
            <w:tcBorders>
              <w:top w:val="single" w:color="auto" w:sz="4" w:space="0"/>
              <w:left w:val="nil"/>
              <w:bottom w:val="single" w:color="auto" w:sz="4" w:space="0"/>
              <w:right w:val="single" w:color="auto" w:sz="4" w:space="0"/>
            </w:tcBorders>
            <w:shd w:val="clear" w:color="auto" w:fill="auto"/>
            <w:vAlign w:val="center"/>
          </w:tcPr>
          <w:p w14:paraId="5DDF7D2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空鼓</w:t>
            </w:r>
          </w:p>
        </w:tc>
        <w:tc>
          <w:tcPr>
            <w:tcW w:w="447" w:type="pct"/>
            <w:tcBorders>
              <w:top w:val="single" w:color="auto" w:sz="4" w:space="0"/>
              <w:left w:val="nil"/>
              <w:bottom w:val="single" w:color="auto" w:sz="4" w:space="0"/>
              <w:right w:val="single" w:color="auto" w:sz="4" w:space="0"/>
            </w:tcBorders>
            <w:shd w:val="clear" w:color="auto" w:fill="auto"/>
            <w:vAlign w:val="center"/>
          </w:tcPr>
          <w:p w14:paraId="3D1ACE8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粉化剥落</w:t>
            </w:r>
          </w:p>
        </w:tc>
        <w:tc>
          <w:tcPr>
            <w:tcW w:w="447" w:type="pct"/>
            <w:tcBorders>
              <w:top w:val="single" w:color="auto" w:sz="4" w:space="0"/>
              <w:left w:val="nil"/>
              <w:bottom w:val="single" w:color="auto" w:sz="4" w:space="0"/>
              <w:right w:val="single" w:color="auto" w:sz="4" w:space="0"/>
            </w:tcBorders>
            <w:shd w:val="clear" w:color="auto" w:fill="auto"/>
            <w:vAlign w:val="center"/>
          </w:tcPr>
          <w:p w14:paraId="18851BC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片状剥落</w:t>
            </w:r>
          </w:p>
        </w:tc>
        <w:tc>
          <w:tcPr>
            <w:tcW w:w="447" w:type="pct"/>
            <w:tcBorders>
              <w:top w:val="single" w:color="auto" w:sz="4" w:space="0"/>
              <w:left w:val="nil"/>
              <w:bottom w:val="single" w:color="auto" w:sz="4" w:space="0"/>
              <w:right w:val="single" w:color="auto" w:sz="4" w:space="0"/>
            </w:tcBorders>
            <w:shd w:val="clear" w:color="auto" w:fill="auto"/>
            <w:vAlign w:val="center"/>
          </w:tcPr>
          <w:p w14:paraId="79CCFD3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酥碱泛盐</w:t>
            </w:r>
          </w:p>
        </w:tc>
        <w:tc>
          <w:tcPr>
            <w:tcW w:w="447" w:type="pct"/>
            <w:tcBorders>
              <w:top w:val="single" w:color="auto" w:sz="4" w:space="0"/>
              <w:left w:val="nil"/>
              <w:bottom w:val="single" w:color="auto" w:sz="4" w:space="0"/>
              <w:right w:val="single" w:color="auto" w:sz="4" w:space="0"/>
            </w:tcBorders>
            <w:shd w:val="clear" w:color="auto" w:fill="auto"/>
            <w:vAlign w:val="center"/>
          </w:tcPr>
          <w:p w14:paraId="6D86D59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水绣结壳</w:t>
            </w:r>
          </w:p>
        </w:tc>
        <w:tc>
          <w:tcPr>
            <w:tcW w:w="447" w:type="pct"/>
            <w:tcBorders>
              <w:top w:val="single" w:color="auto" w:sz="4" w:space="0"/>
              <w:left w:val="nil"/>
              <w:bottom w:val="single" w:color="auto" w:sz="4" w:space="0"/>
              <w:right w:val="single" w:color="auto" w:sz="4" w:space="0"/>
            </w:tcBorders>
            <w:shd w:val="clear" w:color="auto" w:fill="auto"/>
            <w:vAlign w:val="center"/>
          </w:tcPr>
          <w:p w14:paraId="12B22C6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表面溶蚀</w:t>
            </w:r>
          </w:p>
        </w:tc>
        <w:tc>
          <w:tcPr>
            <w:tcW w:w="447" w:type="pct"/>
            <w:tcBorders>
              <w:top w:val="single" w:color="auto" w:sz="4" w:space="0"/>
              <w:left w:val="nil"/>
              <w:bottom w:val="single" w:color="auto" w:sz="4" w:space="0"/>
              <w:right w:val="single" w:color="auto" w:sz="4" w:space="0"/>
            </w:tcBorders>
            <w:shd w:val="clear" w:color="auto" w:fill="auto"/>
            <w:vAlign w:val="center"/>
          </w:tcPr>
          <w:p w14:paraId="3CBE0F8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表面污染</w:t>
            </w:r>
          </w:p>
        </w:tc>
        <w:tc>
          <w:tcPr>
            <w:tcW w:w="447" w:type="pct"/>
            <w:tcBorders>
              <w:top w:val="single" w:color="auto" w:sz="4" w:space="0"/>
              <w:left w:val="nil"/>
              <w:bottom w:val="single" w:color="auto" w:sz="4" w:space="0"/>
              <w:right w:val="single" w:color="auto" w:sz="4" w:space="0"/>
            </w:tcBorders>
            <w:shd w:val="clear" w:color="auto" w:fill="auto"/>
            <w:vAlign w:val="center"/>
          </w:tcPr>
          <w:p w14:paraId="2FA22260">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生物病害</w:t>
            </w:r>
          </w:p>
        </w:tc>
      </w:tr>
      <w:tr w14:paraId="7406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484ACB5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内窥镜照相</w:t>
            </w:r>
          </w:p>
        </w:tc>
        <w:tc>
          <w:tcPr>
            <w:tcW w:w="332" w:type="pct"/>
            <w:tcBorders>
              <w:top w:val="single" w:color="auto" w:sz="4" w:space="0"/>
              <w:left w:val="nil"/>
              <w:bottom w:val="single" w:color="auto" w:sz="4" w:space="0"/>
              <w:right w:val="single" w:color="auto" w:sz="4" w:space="0"/>
            </w:tcBorders>
            <w:shd w:val="clear" w:color="auto" w:fill="auto"/>
            <w:vAlign w:val="center"/>
          </w:tcPr>
          <w:p w14:paraId="2CECAFB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598F72C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0D0DD3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FAB63C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E29FF1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E988D6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C1BBE9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AE5EC23">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B68BCC0">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7063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5DD609F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多/高光谱照相</w:t>
            </w:r>
          </w:p>
        </w:tc>
        <w:tc>
          <w:tcPr>
            <w:tcW w:w="332" w:type="pct"/>
            <w:tcBorders>
              <w:top w:val="single" w:color="auto" w:sz="4" w:space="0"/>
              <w:left w:val="nil"/>
              <w:bottom w:val="single" w:color="auto" w:sz="4" w:space="0"/>
              <w:right w:val="single" w:color="auto" w:sz="4" w:space="0"/>
            </w:tcBorders>
            <w:shd w:val="clear" w:color="auto" w:fill="auto"/>
            <w:vAlign w:val="center"/>
          </w:tcPr>
          <w:p w14:paraId="63B59CB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5968C15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4030C9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D9F42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83BAE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378EB0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2AAA4F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D90A1E9">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F658F5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6547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1CC8EC9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显微镜分析</w:t>
            </w:r>
          </w:p>
        </w:tc>
        <w:tc>
          <w:tcPr>
            <w:tcW w:w="332" w:type="pct"/>
            <w:tcBorders>
              <w:top w:val="single" w:color="auto" w:sz="4" w:space="0"/>
              <w:left w:val="nil"/>
              <w:bottom w:val="single" w:color="auto" w:sz="4" w:space="0"/>
              <w:right w:val="single" w:color="auto" w:sz="4" w:space="0"/>
            </w:tcBorders>
            <w:shd w:val="clear" w:color="auto" w:fill="auto"/>
            <w:vAlign w:val="center"/>
          </w:tcPr>
          <w:p w14:paraId="1C840FE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43853F4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7672C5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DB099F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DC39DB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D5CB3A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6FC766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F956682">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B3BE690">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638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024EFB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X射线探伤</w:t>
            </w:r>
          </w:p>
        </w:tc>
        <w:tc>
          <w:tcPr>
            <w:tcW w:w="332" w:type="pct"/>
            <w:tcBorders>
              <w:top w:val="single" w:color="auto" w:sz="4" w:space="0"/>
              <w:left w:val="nil"/>
              <w:bottom w:val="single" w:color="auto" w:sz="4" w:space="0"/>
              <w:right w:val="single" w:color="auto" w:sz="4" w:space="0"/>
            </w:tcBorders>
            <w:shd w:val="clear" w:color="auto" w:fill="auto"/>
            <w:vAlign w:val="center"/>
          </w:tcPr>
          <w:p w14:paraId="355DFC1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2790EF7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4119B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0F84ED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BE04E1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51D578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122CA9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D52CD86">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E976AE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38BE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40E6218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X射线CT检测</w:t>
            </w:r>
          </w:p>
        </w:tc>
        <w:tc>
          <w:tcPr>
            <w:tcW w:w="332" w:type="pct"/>
            <w:tcBorders>
              <w:top w:val="single" w:color="auto" w:sz="4" w:space="0"/>
              <w:left w:val="nil"/>
              <w:bottom w:val="single" w:color="auto" w:sz="4" w:space="0"/>
              <w:right w:val="single" w:color="auto" w:sz="4" w:space="0"/>
            </w:tcBorders>
            <w:shd w:val="clear" w:color="auto" w:fill="auto"/>
            <w:vAlign w:val="center"/>
          </w:tcPr>
          <w:p w14:paraId="66FA582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2944856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F86106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5AB892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F80A4D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99A88D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B47027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CBF7F81">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25CA63B">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7022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6E39798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超声波检测</w:t>
            </w:r>
          </w:p>
        </w:tc>
        <w:tc>
          <w:tcPr>
            <w:tcW w:w="332" w:type="pct"/>
            <w:tcBorders>
              <w:top w:val="single" w:color="auto" w:sz="4" w:space="0"/>
              <w:left w:val="nil"/>
              <w:bottom w:val="single" w:color="auto" w:sz="4" w:space="0"/>
              <w:right w:val="single" w:color="auto" w:sz="4" w:space="0"/>
            </w:tcBorders>
            <w:shd w:val="clear" w:color="auto" w:fill="auto"/>
            <w:vAlign w:val="center"/>
          </w:tcPr>
          <w:p w14:paraId="2E93D3E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6CE29D1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AF1E49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A05BA4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2F4506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9245A5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582977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0A18746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EA5C181">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2DEE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5F81AE4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红外光谱分析</w:t>
            </w:r>
          </w:p>
          <w:p w14:paraId="0F44449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（便携式）</w:t>
            </w:r>
          </w:p>
        </w:tc>
        <w:tc>
          <w:tcPr>
            <w:tcW w:w="332" w:type="pct"/>
            <w:tcBorders>
              <w:top w:val="single" w:color="auto" w:sz="4" w:space="0"/>
              <w:left w:val="nil"/>
              <w:bottom w:val="single" w:color="auto" w:sz="4" w:space="0"/>
              <w:right w:val="single" w:color="auto" w:sz="4" w:space="0"/>
            </w:tcBorders>
            <w:shd w:val="clear" w:color="auto" w:fill="auto"/>
            <w:vAlign w:val="center"/>
          </w:tcPr>
          <w:p w14:paraId="2727841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7754EA0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008E10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E707A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1052D6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57596DB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0A95FF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7EC6284">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A100A73">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046C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29AB136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激光拉曼光谱分析（便携式）</w:t>
            </w:r>
          </w:p>
        </w:tc>
        <w:tc>
          <w:tcPr>
            <w:tcW w:w="332" w:type="pct"/>
            <w:tcBorders>
              <w:top w:val="single" w:color="auto" w:sz="4" w:space="0"/>
              <w:left w:val="nil"/>
              <w:bottom w:val="single" w:color="auto" w:sz="4" w:space="0"/>
              <w:right w:val="single" w:color="auto" w:sz="4" w:space="0"/>
            </w:tcBorders>
            <w:shd w:val="clear" w:color="auto" w:fill="auto"/>
            <w:vAlign w:val="center"/>
          </w:tcPr>
          <w:p w14:paraId="4AE1AD3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55C1D73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098D47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FC078C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EEBFE4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4227606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7FEBA3E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A5A8F16">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245AE6D5">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15DF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14:paraId="187B81C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X射线荧光光谱分析（便携式）</w:t>
            </w:r>
          </w:p>
        </w:tc>
        <w:tc>
          <w:tcPr>
            <w:tcW w:w="332" w:type="pct"/>
            <w:tcBorders>
              <w:top w:val="single" w:color="auto" w:sz="4" w:space="0"/>
              <w:left w:val="nil"/>
              <w:bottom w:val="single" w:color="auto" w:sz="4" w:space="0"/>
              <w:right w:val="single" w:color="auto" w:sz="4" w:space="0"/>
            </w:tcBorders>
            <w:shd w:val="clear" w:color="auto" w:fill="auto"/>
            <w:vAlign w:val="center"/>
          </w:tcPr>
          <w:p w14:paraId="0847E5D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332" w:type="pct"/>
            <w:tcBorders>
              <w:top w:val="single" w:color="auto" w:sz="4" w:space="0"/>
              <w:left w:val="nil"/>
              <w:bottom w:val="single" w:color="auto" w:sz="4" w:space="0"/>
              <w:right w:val="single" w:color="auto" w:sz="4" w:space="0"/>
            </w:tcBorders>
            <w:shd w:val="clear" w:color="auto" w:fill="auto"/>
            <w:vAlign w:val="center"/>
          </w:tcPr>
          <w:p w14:paraId="13D61FB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0D3A8C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0B8F53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0FBD10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2CF72D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62B2C52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126C78C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47" w:type="pct"/>
            <w:tcBorders>
              <w:top w:val="single" w:color="auto" w:sz="4" w:space="0"/>
              <w:left w:val="nil"/>
              <w:bottom w:val="single" w:color="auto" w:sz="4" w:space="0"/>
              <w:right w:val="single" w:color="auto" w:sz="4" w:space="0"/>
            </w:tcBorders>
            <w:shd w:val="clear" w:color="auto" w:fill="auto"/>
            <w:vAlign w:val="center"/>
          </w:tcPr>
          <w:p w14:paraId="319CBF30">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1F5A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6728CB51">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注：√表示应测试的项目，-表示不需要测试的项目</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t>。</w:t>
            </w:r>
          </w:p>
        </w:tc>
      </w:tr>
    </w:tbl>
    <w:p w14:paraId="311C35CA">
      <w:pPr>
        <w:spacing w:line="360" w:lineRule="auto"/>
        <w:ind w:firstLine="506"/>
        <w:jc w:val="center"/>
        <w:rPr>
          <w:rFonts w:hint="default" w:ascii="Times New Roman" w:hAnsi="Times New Roman" w:eastAsia="宋体" w:cs="Times New Roman"/>
          <w:spacing w:val="6"/>
          <w:sz w:val="20"/>
          <w:szCs w:val="20"/>
          <w:lang w:eastAsia="zh"/>
          <w:woUserID w:val="2"/>
        </w:rPr>
      </w:pPr>
    </w:p>
    <w:p w14:paraId="73702ADC">
      <w:pPr>
        <w:spacing w:line="360" w:lineRule="auto"/>
        <w:ind w:firstLine="506"/>
        <w:jc w:val="center"/>
        <w:rPr>
          <w:rFonts w:hint="default" w:ascii="Times New Roman" w:hAnsi="Times New Roman" w:eastAsia="宋体" w:cs="Times New Roman"/>
          <w:b/>
          <w:bCs/>
          <w:spacing w:val="6"/>
          <w:sz w:val="20"/>
          <w:szCs w:val="20"/>
          <w:lang w:eastAsia="zh"/>
          <w:woUserID w:val="2"/>
        </w:rPr>
      </w:pPr>
      <w:r>
        <w:rPr>
          <w:rFonts w:hint="default" w:ascii="Times New Roman" w:hAnsi="Times New Roman" w:eastAsia="宋体" w:cs="Times New Roman"/>
          <w:spacing w:val="6"/>
          <w:sz w:val="20"/>
          <w:szCs w:val="20"/>
          <w:lang w:eastAsia="zh"/>
          <w:woUserID w:val="2"/>
        </w:rPr>
        <w:t>表</w:t>
      </w:r>
      <w:r>
        <w:rPr>
          <w:rFonts w:hint="eastAsia" w:ascii="Times New Roman" w:hAnsi="Times New Roman" w:eastAsia="宋体" w:cs="Times New Roman"/>
          <w:spacing w:val="6"/>
          <w:sz w:val="20"/>
          <w:szCs w:val="20"/>
          <w:lang w:eastAsia="zh"/>
          <w:woUserID w:val="3"/>
        </w:rPr>
        <w:t>3</w:t>
      </w:r>
      <w:r>
        <w:rPr>
          <w:rFonts w:hint="default" w:ascii="Times New Roman" w:hAnsi="Times New Roman" w:eastAsia="宋体" w:cs="Times New Roman"/>
          <w:spacing w:val="6"/>
          <w:sz w:val="20"/>
          <w:szCs w:val="20"/>
          <w:lang w:eastAsia="zh"/>
          <w:woUserID w:val="2"/>
        </w:rPr>
        <w:t xml:space="preserve"> 石</w:t>
      </w:r>
      <w:r>
        <w:rPr>
          <w:rFonts w:hint="default" w:ascii="Times New Roman" w:hAnsi="Times New Roman" w:eastAsia="宋体" w:cs="Times New Roman"/>
          <w:spacing w:val="6"/>
          <w:sz w:val="20"/>
          <w:szCs w:val="20"/>
          <w:lang w:eastAsia="zh-CN"/>
          <w:woUserID w:val="2"/>
        </w:rPr>
        <w:t>质</w:t>
      </w:r>
      <w:r>
        <w:rPr>
          <w:rFonts w:hint="default" w:ascii="Times New Roman" w:hAnsi="Times New Roman" w:eastAsia="宋体" w:cs="Times New Roman"/>
          <w:spacing w:val="6"/>
          <w:sz w:val="20"/>
          <w:szCs w:val="20"/>
          <w:lang w:eastAsia="zh"/>
          <w:woUserID w:val="2"/>
        </w:rPr>
        <w:t>文物风化病害室内测试分析方法</w:t>
      </w:r>
    </w:p>
    <w:tbl>
      <w:tblPr>
        <w:tblStyle w:val="14"/>
        <w:tblW w:w="83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728"/>
        <w:gridCol w:w="752"/>
        <w:gridCol w:w="753"/>
        <w:gridCol w:w="1017"/>
        <w:gridCol w:w="1017"/>
        <w:gridCol w:w="1017"/>
        <w:gridCol w:w="1022"/>
      </w:tblGrid>
      <w:tr w14:paraId="32FC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6F38030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pPr>
            <w:r>
              <w:rPr>
                <w:rFonts w:hint="default" w:ascii="Times New Roman" w:hAnsi="Times New Roman" w:eastAsia="宋体" w:cs="Times New Roman"/>
                <w:kern w:val="2"/>
                <w:sz w:val="20"/>
                <w:szCs w:val="20"/>
                <w:woUserID w:val="2"/>
              </w:rPr>
              <mc:AlternateContent>
                <mc:Choice Requires="wps">
                  <w:drawing>
                    <wp:anchor distT="0" distB="0" distL="114300" distR="114300" simplePos="0" relativeHeight="251662336" behindDoc="0" locked="0" layoutInCell="1" allowOverlap="1">
                      <wp:simplePos x="0" y="0"/>
                      <wp:positionH relativeFrom="column">
                        <wp:posOffset>-68580</wp:posOffset>
                      </wp:positionH>
                      <wp:positionV relativeFrom="paragraph">
                        <wp:posOffset>-1905</wp:posOffset>
                      </wp:positionV>
                      <wp:extent cx="1733550" cy="495300"/>
                      <wp:effectExtent l="1270" t="4445" r="17780" b="14605"/>
                      <wp:wrapNone/>
                      <wp:docPr id="183" name="直接连接符 183"/>
                      <wp:cNvGraphicFramePr/>
                      <a:graphic xmlns:a="http://schemas.openxmlformats.org/drawingml/2006/main">
                        <a:graphicData uri="http://schemas.microsoft.com/office/word/2010/wordprocessingShape">
                          <wps:wsp>
                            <wps:cNvCnPr/>
                            <wps:spPr>
                              <a:xfrm>
                                <a:off x="0" y="0"/>
                                <a:ext cx="1733550" cy="495300"/>
                              </a:xfrm>
                              <a:prstGeom prst="line">
                                <a:avLst/>
                              </a:prstGeom>
                              <a:ln w="6350">
                                <a:solidFill>
                                  <a:srgbClr val="000000">
                                    <a:alpha val="100000"/>
                                  </a:srgbClr>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15pt;height:39pt;width:136.5pt;z-index:251662336;mso-width-relative:page;mso-height-relative:page;" filled="f" stroked="t" coordsize="21600,21600" o:gfxdata="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9Qq97WAAAACAEAAA8AAAAAAAAAAQAgAAAAIgAAAGRycy9kb3ducmV2LnhtbFBLAQIU&#10;ABQAAAAIAIdO4kBPggf+9QEAANwDAAAOAAAAAAAAAAEAIAAAACUBAABkcnMvZTJvRG9jLnhtbFBL&#10;BQYAAAAABgAGAFkBAACMBQAAAAA=&#10;">
                      <v:fill on="f" focussize="0,0"/>
                      <v:stroke weight="0.5pt" color="#000000 [3204]" miterlimit="8" joinstyle="miter"/>
                      <v:imagedata o:title=""/>
                      <o:lock v:ext="edit" aspectratio="f"/>
                    </v:line>
                  </w:pict>
                </mc:Fallback>
              </mc:AlternateConten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 xml:space="preserve">    </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t>分析方法</w: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 xml:space="preserve">               </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t xml:space="preserve">                       </w:t>
            </w:r>
          </w:p>
          <w:p w14:paraId="7C65BAD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left"/>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样品类型</w:t>
            </w:r>
          </w:p>
        </w:tc>
        <w:tc>
          <w:tcPr>
            <w:tcW w:w="453" w:type="pct"/>
            <w:tcBorders>
              <w:top w:val="single" w:color="auto" w:sz="4" w:space="0"/>
              <w:left w:val="nil"/>
              <w:bottom w:val="single" w:color="auto" w:sz="4" w:space="0"/>
              <w:right w:val="single" w:color="auto" w:sz="4" w:space="0"/>
            </w:tcBorders>
            <w:shd w:val="clear" w:color="auto" w:fill="auto"/>
            <w:vAlign w:val="center"/>
          </w:tcPr>
          <w:p w14:paraId="3AF2AD8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块状岩样</w:t>
            </w:r>
          </w:p>
        </w:tc>
        <w:tc>
          <w:tcPr>
            <w:tcW w:w="453" w:type="pct"/>
            <w:tcBorders>
              <w:top w:val="single" w:color="auto" w:sz="4" w:space="0"/>
              <w:left w:val="nil"/>
              <w:bottom w:val="single" w:color="auto" w:sz="4" w:space="0"/>
              <w:right w:val="single" w:color="auto" w:sz="4" w:space="0"/>
            </w:tcBorders>
            <w:shd w:val="clear" w:color="auto" w:fill="auto"/>
            <w:vAlign w:val="center"/>
          </w:tcPr>
          <w:p w14:paraId="33B7B11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片状岩样</w:t>
            </w:r>
          </w:p>
        </w:tc>
        <w:tc>
          <w:tcPr>
            <w:tcW w:w="612" w:type="pct"/>
            <w:tcBorders>
              <w:top w:val="single" w:color="auto" w:sz="4" w:space="0"/>
              <w:left w:val="nil"/>
              <w:bottom w:val="single" w:color="auto" w:sz="4" w:space="0"/>
              <w:right w:val="single" w:color="auto" w:sz="4" w:space="0"/>
            </w:tcBorders>
            <w:shd w:val="clear" w:color="auto" w:fill="auto"/>
            <w:vAlign w:val="center"/>
          </w:tcPr>
          <w:p w14:paraId="45E6648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粉状</w:t>
            </w:r>
          </w:p>
          <w:p w14:paraId="58C1478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岩样</w:t>
            </w:r>
          </w:p>
        </w:tc>
        <w:tc>
          <w:tcPr>
            <w:tcW w:w="612" w:type="pct"/>
            <w:tcBorders>
              <w:top w:val="single" w:color="auto" w:sz="4" w:space="0"/>
              <w:left w:val="nil"/>
              <w:bottom w:val="single" w:color="auto" w:sz="4" w:space="0"/>
              <w:right w:val="single" w:color="auto" w:sz="4" w:space="0"/>
            </w:tcBorders>
            <w:shd w:val="clear" w:color="auto" w:fill="auto"/>
            <w:vAlign w:val="center"/>
          </w:tcPr>
          <w:p w14:paraId="189CA0C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水样</w:t>
            </w:r>
          </w:p>
        </w:tc>
        <w:tc>
          <w:tcPr>
            <w:tcW w:w="612" w:type="pct"/>
            <w:tcBorders>
              <w:top w:val="single" w:color="auto" w:sz="4" w:space="0"/>
              <w:left w:val="nil"/>
              <w:bottom w:val="single" w:color="auto" w:sz="4" w:space="0"/>
              <w:right w:val="single" w:color="auto" w:sz="4" w:space="0"/>
            </w:tcBorders>
            <w:shd w:val="clear" w:color="auto" w:fill="auto"/>
            <w:vAlign w:val="center"/>
          </w:tcPr>
          <w:p w14:paraId="1A8200A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苔藓地衣样品</w:t>
            </w:r>
          </w:p>
        </w:tc>
        <w:tc>
          <w:tcPr>
            <w:tcW w:w="612" w:type="pct"/>
            <w:tcBorders>
              <w:top w:val="single" w:color="auto" w:sz="4" w:space="0"/>
              <w:left w:val="nil"/>
              <w:bottom w:val="single" w:color="auto" w:sz="4" w:space="0"/>
              <w:right w:val="single" w:color="auto" w:sz="4" w:space="0"/>
            </w:tcBorders>
            <w:shd w:val="clear" w:color="auto" w:fill="auto"/>
            <w:vAlign w:val="center"/>
          </w:tcPr>
          <w:p w14:paraId="0603B39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微生物样品</w:t>
            </w:r>
          </w:p>
        </w:tc>
      </w:tr>
      <w:tr w14:paraId="258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2CA5BD2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岩石薄片鉴定</w:t>
            </w:r>
          </w:p>
        </w:tc>
        <w:tc>
          <w:tcPr>
            <w:tcW w:w="453" w:type="pct"/>
            <w:tcBorders>
              <w:top w:val="single" w:color="auto" w:sz="4" w:space="0"/>
              <w:left w:val="nil"/>
              <w:bottom w:val="single" w:color="auto" w:sz="4" w:space="0"/>
              <w:right w:val="single" w:color="auto" w:sz="4" w:space="0"/>
            </w:tcBorders>
            <w:shd w:val="clear" w:color="auto" w:fill="auto"/>
            <w:vAlign w:val="center"/>
          </w:tcPr>
          <w:p w14:paraId="3BB3AC6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4EA7589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kern w:val="2"/>
                <w:sz w:val="20"/>
                <w:szCs w:val="20"/>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71A2563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kern w:val="2"/>
                <w:sz w:val="20"/>
                <w:szCs w:val="20"/>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B48255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18338C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C75BD6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6AD8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52D1670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土工试验分析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197228B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097B6D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kern w:val="2"/>
                <w:sz w:val="20"/>
                <w:szCs w:val="20"/>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EE6634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kern w:val="2"/>
                <w:sz w:val="20"/>
                <w:szCs w:val="20"/>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5E4F6E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378D0C0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775B03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69B1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0070C55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水质分析</w:t>
            </w:r>
          </w:p>
        </w:tc>
        <w:tc>
          <w:tcPr>
            <w:tcW w:w="752" w:type="dxa"/>
            <w:tcBorders>
              <w:top w:val="single" w:color="auto" w:sz="4" w:space="0"/>
              <w:left w:val="nil"/>
              <w:bottom w:val="single" w:color="auto" w:sz="4" w:space="0"/>
              <w:right w:val="single" w:color="auto" w:sz="4" w:space="0"/>
            </w:tcBorders>
            <w:shd w:val="clear" w:color="auto" w:fill="auto"/>
            <w:vAlign w:val="center"/>
          </w:tcPr>
          <w:p w14:paraId="5CA51D3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753" w:type="dxa"/>
            <w:tcBorders>
              <w:top w:val="single" w:color="auto" w:sz="4" w:space="0"/>
              <w:left w:val="nil"/>
              <w:bottom w:val="single" w:color="auto" w:sz="4" w:space="0"/>
              <w:right w:val="single" w:color="auto" w:sz="4" w:space="0"/>
            </w:tcBorders>
            <w:shd w:val="clear" w:color="auto" w:fill="auto"/>
            <w:vAlign w:val="center"/>
          </w:tcPr>
          <w:p w14:paraId="796D5A5F">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1017" w:type="dxa"/>
            <w:tcBorders>
              <w:top w:val="single" w:color="auto" w:sz="4" w:space="0"/>
              <w:left w:val="nil"/>
              <w:bottom w:val="single" w:color="auto" w:sz="4" w:space="0"/>
              <w:right w:val="single" w:color="auto" w:sz="4" w:space="0"/>
            </w:tcBorders>
            <w:shd w:val="clear" w:color="auto" w:fill="auto"/>
            <w:vAlign w:val="center"/>
          </w:tcPr>
          <w:p w14:paraId="1A768CCF">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right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428F870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7A67BC6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9493BC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4AA0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36C7F61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扫描电镜分析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2A09F58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0530F7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4A80864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F39F9E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4448B99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5E4A5B2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5B82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4848C71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X射线衍射分析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75728CD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1764B18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FD6D4C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42B9776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78E366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4E62AD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3A35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5EA2523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红外光谱分析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199F39D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2086759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489BF3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6CC5E0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7ACA00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2D6B7D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2515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1E6239A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激光拉曼光谱分析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370D5F3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176DDE6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2978C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1BA834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340E79F8">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290F3DE">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2E94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7319BE8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X射线荧光光谱分析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2E983AC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1E6F97C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AECE049">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00ED58A">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E7EF8B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7387AD44">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78BE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2A5EFF08">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化学全分析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6C837689">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7CFE1B35">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567DA930">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8E962C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6D906288">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121B1943">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3106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1862672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离子色谱分析</w:t>
            </w:r>
          </w:p>
        </w:tc>
        <w:tc>
          <w:tcPr>
            <w:tcW w:w="453" w:type="pct"/>
            <w:tcBorders>
              <w:top w:val="single" w:color="auto" w:sz="4" w:space="0"/>
              <w:left w:val="nil"/>
              <w:bottom w:val="single" w:color="auto" w:sz="4" w:space="0"/>
              <w:right w:val="single" w:color="auto" w:sz="4" w:space="0"/>
            </w:tcBorders>
            <w:shd w:val="clear" w:color="auto" w:fill="auto"/>
            <w:vAlign w:val="center"/>
          </w:tcPr>
          <w:p w14:paraId="506589B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4E18A27D">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CB28CA1">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3FA7E9F4">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9E63DB2">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3D3C598D">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5DEF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14:paraId="4E0BA39C">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color w:val="000000"/>
                <w:spacing w:val="6"/>
                <w:kern w:val="2"/>
                <w:sz w:val="20"/>
                <w:szCs w:val="20"/>
                <w:vertAlign w:val="baseline"/>
                <w:lang w:eastAsia="zh"/>
                <w:woUserID w:val="2"/>
              </w:rPr>
              <w:t>品种（菌种）鉴定</w:t>
            </w:r>
          </w:p>
        </w:tc>
        <w:tc>
          <w:tcPr>
            <w:tcW w:w="453" w:type="pct"/>
            <w:tcBorders>
              <w:top w:val="single" w:color="auto" w:sz="4" w:space="0"/>
              <w:left w:val="nil"/>
              <w:bottom w:val="single" w:color="auto" w:sz="4" w:space="0"/>
              <w:right w:val="single" w:color="auto" w:sz="4" w:space="0"/>
            </w:tcBorders>
            <w:shd w:val="clear" w:color="auto" w:fill="auto"/>
            <w:vAlign w:val="center"/>
          </w:tcPr>
          <w:p w14:paraId="1ED70FDA">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453" w:type="pct"/>
            <w:tcBorders>
              <w:top w:val="single" w:color="auto" w:sz="4" w:space="0"/>
              <w:left w:val="nil"/>
              <w:bottom w:val="single" w:color="auto" w:sz="4" w:space="0"/>
              <w:right w:val="single" w:color="auto" w:sz="4" w:space="0"/>
            </w:tcBorders>
            <w:shd w:val="clear" w:color="auto" w:fill="auto"/>
            <w:vAlign w:val="center"/>
          </w:tcPr>
          <w:p w14:paraId="45C60AF6">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72FBF2C1">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2BCC6427">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0B92F892">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c>
          <w:tcPr>
            <w:tcW w:w="612" w:type="pct"/>
            <w:tcBorders>
              <w:top w:val="single" w:color="auto" w:sz="4" w:space="0"/>
              <w:left w:val="nil"/>
              <w:bottom w:val="single" w:color="auto" w:sz="4" w:space="0"/>
              <w:right w:val="single" w:color="auto" w:sz="4" w:space="0"/>
            </w:tcBorders>
            <w:shd w:val="clear" w:color="auto" w:fill="auto"/>
            <w:vAlign w:val="center"/>
          </w:tcPr>
          <w:p w14:paraId="592E944E">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w:t>
            </w:r>
          </w:p>
        </w:tc>
      </w:tr>
      <w:tr w14:paraId="380E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29277235">
            <w:pPr>
              <w:keepNext w:val="0"/>
              <w:keepLines w:val="0"/>
              <w:widowControl/>
              <w:suppressLineNumbers w:val="0"/>
              <w:kinsoku w:val="0"/>
              <w:autoSpaceDE w:val="0"/>
              <w:autoSpaceDN w:val="0"/>
              <w:adjustRightInd w:val="0"/>
              <w:snapToGrid w:val="0"/>
              <w:spacing w:before="0" w:beforeAutospacing="0" w:after="0" w:afterAutospacing="0" w:line="360" w:lineRule="auto"/>
              <w:ind w:left="0" w:leftChars="0" w:right="0" w:firstLine="0" w:firstLineChars="0"/>
              <w:jc w:val="center"/>
              <w:textAlignment w:val="baseline"/>
              <w:rPr>
                <w:rFonts w:hint="default" w:ascii="Times New Roman" w:hAnsi="Times New Roman" w:eastAsia="宋体" w:cs="Times New Roman"/>
                <w:b w:val="0"/>
                <w:bCs w:val="0"/>
                <w:color w:val="000000"/>
                <w:spacing w:val="6"/>
                <w:kern w:val="2"/>
                <w:sz w:val="20"/>
                <w:szCs w:val="20"/>
                <w:vertAlign w:val="baseline"/>
                <w:lang w:eastAsia="zh"/>
                <w:woUserID w:val="2"/>
              </w:rPr>
            </w:pP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注：√表示应测试的项目，</w:t>
            </w:r>
            <w:r>
              <w:rPr>
                <w:rFonts w:hint="default" w:ascii="Times New Roman" w:hAnsi="Times New Roman" w:eastAsia="宋体" w:cs="Times New Roman"/>
                <w:kern w:val="2"/>
                <w:sz w:val="20"/>
                <w:szCs w:val="20"/>
                <w:woUserID w:val="2"/>
              </w:rPr>
              <w:t>∆</w:t>
            </w:r>
            <w:r>
              <w:rPr>
                <w:rFonts w:hint="default" w:ascii="Times New Roman" w:hAnsi="Times New Roman" w:eastAsia="宋体" w:cs="Times New Roman"/>
                <w:kern w:val="2"/>
                <w:sz w:val="20"/>
                <w:szCs w:val="20"/>
                <w:lang w:eastAsia="zh"/>
                <w:woUserID w:val="2"/>
              </w:rPr>
              <w:t>表示样品规格符合测试条件时可测试的项目，</w:t>
            </w:r>
            <w:r>
              <w:rPr>
                <w:rFonts w:hint="default" w:ascii="Times New Roman" w:hAnsi="Times New Roman" w:eastAsia="宋体" w:cs="Times New Roman"/>
                <w:b w:val="0"/>
                <w:bCs w:val="0"/>
                <w:snapToGrid w:val="0"/>
                <w:color w:val="000000"/>
                <w:spacing w:val="6"/>
                <w:kern w:val="2"/>
                <w:sz w:val="20"/>
                <w:szCs w:val="20"/>
                <w:vertAlign w:val="baseline"/>
                <w:lang w:val="en-US" w:eastAsia="zh-CN" w:bidi="ar"/>
                <w:woUserID w:val="2"/>
              </w:rPr>
              <w:t>-表示不需要测试的项目</w:t>
            </w:r>
            <w:r>
              <w:rPr>
                <w:rFonts w:hint="default" w:ascii="Times New Roman" w:hAnsi="Times New Roman" w:eastAsia="宋体" w:cs="Times New Roman"/>
                <w:b w:val="0"/>
                <w:bCs w:val="0"/>
                <w:snapToGrid w:val="0"/>
                <w:color w:val="000000"/>
                <w:spacing w:val="6"/>
                <w:kern w:val="2"/>
                <w:sz w:val="20"/>
                <w:szCs w:val="20"/>
                <w:vertAlign w:val="baseline"/>
                <w:lang w:val="en-US" w:eastAsia="zh" w:bidi="ar"/>
                <w:woUserID w:val="2"/>
              </w:rPr>
              <w:t>。</w:t>
            </w:r>
          </w:p>
        </w:tc>
      </w:tr>
    </w:tbl>
    <w:p w14:paraId="0A0009A3">
      <w:pPr>
        <w:pStyle w:val="6"/>
        <w:spacing w:line="360" w:lineRule="auto"/>
        <w:ind w:firstLine="506"/>
        <w:jc w:val="both"/>
        <w:rPr>
          <w:rFonts w:hint="default" w:ascii="Times New Roman" w:hAnsi="Times New Roman" w:eastAsia="宋体" w:cs="Times New Roman"/>
          <w:b/>
          <w:bCs/>
          <w:spacing w:val="6"/>
          <w:sz w:val="24"/>
          <w:szCs w:val="24"/>
          <w:lang w:val="en-US" w:eastAsia="zh"/>
          <w:woUserID w:val="1"/>
        </w:rPr>
      </w:pPr>
    </w:p>
    <w:p w14:paraId="37F17A12">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2  </w:t>
      </w:r>
      <w:r>
        <w:rPr>
          <w:rFonts w:hint="default" w:ascii="Times New Roman" w:hAnsi="Times New Roman" w:eastAsia="宋体" w:cs="Times New Roman"/>
          <w:b w:val="0"/>
          <w:bCs w:val="0"/>
          <w:spacing w:val="6"/>
          <w:sz w:val="24"/>
          <w:szCs w:val="24"/>
          <w:lang w:val="en-US" w:eastAsia="zh"/>
          <w:woUserID w:val="2"/>
        </w:rPr>
        <w:t>应及时送样进行室内测试，优先展开对样品无损或微损的测试项目。</w:t>
      </w:r>
    </w:p>
    <w:p w14:paraId="30A97D7E">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3  </w:t>
      </w:r>
      <w:r>
        <w:rPr>
          <w:rFonts w:hint="default" w:ascii="Times New Roman" w:hAnsi="Times New Roman" w:eastAsia="宋体" w:cs="Times New Roman"/>
          <w:b w:val="0"/>
          <w:bCs w:val="0"/>
          <w:spacing w:val="6"/>
          <w:sz w:val="24"/>
          <w:szCs w:val="24"/>
          <w:lang w:val="en-US" w:eastAsia="zh"/>
          <w:woUserID w:val="2"/>
        </w:rPr>
        <w:t>应观察与测试岩样的微观结构、化学成分、矿物组成、可溶盐含量、胶结物与胶结程度等:对规格满足物理力学性质测试条件的岩样,可检测其密度、粒径、含水率、孔隙率、渗透系数、软化系数、抗拉强度、抗压强度、抗钻特性等指标。</w:t>
      </w:r>
    </w:p>
    <w:p w14:paraId="5856B016">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4  </w:t>
      </w:r>
      <w:r>
        <w:rPr>
          <w:rFonts w:hint="default" w:ascii="Times New Roman" w:hAnsi="Times New Roman" w:eastAsia="宋体" w:cs="Times New Roman"/>
          <w:b w:val="0"/>
          <w:bCs w:val="0"/>
          <w:spacing w:val="6"/>
          <w:sz w:val="24"/>
          <w:szCs w:val="24"/>
          <w:lang w:val="en-US" w:eastAsia="zh"/>
          <w:woUserID w:val="2"/>
        </w:rPr>
        <w:t>应测试水样的可溶盐含量、</w:t>
      </w:r>
      <w:r>
        <w:rPr>
          <w:rFonts w:hint="eastAsia" w:ascii="Times New Roman" w:hAnsi="Times New Roman" w:eastAsia="宋体" w:cs="Times New Roman"/>
          <w:b w:val="0"/>
          <w:bCs w:val="0"/>
          <w:spacing w:val="6"/>
          <w:sz w:val="24"/>
          <w:szCs w:val="24"/>
          <w:lang w:val="en-US" w:eastAsia="zh"/>
          <w:woUserID w:val="2"/>
        </w:rPr>
        <w:t>pH</w:t>
      </w:r>
      <w:r>
        <w:rPr>
          <w:rFonts w:hint="default" w:ascii="Times New Roman" w:hAnsi="Times New Roman" w:eastAsia="宋体" w:cs="Times New Roman"/>
          <w:b w:val="0"/>
          <w:bCs w:val="0"/>
          <w:spacing w:val="6"/>
          <w:sz w:val="24"/>
          <w:szCs w:val="24"/>
          <w:lang w:val="en-US" w:eastAsia="zh"/>
          <w:woUserID w:val="2"/>
        </w:rPr>
        <w:t>值、色度、浊度、电导率等水质特征。</w:t>
      </w:r>
    </w:p>
    <w:p w14:paraId="2725E017">
      <w:pPr>
        <w:pStyle w:val="6"/>
        <w:spacing w:line="360" w:lineRule="auto"/>
        <w:ind w:firstLine="506"/>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1"/>
        </w:rPr>
        <w:t xml:space="preserve">5  </w:t>
      </w:r>
      <w:r>
        <w:rPr>
          <w:rFonts w:hint="default" w:ascii="Times New Roman" w:hAnsi="Times New Roman" w:eastAsia="宋体" w:cs="Times New Roman"/>
          <w:b w:val="0"/>
          <w:bCs w:val="0"/>
          <w:spacing w:val="6"/>
          <w:sz w:val="24"/>
          <w:szCs w:val="24"/>
          <w:lang w:val="en-US" w:eastAsia="zh"/>
          <w:woUserID w:val="2"/>
        </w:rPr>
        <w:t>应观察与测试生物样品的种属、形态、大小、颜色、生长习性、生长周期等特征。</w:t>
      </w:r>
    </w:p>
    <w:p w14:paraId="35157E1E">
      <w:pPr>
        <w:rPr>
          <w:rFonts w:hint="default" w:ascii="Times New Roman" w:hAnsi="Times New Roman" w:eastAsia="宋体" w:cs="Times New Roman"/>
          <w:lang w:val="en-US" w:eastAsia="zh-CN"/>
        </w:rPr>
      </w:pPr>
    </w:p>
    <w:p w14:paraId="25149FB5">
      <w:pPr>
        <w:rPr>
          <w:rFonts w:hint="default" w:ascii="Times New Roman" w:hAnsi="Times New Roman" w:eastAsia="宋体" w:cs="Times New Roman"/>
          <w:lang w:val="en-US" w:eastAsia="zh-CN"/>
        </w:rPr>
      </w:pPr>
      <w:bookmarkStart w:id="74" w:name="_Toc404096907"/>
      <w:bookmarkStart w:id="75" w:name="_Toc1740078795"/>
      <w:r>
        <w:rPr>
          <w:rFonts w:hint="default" w:ascii="Times New Roman" w:hAnsi="Times New Roman" w:eastAsia="宋体" w:cs="Times New Roman"/>
          <w:lang w:val="en-US" w:eastAsia="zh-CN"/>
        </w:rPr>
        <w:br w:type="page"/>
      </w:r>
    </w:p>
    <w:p w14:paraId="795B2AEC">
      <w:pPr>
        <w:pStyle w:val="3"/>
        <w:spacing w:before="312" w:after="312"/>
        <w:ind w:left="0" w:leftChars="0" w:firstLine="0" w:firstLineChars="0"/>
        <w:rPr>
          <w:rFonts w:hint="eastAsia" w:ascii="Times New Roman" w:hAnsi="Times New Roman" w:eastAsia="宋体" w:cs="Times New Roman"/>
          <w:lang w:val="en-US" w:eastAsia="zh-CN"/>
          <w:woUserID w:val="2"/>
        </w:rPr>
      </w:pPr>
      <w:bookmarkStart w:id="76" w:name="_Toc13210"/>
      <w:r>
        <w:rPr>
          <w:rFonts w:hint="default" w:ascii="Times New Roman" w:hAnsi="Times New Roman" w:eastAsia="宋体" w:cs="Times New Roman"/>
          <w:lang w:val="en-US" w:eastAsia="zh-CN"/>
        </w:rPr>
        <w:t xml:space="preserve">6 </w:t>
      </w:r>
      <w:r>
        <w:rPr>
          <w:rFonts w:hint="default" w:ascii="Times New Roman" w:hAnsi="Times New Roman" w:eastAsia="宋体" w:cs="Times New Roman"/>
          <w:lang w:val="en-US" w:eastAsia="zh"/>
          <w:woUserID w:val="2"/>
        </w:rPr>
        <w:t>微生物</w:t>
      </w:r>
      <w:r>
        <w:rPr>
          <w:rFonts w:hint="default" w:ascii="Times New Roman" w:hAnsi="Times New Roman" w:eastAsia="宋体" w:cs="Times New Roman"/>
          <w:lang w:val="en-US" w:eastAsia="zh-CN"/>
        </w:rPr>
        <w:t>修复</w:t>
      </w:r>
      <w:r>
        <w:rPr>
          <w:rFonts w:hint="default" w:ascii="Times New Roman" w:hAnsi="Times New Roman" w:eastAsia="宋体" w:cs="Times New Roman"/>
          <w:lang w:val="en-US" w:eastAsia="zh"/>
          <w:woUserID w:val="2"/>
        </w:rPr>
        <w:t>材料</w:t>
      </w:r>
      <w:r>
        <w:rPr>
          <w:rFonts w:hint="eastAsia" w:ascii="Times New Roman" w:hAnsi="Times New Roman" w:cs="Times New Roman"/>
          <w:lang w:val="en-US" w:eastAsia="zh-CN"/>
          <w:woUserID w:val="2"/>
        </w:rPr>
        <w:t>制备</w:t>
      </w:r>
      <w:r>
        <w:rPr>
          <w:rFonts w:hint="default" w:ascii="Times New Roman" w:hAnsi="Times New Roman" w:eastAsia="宋体" w:cs="Times New Roman"/>
          <w:lang w:val="en-US" w:eastAsia="zh"/>
          <w:woUserID w:val="2"/>
        </w:rPr>
        <w:t>与</w:t>
      </w:r>
      <w:r>
        <w:rPr>
          <w:rFonts w:hint="eastAsia" w:ascii="Times New Roman" w:hAnsi="Times New Roman" w:cs="Times New Roman"/>
          <w:lang w:val="en-US" w:eastAsia="zh-CN"/>
          <w:woUserID w:val="2"/>
        </w:rPr>
        <w:t>施工</w:t>
      </w:r>
      <w:bookmarkEnd w:id="74"/>
      <w:bookmarkEnd w:id="75"/>
      <w:bookmarkEnd w:id="76"/>
    </w:p>
    <w:p w14:paraId="3127696D">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77" w:name="_Toc823486827"/>
      <w:bookmarkStart w:id="78" w:name="_Toc23716"/>
      <w:bookmarkStart w:id="79" w:name="_Toc2013181432"/>
      <w:r>
        <w:rPr>
          <w:rFonts w:hint="default" w:ascii="Times New Roman" w:hAnsi="Times New Roman" w:eastAsia="宋体" w:cs="Times New Roman"/>
          <w:b/>
          <w:snapToGrid w:val="0"/>
          <w:color w:val="000000"/>
          <w:sz w:val="28"/>
          <w:szCs w:val="21"/>
          <w:lang w:val="en-US" w:eastAsia="zh" w:bidi="ar-SA"/>
          <w:woUserID w:val="2"/>
        </w:rPr>
        <w:t xml:space="preserve">6.1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woUserID w:val="2"/>
        </w:rPr>
        <w:t>一般规定</w:t>
      </w:r>
      <w:bookmarkEnd w:id="77"/>
      <w:bookmarkEnd w:id="78"/>
      <w:bookmarkEnd w:id="79"/>
    </w:p>
    <w:p w14:paraId="0B0BB56B">
      <w:pPr>
        <w:rPr>
          <w:rFonts w:hint="default"/>
          <w:lang w:val="en-US" w:eastAsia="zh"/>
        </w:rPr>
      </w:pPr>
    </w:p>
    <w:p w14:paraId="4437564A">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6.1.1</w:t>
      </w:r>
      <w:r>
        <w:rPr>
          <w:rFonts w:hint="default" w:ascii="Times New Roman" w:hAnsi="Times New Roman" w:eastAsia="宋体" w:cs="Times New Roman"/>
          <w:b w:val="0"/>
          <w:bCs w:val="0"/>
          <w:spacing w:val="6"/>
          <w:sz w:val="24"/>
          <w:szCs w:val="24"/>
          <w:lang w:val="en-US" w:eastAsia="zh"/>
          <w:woUserID w:val="2"/>
        </w:rPr>
        <w:t xml:space="preserve"> </w:t>
      </w:r>
      <w:r>
        <w:rPr>
          <w:rFonts w:hint="eastAsia" w:ascii="Times New Roman" w:hAnsi="Times New Roman" w:eastAsia="宋体" w:cs="Times New Roman"/>
          <w:b w:val="0"/>
          <w:bCs w:val="0"/>
          <w:spacing w:val="6"/>
          <w:sz w:val="24"/>
          <w:szCs w:val="24"/>
          <w:lang w:val="en-US" w:eastAsia="zh-CN"/>
          <w:woUserID w:val="2"/>
        </w:rPr>
        <w:t xml:space="preserve"> </w:t>
      </w:r>
      <w:r>
        <w:rPr>
          <w:rFonts w:hint="default" w:ascii="Times New Roman" w:hAnsi="Times New Roman" w:eastAsia="宋体" w:cs="Times New Roman"/>
          <w:b w:val="0"/>
          <w:bCs w:val="0"/>
          <w:spacing w:val="6"/>
          <w:sz w:val="24"/>
          <w:szCs w:val="24"/>
          <w:lang w:val="en-US" w:eastAsia="zh"/>
          <w:woUserID w:val="2"/>
        </w:rPr>
        <w:t>渗透性</w:t>
      </w:r>
    </w:p>
    <w:p w14:paraId="4F0C6F2F">
      <w:pPr>
        <w:pStyle w:val="6"/>
        <w:autoSpaceDE/>
        <w:autoSpaceDN/>
        <w:spacing w:line="360" w:lineRule="auto"/>
        <w:ind w:firstLine="504" w:firstLineChars="200"/>
        <w:jc w:val="both"/>
        <w:rPr>
          <w:rFonts w:hint="default" w:ascii="Times New Roman" w:hAnsi="Times New Roman" w:eastAsia="宋体" w:cs="Times New Roman"/>
          <w:b w:val="0"/>
          <w:bCs w:val="0"/>
          <w:spacing w:val="6"/>
          <w:sz w:val="24"/>
          <w:szCs w:val="24"/>
          <w:lang w:val="en-US" w:eastAsia="zh"/>
          <w:woUserID w:val="1"/>
        </w:rPr>
      </w:pPr>
      <w:r>
        <w:rPr>
          <w:rFonts w:hint="default" w:ascii="Times New Roman" w:hAnsi="Times New Roman" w:eastAsia="宋体" w:cs="Times New Roman"/>
          <w:b w:val="0"/>
          <w:bCs w:val="0"/>
          <w:spacing w:val="6"/>
          <w:sz w:val="24"/>
          <w:szCs w:val="24"/>
          <w:lang w:val="en-US" w:eastAsia="zh"/>
          <w:woUserID w:val="2"/>
        </w:rPr>
        <w:t>修复材料应具有较强的均匀渗透能力，能够渗透到石质文物的未风化部分，形成有效的加固层。</w:t>
      </w:r>
    </w:p>
    <w:p w14:paraId="2AF1535B">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6.1.2</w:t>
      </w:r>
      <w:r>
        <w:rPr>
          <w:rFonts w:hint="default" w:ascii="Times New Roman" w:hAnsi="Times New Roman" w:eastAsia="宋体" w:cs="Times New Roman"/>
          <w:b w:val="0"/>
          <w:bCs w:val="0"/>
          <w:spacing w:val="6"/>
          <w:sz w:val="24"/>
          <w:szCs w:val="24"/>
          <w:lang w:val="en-US" w:eastAsia="zh"/>
          <w:woUserID w:val="2"/>
        </w:rPr>
        <w:t xml:space="preserve"> </w:t>
      </w:r>
      <w:r>
        <w:rPr>
          <w:rFonts w:hint="eastAsia" w:ascii="Times New Roman" w:hAnsi="Times New Roman" w:eastAsia="宋体" w:cs="Times New Roman"/>
          <w:b w:val="0"/>
          <w:bCs w:val="0"/>
          <w:spacing w:val="6"/>
          <w:sz w:val="24"/>
          <w:szCs w:val="24"/>
          <w:lang w:val="en-US" w:eastAsia="zh-CN"/>
          <w:woUserID w:val="2"/>
        </w:rPr>
        <w:t xml:space="preserve"> </w:t>
      </w:r>
      <w:r>
        <w:rPr>
          <w:rFonts w:hint="default" w:ascii="Times New Roman" w:hAnsi="Times New Roman" w:eastAsia="宋体" w:cs="Times New Roman"/>
          <w:b w:val="0"/>
          <w:bCs w:val="0"/>
          <w:spacing w:val="6"/>
          <w:sz w:val="24"/>
          <w:szCs w:val="24"/>
          <w:lang w:val="en-US" w:eastAsia="zh"/>
          <w:woUserID w:val="2"/>
        </w:rPr>
        <w:t>固化性</w:t>
      </w:r>
    </w:p>
    <w:p w14:paraId="47E6D6A4">
      <w:pPr>
        <w:pStyle w:val="6"/>
        <w:autoSpaceDE/>
        <w:autoSpaceDN/>
        <w:spacing w:line="360" w:lineRule="auto"/>
        <w:ind w:firstLine="504" w:firstLineChars="20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val="0"/>
          <w:bCs w:val="0"/>
          <w:spacing w:val="6"/>
          <w:sz w:val="24"/>
          <w:szCs w:val="24"/>
          <w:lang w:val="en-US" w:eastAsia="zh"/>
          <w:woUserID w:val="2"/>
        </w:rPr>
        <w:t>修复材料在石质内部添加后，应能发生相应的反应并固结，且固结完成后产生的化合物不会对石质产生影响和危害。</w:t>
      </w:r>
    </w:p>
    <w:p w14:paraId="4979F58B">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6.1.3</w:t>
      </w:r>
      <w:r>
        <w:rPr>
          <w:rFonts w:hint="default" w:ascii="Times New Roman" w:hAnsi="Times New Roman" w:eastAsia="宋体" w:cs="Times New Roman"/>
          <w:b w:val="0"/>
          <w:bCs w:val="0"/>
          <w:spacing w:val="6"/>
          <w:sz w:val="24"/>
          <w:szCs w:val="24"/>
          <w:lang w:val="en-US" w:eastAsia="zh"/>
          <w:woUserID w:val="2"/>
        </w:rPr>
        <w:t xml:space="preserve"> </w:t>
      </w:r>
      <w:r>
        <w:rPr>
          <w:rFonts w:hint="eastAsia" w:ascii="Times New Roman" w:hAnsi="Times New Roman" w:eastAsia="宋体" w:cs="Times New Roman"/>
          <w:b w:val="0"/>
          <w:bCs w:val="0"/>
          <w:spacing w:val="6"/>
          <w:sz w:val="24"/>
          <w:szCs w:val="24"/>
          <w:lang w:val="en-US" w:eastAsia="zh-CN"/>
          <w:woUserID w:val="2"/>
        </w:rPr>
        <w:t xml:space="preserve"> </w:t>
      </w:r>
      <w:r>
        <w:rPr>
          <w:rFonts w:hint="default" w:ascii="Times New Roman" w:hAnsi="Times New Roman" w:eastAsia="宋体" w:cs="Times New Roman"/>
          <w:b w:val="0"/>
          <w:bCs w:val="0"/>
          <w:spacing w:val="6"/>
          <w:sz w:val="24"/>
          <w:szCs w:val="24"/>
          <w:lang w:val="en-US" w:eastAsia="zh"/>
          <w:woUserID w:val="2"/>
        </w:rPr>
        <w:t>强度</w:t>
      </w:r>
    </w:p>
    <w:p w14:paraId="1582FE57">
      <w:pPr>
        <w:pStyle w:val="6"/>
        <w:autoSpaceDE/>
        <w:autoSpaceDN/>
        <w:spacing w:line="360" w:lineRule="auto"/>
        <w:ind w:firstLine="504" w:firstLineChars="200"/>
        <w:jc w:val="both"/>
        <w:rPr>
          <w:rFonts w:hint="default" w:ascii="Times New Roman" w:hAnsi="Times New Roman" w:eastAsia="宋体" w:cs="Times New Roman"/>
          <w:b w:val="0"/>
          <w:bCs w:val="0"/>
          <w:spacing w:val="6"/>
          <w:sz w:val="24"/>
          <w:szCs w:val="24"/>
          <w:lang w:val="en-US" w:eastAsia="zh"/>
          <w:woUserID w:val="1"/>
        </w:rPr>
      </w:pPr>
      <w:r>
        <w:rPr>
          <w:rFonts w:hint="default" w:ascii="Times New Roman" w:hAnsi="Times New Roman" w:eastAsia="宋体" w:cs="Times New Roman"/>
          <w:b w:val="0"/>
          <w:bCs w:val="0"/>
          <w:spacing w:val="6"/>
          <w:sz w:val="24"/>
          <w:szCs w:val="24"/>
          <w:lang w:val="en-US" w:eastAsia="zh"/>
          <w:woUserID w:val="2"/>
        </w:rPr>
        <w:t>固结的强度应适中，既能提供必要的支撑和保护，又不会对石质文物造成额外的压力或损伤。</w:t>
      </w:r>
    </w:p>
    <w:p w14:paraId="4D4C0F7C">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6.1.4</w:t>
      </w:r>
      <w:r>
        <w:rPr>
          <w:rFonts w:hint="default" w:ascii="Times New Roman" w:hAnsi="Times New Roman" w:eastAsia="宋体" w:cs="Times New Roman"/>
          <w:b w:val="0"/>
          <w:bCs w:val="0"/>
          <w:spacing w:val="6"/>
          <w:sz w:val="24"/>
          <w:szCs w:val="24"/>
          <w:lang w:val="en-US" w:eastAsia="zh"/>
          <w:woUserID w:val="2"/>
        </w:rPr>
        <w:t xml:space="preserve"> </w:t>
      </w:r>
      <w:r>
        <w:rPr>
          <w:rFonts w:hint="eastAsia" w:ascii="Times New Roman" w:hAnsi="Times New Roman" w:eastAsia="宋体" w:cs="Times New Roman"/>
          <w:b w:val="0"/>
          <w:bCs w:val="0"/>
          <w:spacing w:val="6"/>
          <w:sz w:val="24"/>
          <w:szCs w:val="24"/>
          <w:lang w:val="en-US" w:eastAsia="zh-CN"/>
          <w:woUserID w:val="2"/>
        </w:rPr>
        <w:t xml:space="preserve"> </w:t>
      </w:r>
      <w:r>
        <w:rPr>
          <w:rFonts w:hint="default" w:ascii="Times New Roman" w:hAnsi="Times New Roman" w:eastAsia="宋体" w:cs="Times New Roman"/>
          <w:b w:val="0"/>
          <w:bCs w:val="0"/>
          <w:spacing w:val="6"/>
          <w:sz w:val="24"/>
          <w:szCs w:val="24"/>
          <w:lang w:val="en-US" w:eastAsia="zh"/>
          <w:woUserID w:val="2"/>
        </w:rPr>
        <w:t>兼容性</w:t>
      </w:r>
    </w:p>
    <w:p w14:paraId="75D5A560">
      <w:pPr>
        <w:pStyle w:val="6"/>
        <w:autoSpaceDE/>
        <w:autoSpaceDN/>
        <w:spacing w:line="360" w:lineRule="auto"/>
        <w:ind w:firstLine="504" w:firstLineChars="200"/>
        <w:jc w:val="both"/>
        <w:rPr>
          <w:rFonts w:hint="default" w:ascii="Times New Roman" w:hAnsi="Times New Roman" w:eastAsia="宋体" w:cs="Times New Roman"/>
          <w:b w:val="0"/>
          <w:bCs w:val="0"/>
          <w:spacing w:val="6"/>
          <w:sz w:val="24"/>
          <w:szCs w:val="24"/>
          <w:lang w:val="en-US" w:eastAsia="zh"/>
          <w:woUserID w:val="1"/>
        </w:rPr>
      </w:pPr>
      <w:r>
        <w:rPr>
          <w:rFonts w:hint="default" w:ascii="Times New Roman" w:hAnsi="Times New Roman" w:eastAsia="宋体" w:cs="Times New Roman"/>
          <w:b w:val="0"/>
          <w:bCs w:val="0"/>
          <w:spacing w:val="6"/>
          <w:sz w:val="24"/>
          <w:szCs w:val="24"/>
          <w:lang w:val="en-US" w:eastAsia="zh"/>
          <w:woUserID w:val="2"/>
        </w:rPr>
        <w:t>修复材料的物理化学等性质应与石质文物本体材料相接近。修复后的石质文物应能适应其所处的保存环境，修复材料应在该环境下保持稳定。</w:t>
      </w:r>
    </w:p>
    <w:p w14:paraId="6E65AE8D">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 xml:space="preserve">6.1.5 </w:t>
      </w:r>
      <w:r>
        <w:rPr>
          <w:rFonts w:hint="eastAsia" w:ascii="Times New Roman" w:hAnsi="Times New Roman" w:eastAsia="宋体" w:cs="Times New Roman"/>
          <w:b/>
          <w:bCs/>
          <w:spacing w:val="6"/>
          <w:sz w:val="24"/>
          <w:szCs w:val="24"/>
          <w:lang w:val="en-US" w:eastAsia="zh-CN"/>
          <w:woUserID w:val="2"/>
        </w:rPr>
        <w:t xml:space="preserve"> </w:t>
      </w:r>
      <w:r>
        <w:rPr>
          <w:rFonts w:hint="default" w:ascii="Times New Roman" w:hAnsi="Times New Roman" w:eastAsia="宋体" w:cs="Times New Roman"/>
          <w:b w:val="0"/>
          <w:bCs w:val="0"/>
          <w:spacing w:val="6"/>
          <w:sz w:val="24"/>
          <w:szCs w:val="24"/>
          <w:lang w:val="en-US" w:eastAsia="zh"/>
          <w:woUserID w:val="2"/>
        </w:rPr>
        <w:t>可操作性</w:t>
      </w:r>
    </w:p>
    <w:p w14:paraId="75102DF7">
      <w:pPr>
        <w:pStyle w:val="6"/>
        <w:autoSpaceDE/>
        <w:autoSpaceDN/>
        <w:spacing w:line="360" w:lineRule="auto"/>
        <w:ind w:firstLine="504" w:firstLineChars="200"/>
        <w:jc w:val="both"/>
        <w:rPr>
          <w:rFonts w:hint="eastAsia" w:ascii="Times New Roman" w:hAnsi="Times New Roman" w:eastAsia="宋体" w:cs="Times New Roman"/>
          <w:spacing w:val="6"/>
          <w:sz w:val="24"/>
          <w:szCs w:val="24"/>
          <w:lang w:eastAsia="zh-CN"/>
          <w:woUserID w:val="2"/>
        </w:rPr>
      </w:pPr>
      <w:r>
        <w:rPr>
          <w:rFonts w:hint="default" w:ascii="Times New Roman" w:hAnsi="Times New Roman" w:eastAsia="宋体" w:cs="Times New Roman"/>
          <w:b w:val="0"/>
          <w:bCs w:val="0"/>
          <w:spacing w:val="6"/>
          <w:sz w:val="24"/>
          <w:szCs w:val="24"/>
          <w:lang w:val="en-US" w:eastAsia="zh"/>
          <w:woUserID w:val="2"/>
        </w:rPr>
        <w:t>修复材料应易于操作和应用，具有明显的实施可行性。</w:t>
      </w:r>
      <w:r>
        <w:rPr>
          <w:rFonts w:hint="default" w:ascii="Times New Roman" w:hAnsi="Times New Roman" w:eastAsia="宋体" w:cs="Times New Roman"/>
          <w:spacing w:val="6"/>
          <w:sz w:val="24"/>
          <w:szCs w:val="24"/>
          <w:lang w:eastAsia="zh"/>
          <w:woUserID w:val="2"/>
        </w:rPr>
        <w:t>修复材料和工艺应具有可逆性</w:t>
      </w:r>
      <w:r>
        <w:rPr>
          <w:rFonts w:hint="eastAsia" w:ascii="Times New Roman" w:hAnsi="Times New Roman" w:eastAsia="宋体" w:cs="Times New Roman"/>
          <w:spacing w:val="6"/>
          <w:sz w:val="24"/>
          <w:szCs w:val="24"/>
          <w:lang w:eastAsia="zh-CN"/>
          <w:woUserID w:val="2"/>
        </w:rPr>
        <w:t>。</w:t>
      </w:r>
    </w:p>
    <w:p w14:paraId="72859CFF">
      <w:pPr>
        <w:rPr>
          <w:rFonts w:hint="default" w:ascii="Times New Roman" w:hAnsi="Times New Roman" w:eastAsia="宋体" w:cs="Times New Roman"/>
          <w:lang w:val="en-US" w:eastAsia="zh-CN"/>
        </w:rPr>
      </w:pPr>
    </w:p>
    <w:p w14:paraId="1B2A34EC">
      <w:pPr>
        <w:rPr>
          <w:rFonts w:hint="default" w:ascii="Times New Roman" w:hAnsi="Times New Roman" w:eastAsia="宋体" w:cs="Times New Roman"/>
          <w:lang w:val="en-US" w:eastAsia="zh"/>
        </w:rPr>
      </w:pPr>
    </w:p>
    <w:p w14:paraId="010F5B75">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80" w:name="_Toc1018042897"/>
      <w:bookmarkStart w:id="81" w:name="_Toc73818196"/>
      <w:bookmarkStart w:id="82" w:name="_Toc7172"/>
      <w:r>
        <w:rPr>
          <w:rFonts w:hint="default" w:ascii="Times New Roman" w:hAnsi="Times New Roman" w:eastAsia="宋体" w:cs="Times New Roman"/>
          <w:b/>
          <w:snapToGrid w:val="0"/>
          <w:color w:val="000000"/>
          <w:sz w:val="28"/>
          <w:szCs w:val="21"/>
          <w:lang w:val="en-US" w:eastAsia="zh" w:bidi="ar-SA"/>
          <w:woUserID w:val="2"/>
        </w:rPr>
        <w:t xml:space="preserve">6.2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woUserID w:val="2"/>
        </w:rPr>
        <w:t>微生物</w:t>
      </w:r>
      <w:r>
        <w:rPr>
          <w:rFonts w:hint="default" w:ascii="Times New Roman" w:hAnsi="Times New Roman" w:eastAsia="宋体" w:cs="Times New Roman"/>
          <w:b/>
          <w:snapToGrid w:val="0"/>
          <w:color w:val="000000"/>
          <w:sz w:val="28"/>
          <w:szCs w:val="21"/>
          <w:lang w:val="en-US" w:eastAsia="zh" w:bidi="ar-SA"/>
          <w:woUserID w:val="1"/>
        </w:rPr>
        <w:t>补</w:t>
      </w:r>
      <w:r>
        <w:rPr>
          <w:rFonts w:hint="default" w:ascii="Times New Roman" w:hAnsi="Times New Roman" w:eastAsia="宋体" w:cs="Times New Roman"/>
          <w:b/>
          <w:snapToGrid w:val="0"/>
          <w:color w:val="000000"/>
          <w:sz w:val="28"/>
          <w:szCs w:val="21"/>
          <w:lang w:val="en-US" w:eastAsia="zh" w:bidi="ar-SA"/>
          <w:woUserID w:val="2"/>
        </w:rPr>
        <w:t>配</w:t>
      </w:r>
      <w:r>
        <w:rPr>
          <w:rFonts w:hint="default" w:ascii="Times New Roman" w:hAnsi="Times New Roman" w:eastAsia="宋体" w:cs="Times New Roman"/>
          <w:b/>
          <w:snapToGrid w:val="0"/>
          <w:color w:val="000000"/>
          <w:sz w:val="28"/>
          <w:szCs w:val="21"/>
          <w:lang w:val="en-US" w:eastAsia="zh" w:bidi="ar-SA"/>
          <w:woUserID w:val="1"/>
        </w:rPr>
        <w:t>修复</w:t>
      </w:r>
      <w:r>
        <w:rPr>
          <w:rFonts w:hint="default" w:ascii="Times New Roman" w:hAnsi="Times New Roman" w:eastAsia="宋体" w:cs="Times New Roman"/>
          <w:b/>
          <w:snapToGrid w:val="0"/>
          <w:color w:val="000000"/>
          <w:sz w:val="28"/>
          <w:szCs w:val="21"/>
          <w:lang w:val="en-US" w:eastAsia="zh" w:bidi="ar-SA"/>
          <w:woUserID w:val="2"/>
        </w:rPr>
        <w:t>材料</w:t>
      </w:r>
      <w:bookmarkEnd w:id="80"/>
      <w:bookmarkEnd w:id="81"/>
      <w:bookmarkEnd w:id="82"/>
    </w:p>
    <w:p w14:paraId="18DF1E44">
      <w:pPr>
        <w:rPr>
          <w:rFonts w:hint="default"/>
          <w:lang w:val="en-US" w:eastAsia="zh"/>
        </w:rPr>
      </w:pPr>
    </w:p>
    <w:p w14:paraId="3103C624">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6.2.1</w:t>
      </w:r>
      <w:r>
        <w:rPr>
          <w:rFonts w:hint="default" w:ascii="Times New Roman" w:hAnsi="Times New Roman" w:eastAsia="宋体" w:cs="Times New Roman"/>
          <w:b w:val="0"/>
          <w:bCs w:val="0"/>
          <w:spacing w:val="6"/>
          <w:sz w:val="24"/>
          <w:szCs w:val="24"/>
          <w:lang w:val="en-US" w:eastAsia="zh"/>
          <w:woUserID w:val="2"/>
        </w:rPr>
        <w:t xml:space="preserve">  根据石质文物材质取样分析结果，确定胶结物质，包括钙质胶结、镁质胶结、黏土胶结等。</w:t>
      </w:r>
    </w:p>
    <w:p w14:paraId="4C2511E9">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6.2.2</w:t>
      </w:r>
      <w:r>
        <w:rPr>
          <w:rFonts w:hint="default" w:ascii="Times New Roman" w:hAnsi="Times New Roman" w:eastAsia="宋体" w:cs="Times New Roman"/>
          <w:b w:val="0"/>
          <w:bCs w:val="0"/>
          <w:spacing w:val="6"/>
          <w:sz w:val="24"/>
          <w:szCs w:val="24"/>
          <w:lang w:val="en-US" w:eastAsia="zh"/>
          <w:woUserID w:val="2"/>
        </w:rPr>
        <w:t xml:space="preserve">  采用与胶结物质一致的钙质或镁质材料作为制备微生物补配修复材料使用的反应底物。</w:t>
      </w:r>
    </w:p>
    <w:p w14:paraId="28B2281C">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6.2.3</w:t>
      </w:r>
      <w:r>
        <w:rPr>
          <w:rFonts w:hint="default" w:ascii="Times New Roman" w:hAnsi="Times New Roman" w:eastAsia="宋体" w:cs="Times New Roman"/>
          <w:b w:val="0"/>
          <w:bCs w:val="0"/>
          <w:spacing w:val="6"/>
          <w:sz w:val="24"/>
          <w:szCs w:val="24"/>
          <w:lang w:val="en-US" w:eastAsia="zh"/>
          <w:woUserID w:val="2"/>
        </w:rPr>
        <w:t xml:space="preserve">  选取与石质文物</w:t>
      </w:r>
      <w:r>
        <w:rPr>
          <w:rFonts w:hint="eastAsia" w:ascii="Times New Roman" w:hAnsi="Times New Roman" w:eastAsia="宋体" w:cs="Times New Roman"/>
          <w:b w:val="0"/>
          <w:bCs w:val="0"/>
          <w:spacing w:val="6"/>
          <w:sz w:val="24"/>
          <w:szCs w:val="24"/>
          <w:lang w:val="en-US" w:eastAsia="zh-CN"/>
          <w:woUserID w:val="2"/>
        </w:rPr>
        <w:t>相同</w:t>
      </w:r>
      <w:r>
        <w:rPr>
          <w:rFonts w:hint="default" w:ascii="Times New Roman" w:hAnsi="Times New Roman" w:eastAsia="宋体" w:cs="Times New Roman"/>
          <w:b w:val="0"/>
          <w:bCs w:val="0"/>
          <w:spacing w:val="6"/>
          <w:sz w:val="24"/>
          <w:szCs w:val="24"/>
          <w:lang w:val="en-US" w:eastAsia="zh"/>
          <w:woUserID w:val="2"/>
        </w:rPr>
        <w:t>材质的石粉作为补配修复的原材料。</w:t>
      </w:r>
    </w:p>
    <w:p w14:paraId="43129D74">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6.2.4</w:t>
      </w:r>
      <w:r>
        <w:rPr>
          <w:rFonts w:hint="default" w:ascii="Times New Roman" w:hAnsi="Times New Roman" w:eastAsia="宋体" w:cs="Times New Roman"/>
          <w:b w:val="0"/>
          <w:bCs w:val="0"/>
          <w:spacing w:val="6"/>
          <w:sz w:val="24"/>
          <w:szCs w:val="24"/>
          <w:lang w:val="en-US" w:eastAsia="zh"/>
          <w:woUserID w:val="2"/>
        </w:rPr>
        <w:t xml:space="preserve">  微生物补配修复材料由石粉、微生物菌液、尿素和反应底物均匀混合后制备得到，操作时控制好黏稠度，应以不挂流为宜。</w:t>
      </w:r>
    </w:p>
    <w:p w14:paraId="23A37000">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6.2.5</w:t>
      </w:r>
      <w:r>
        <w:rPr>
          <w:rFonts w:hint="default" w:ascii="Times New Roman" w:hAnsi="Times New Roman" w:eastAsia="宋体" w:cs="Times New Roman"/>
          <w:b w:val="0"/>
          <w:bCs w:val="0"/>
          <w:spacing w:val="6"/>
          <w:sz w:val="24"/>
          <w:szCs w:val="24"/>
          <w:lang w:val="en-US" w:eastAsia="zh"/>
          <w:woUserID w:val="2"/>
        </w:rPr>
        <w:t xml:space="preserve">  使用的石粉、尿素、反应底物的质量比为10:1.5:1，单位为g；微生物菌液和尿素的固液比为2:1，单位为ml；所有材料均匀混合后得到含水率（ω）</w:t>
      </w:r>
      <w:r>
        <w:rPr>
          <w:rFonts w:hint="default" w:ascii="Times New Roman" w:hAnsi="Times New Roman" w:eastAsia="宋体" w:cs="Times New Roman"/>
          <w:sz w:val="24"/>
          <w:szCs w:val="24"/>
          <w:woUserID w:val="2"/>
        </w:rPr>
        <w:t xml:space="preserve"> </w:t>
      </w:r>
      <w:r>
        <w:rPr>
          <w:rFonts w:hint="default" w:ascii="Times New Roman" w:hAnsi="Times New Roman" w:eastAsia="宋体" w:cs="Times New Roman"/>
          <w:b w:val="0"/>
          <w:bCs w:val="0"/>
          <w:spacing w:val="6"/>
          <w:sz w:val="24"/>
          <w:szCs w:val="24"/>
          <w:lang w:val="en-US" w:eastAsia="zh"/>
          <w:woUserID w:val="2"/>
        </w:rPr>
        <w:t>为15%~18%的微生物补配修复材料。具体含水率应根据粘稠度进行适量调整。</w:t>
      </w:r>
    </w:p>
    <w:p w14:paraId="6FB3BCFA">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6.2.6</w:t>
      </w:r>
      <w:r>
        <w:rPr>
          <w:rFonts w:hint="default" w:ascii="Times New Roman" w:hAnsi="Times New Roman" w:eastAsia="宋体" w:cs="Times New Roman"/>
          <w:b w:val="0"/>
          <w:bCs w:val="0"/>
          <w:spacing w:val="6"/>
          <w:sz w:val="24"/>
          <w:szCs w:val="24"/>
          <w:lang w:val="en-US" w:eastAsia="zh"/>
          <w:woUserID w:val="2"/>
        </w:rPr>
        <w:t xml:space="preserve">  配制补配修复材料时需注意材料的颜色、质地、强度等与原文物的一致性。</w:t>
      </w:r>
    </w:p>
    <w:p w14:paraId="43F2A6A3">
      <w:pPr>
        <w:rPr>
          <w:rFonts w:hint="default" w:ascii="Times New Roman" w:hAnsi="Times New Roman" w:eastAsia="宋体" w:cs="Times New Roman"/>
          <w:lang w:val="en-US" w:eastAsia="zh"/>
        </w:rPr>
      </w:pPr>
    </w:p>
    <w:p w14:paraId="328705BA">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83" w:name="_Toc13207"/>
      <w:bookmarkStart w:id="84" w:name="_Toc1250521203"/>
      <w:bookmarkStart w:id="85" w:name="_Toc827521928"/>
      <w:r>
        <w:rPr>
          <w:rFonts w:hint="default" w:ascii="Times New Roman" w:hAnsi="Times New Roman" w:eastAsia="宋体" w:cs="Times New Roman"/>
          <w:b/>
          <w:snapToGrid w:val="0"/>
          <w:color w:val="000000"/>
          <w:sz w:val="28"/>
          <w:szCs w:val="21"/>
          <w:lang w:val="en-US" w:eastAsia="zh" w:bidi="ar-SA"/>
          <w:woUserID w:val="2"/>
        </w:rPr>
        <w:t xml:space="preserve">6.3 </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default" w:ascii="Times New Roman" w:hAnsi="Times New Roman" w:eastAsia="宋体" w:cs="Times New Roman"/>
          <w:b/>
          <w:snapToGrid w:val="0"/>
          <w:color w:val="000000"/>
          <w:sz w:val="28"/>
          <w:szCs w:val="21"/>
          <w:lang w:val="en-US" w:eastAsia="zh" w:bidi="ar-SA"/>
          <w:woUserID w:val="2"/>
        </w:rPr>
        <w:t>微生物</w:t>
      </w:r>
      <w:r>
        <w:rPr>
          <w:rFonts w:hint="default" w:ascii="Times New Roman" w:hAnsi="Times New Roman" w:eastAsia="宋体" w:cs="Times New Roman"/>
          <w:b/>
          <w:snapToGrid w:val="0"/>
          <w:color w:val="000000"/>
          <w:sz w:val="28"/>
          <w:szCs w:val="21"/>
          <w:lang w:val="en-US" w:eastAsia="zh" w:bidi="ar-SA"/>
          <w:woUserID w:val="1"/>
        </w:rPr>
        <w:t>裂隙灌浆</w:t>
      </w:r>
      <w:r>
        <w:rPr>
          <w:rFonts w:hint="default" w:ascii="Times New Roman" w:hAnsi="Times New Roman" w:eastAsia="宋体" w:cs="Times New Roman"/>
          <w:b/>
          <w:snapToGrid w:val="0"/>
          <w:color w:val="000000"/>
          <w:sz w:val="28"/>
          <w:szCs w:val="21"/>
          <w:lang w:val="en-US" w:eastAsia="zh" w:bidi="ar-SA"/>
          <w:woUserID w:val="2"/>
        </w:rPr>
        <w:t>材料</w:t>
      </w:r>
      <w:bookmarkEnd w:id="83"/>
      <w:bookmarkEnd w:id="84"/>
      <w:bookmarkEnd w:id="85"/>
    </w:p>
    <w:p w14:paraId="2A673D6B">
      <w:pPr>
        <w:rPr>
          <w:rFonts w:hint="default"/>
          <w:lang w:val="en-US" w:eastAsia="zh"/>
        </w:rPr>
      </w:pPr>
    </w:p>
    <w:p w14:paraId="2D148882">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6.3.1</w:t>
      </w:r>
      <w:r>
        <w:rPr>
          <w:rFonts w:hint="default" w:ascii="Times New Roman" w:hAnsi="Times New Roman" w:eastAsia="宋体" w:cs="Times New Roman"/>
          <w:b w:val="0"/>
          <w:bCs w:val="0"/>
          <w:spacing w:val="6"/>
          <w:sz w:val="24"/>
          <w:szCs w:val="24"/>
          <w:lang w:val="en-US" w:eastAsia="zh"/>
          <w:woUserID w:val="2"/>
        </w:rPr>
        <w:t xml:space="preserve">  根据石质文物材质取样分析结果，确定胶结物质，包括钙质胶结、镁质胶结、黏土胶结等。</w:t>
      </w:r>
    </w:p>
    <w:p w14:paraId="64708FD3">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6.3.2</w:t>
      </w:r>
      <w:r>
        <w:rPr>
          <w:rFonts w:hint="default" w:ascii="Times New Roman" w:hAnsi="Times New Roman" w:eastAsia="宋体" w:cs="Times New Roman"/>
          <w:b w:val="0"/>
          <w:bCs w:val="0"/>
          <w:spacing w:val="6"/>
          <w:sz w:val="24"/>
          <w:szCs w:val="24"/>
          <w:lang w:val="en-US" w:eastAsia="zh"/>
          <w:woUserID w:val="2"/>
        </w:rPr>
        <w:t xml:space="preserve">  采用与胶结物质一致的钙质或镁质材料作为制备微生物灌浆材料使用的反应底物。</w:t>
      </w:r>
    </w:p>
    <w:p w14:paraId="3B8FE52E">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6.3.3</w:t>
      </w:r>
      <w:r>
        <w:rPr>
          <w:rFonts w:hint="default" w:ascii="Times New Roman" w:hAnsi="Times New Roman" w:eastAsia="宋体" w:cs="Times New Roman"/>
          <w:b w:val="0"/>
          <w:bCs w:val="0"/>
          <w:spacing w:val="6"/>
          <w:sz w:val="24"/>
          <w:szCs w:val="24"/>
          <w:lang w:val="en-US" w:eastAsia="zh"/>
          <w:woUserID w:val="2"/>
        </w:rPr>
        <w:t xml:space="preserve">  将微生物菌液、尿素、反应底物均匀混合后制备得到微生物灌浆材料，灌浆时裂隙封口堵漏应严实，防止灌浆时产生漏浆。</w:t>
      </w:r>
    </w:p>
    <w:p w14:paraId="6FE49748">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6.3.4</w:t>
      </w:r>
      <w:r>
        <w:rPr>
          <w:rFonts w:hint="default" w:ascii="Times New Roman" w:hAnsi="Times New Roman" w:eastAsia="宋体" w:cs="Times New Roman"/>
          <w:b w:val="0"/>
          <w:bCs w:val="0"/>
          <w:spacing w:val="6"/>
          <w:sz w:val="24"/>
          <w:szCs w:val="24"/>
          <w:lang w:val="en-US" w:eastAsia="zh"/>
          <w:woUserID w:val="2"/>
        </w:rPr>
        <w:t xml:space="preserve">  裂缝宽度小于0.5mm的裂缝采用针头或蠕动泵低压灌注微生物灌浆材料，裂缝大于0.5mm的裂缝需采用粒径小于0.</w:t>
      </w:r>
      <w:r>
        <w:rPr>
          <w:rFonts w:hint="eastAsia" w:ascii="Times New Roman" w:hAnsi="Times New Roman" w:eastAsia="宋体" w:cs="Times New Roman"/>
          <w:b w:val="0"/>
          <w:bCs w:val="0"/>
          <w:spacing w:val="6"/>
          <w:sz w:val="24"/>
          <w:szCs w:val="24"/>
          <w:lang w:val="en-US" w:eastAsia="zh-CN"/>
          <w:woUserID w:val="2"/>
        </w:rPr>
        <w:t>3</w:t>
      </w:r>
      <w:r>
        <w:rPr>
          <w:rFonts w:hint="default" w:ascii="Times New Roman" w:hAnsi="Times New Roman" w:eastAsia="宋体" w:cs="Times New Roman"/>
          <w:b w:val="0"/>
          <w:bCs w:val="0"/>
          <w:spacing w:val="6"/>
          <w:sz w:val="24"/>
          <w:szCs w:val="24"/>
          <w:lang w:val="en-US" w:eastAsia="zh"/>
          <w:woUserID w:val="2"/>
        </w:rPr>
        <w:t>mm的石粉拌合微生物菌液、尿素、反应底物后制备得到的微生物灌浆材料进行灌浆。</w:t>
      </w:r>
    </w:p>
    <w:p w14:paraId="4A66E3D6">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6.3.5</w:t>
      </w:r>
      <w:r>
        <w:rPr>
          <w:rFonts w:hint="default" w:ascii="Times New Roman" w:hAnsi="Times New Roman" w:eastAsia="宋体" w:cs="Times New Roman"/>
          <w:b w:val="0"/>
          <w:bCs w:val="0"/>
          <w:spacing w:val="6"/>
          <w:sz w:val="24"/>
          <w:szCs w:val="24"/>
          <w:lang w:val="en-US" w:eastAsia="zh"/>
          <w:woUserID w:val="2"/>
        </w:rPr>
        <w:t xml:space="preserve">  使用的尿素溶液浓度为</w:t>
      </w:r>
      <w:r>
        <w:rPr>
          <w:rFonts w:hint="eastAsia" w:ascii="Times New Roman" w:hAnsi="Times New Roman" w:eastAsia="宋体" w:cs="Times New Roman"/>
          <w:b w:val="0"/>
          <w:bCs w:val="0"/>
          <w:spacing w:val="6"/>
          <w:sz w:val="24"/>
          <w:szCs w:val="24"/>
          <w:lang w:val="en-US" w:eastAsia="zh-CN"/>
          <w:woUserID w:val="2"/>
        </w:rPr>
        <w:t>不宜大于4</w:t>
      </w:r>
      <w:r>
        <w:rPr>
          <w:rFonts w:hint="default" w:ascii="Times New Roman" w:hAnsi="Times New Roman" w:eastAsia="宋体" w:cs="Times New Roman"/>
          <w:b w:val="0"/>
          <w:bCs w:val="0"/>
          <w:spacing w:val="6"/>
          <w:sz w:val="24"/>
          <w:szCs w:val="24"/>
          <w:lang w:val="en-US" w:eastAsia="zh"/>
          <w:woUserID w:val="2"/>
        </w:rPr>
        <w:t>mol/L、反应底物浓度</w:t>
      </w:r>
      <w:r>
        <w:rPr>
          <w:rFonts w:hint="eastAsia" w:ascii="Times New Roman" w:hAnsi="Times New Roman" w:eastAsia="宋体" w:cs="Times New Roman"/>
          <w:b w:val="0"/>
          <w:bCs w:val="0"/>
          <w:spacing w:val="6"/>
          <w:sz w:val="24"/>
          <w:szCs w:val="24"/>
          <w:lang w:val="en-US" w:eastAsia="zh-CN"/>
          <w:woUserID w:val="2"/>
        </w:rPr>
        <w:t>不宜大于4</w:t>
      </w:r>
      <w:r>
        <w:rPr>
          <w:rFonts w:hint="default" w:ascii="Times New Roman" w:hAnsi="Times New Roman" w:eastAsia="宋体" w:cs="Times New Roman"/>
          <w:b w:val="0"/>
          <w:bCs w:val="0"/>
          <w:spacing w:val="6"/>
          <w:sz w:val="24"/>
          <w:szCs w:val="24"/>
          <w:lang w:val="en-US" w:eastAsia="zh"/>
          <w:woUserID w:val="2"/>
        </w:rPr>
        <w:t>mol/L，具体浓度应根据灌浆效果进行适量调整。</w:t>
      </w:r>
    </w:p>
    <w:p w14:paraId="47C77616">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6.3.6</w:t>
      </w:r>
      <w:r>
        <w:rPr>
          <w:rFonts w:hint="default" w:ascii="Times New Roman" w:hAnsi="Times New Roman" w:eastAsia="宋体" w:cs="Times New Roman"/>
          <w:b w:val="0"/>
          <w:bCs w:val="0"/>
          <w:spacing w:val="6"/>
          <w:sz w:val="24"/>
          <w:szCs w:val="24"/>
          <w:lang w:val="en-US" w:eastAsia="zh"/>
          <w:woUserID w:val="2"/>
        </w:rPr>
        <w:t xml:space="preserve">  灌浆加固应在间隔12小时后循环进行，</w:t>
      </w:r>
      <w:r>
        <w:rPr>
          <w:rFonts w:hint="eastAsia" w:ascii="Times New Roman" w:hAnsi="Times New Roman" w:eastAsia="宋体" w:cs="Times New Roman"/>
          <w:b w:val="0"/>
          <w:bCs w:val="0"/>
          <w:spacing w:val="6"/>
          <w:sz w:val="24"/>
          <w:szCs w:val="24"/>
          <w:lang w:val="en-US" w:eastAsia="zh-CN"/>
          <w:woUserID w:val="2"/>
        </w:rPr>
        <w:t>不宜小于</w:t>
      </w:r>
      <w:r>
        <w:rPr>
          <w:rFonts w:hint="default" w:ascii="Times New Roman" w:hAnsi="Times New Roman" w:eastAsia="宋体" w:cs="Times New Roman"/>
          <w:b w:val="0"/>
          <w:bCs w:val="0"/>
          <w:spacing w:val="6"/>
          <w:sz w:val="24"/>
          <w:szCs w:val="24"/>
          <w:lang w:val="en-US" w:eastAsia="zh"/>
          <w:woUserID w:val="2"/>
        </w:rPr>
        <w:t>2次，具体次数视裂缝宽度</w:t>
      </w:r>
      <w:r>
        <w:rPr>
          <w:rFonts w:hint="eastAsia" w:ascii="Times New Roman" w:hAnsi="Times New Roman" w:eastAsia="宋体" w:cs="Times New Roman"/>
          <w:b w:val="0"/>
          <w:bCs w:val="0"/>
          <w:spacing w:val="6"/>
          <w:sz w:val="24"/>
          <w:szCs w:val="24"/>
          <w:lang w:val="en-US" w:eastAsia="zh-CN"/>
          <w:woUserID w:val="2"/>
        </w:rPr>
        <w:t>和加固效果确</w:t>
      </w:r>
      <w:r>
        <w:rPr>
          <w:rFonts w:hint="default" w:ascii="Times New Roman" w:hAnsi="Times New Roman" w:eastAsia="宋体" w:cs="Times New Roman"/>
          <w:b w:val="0"/>
          <w:bCs w:val="0"/>
          <w:spacing w:val="6"/>
          <w:sz w:val="24"/>
          <w:szCs w:val="24"/>
          <w:lang w:val="en-US" w:eastAsia="zh"/>
          <w:woUserID w:val="2"/>
        </w:rPr>
        <w:t>定。</w:t>
      </w:r>
    </w:p>
    <w:p w14:paraId="5749625D">
      <w:pPr>
        <w:rPr>
          <w:rFonts w:hint="default" w:ascii="Times New Roman" w:hAnsi="Times New Roman" w:eastAsia="宋体" w:cs="Times New Roman"/>
          <w:b/>
          <w:snapToGrid w:val="0"/>
          <w:color w:val="000000"/>
          <w:sz w:val="28"/>
          <w:szCs w:val="21"/>
          <w:lang w:val="en-US" w:eastAsia="zh" w:bidi="ar-SA"/>
          <w:woUserID w:val="1"/>
        </w:rPr>
      </w:pPr>
    </w:p>
    <w:p w14:paraId="5A67D9EE">
      <w:pPr>
        <w:pStyle w:val="4"/>
        <w:ind w:left="0" w:leftChars="0" w:firstLine="0" w:firstLineChars="0"/>
        <w:rPr>
          <w:rFonts w:hint="default" w:ascii="Times New Roman" w:hAnsi="Times New Roman" w:eastAsia="宋体" w:cs="Times New Roman"/>
          <w:b/>
          <w:snapToGrid w:val="0"/>
          <w:color w:val="000000"/>
          <w:sz w:val="28"/>
          <w:szCs w:val="21"/>
          <w:lang w:val="en-US" w:eastAsia="zh" w:bidi="ar-SA"/>
          <w:woUserID w:val="2"/>
        </w:rPr>
      </w:pPr>
      <w:bookmarkStart w:id="86" w:name="_Toc327313095"/>
      <w:bookmarkStart w:id="87" w:name="_Toc336093859"/>
      <w:bookmarkStart w:id="88" w:name="_Toc7227"/>
      <w:r>
        <w:rPr>
          <w:rFonts w:hint="default" w:ascii="Times New Roman" w:hAnsi="Times New Roman" w:eastAsia="宋体" w:cs="Times New Roman"/>
          <w:b/>
          <w:snapToGrid w:val="0"/>
          <w:color w:val="000000"/>
          <w:sz w:val="28"/>
          <w:szCs w:val="21"/>
          <w:lang w:val="en-US" w:eastAsia="zh" w:bidi="ar-SA"/>
          <w:woUserID w:val="1"/>
        </w:rPr>
        <w:t xml:space="preserve">6.4  </w:t>
      </w:r>
      <w:r>
        <w:rPr>
          <w:rFonts w:hint="default" w:ascii="Times New Roman" w:hAnsi="Times New Roman" w:eastAsia="宋体" w:cs="Times New Roman"/>
          <w:b/>
          <w:snapToGrid w:val="0"/>
          <w:color w:val="000000"/>
          <w:sz w:val="28"/>
          <w:szCs w:val="21"/>
          <w:lang w:val="en-US" w:eastAsia="zh" w:bidi="ar-SA"/>
          <w:woUserID w:val="2"/>
        </w:rPr>
        <w:t>微生物</w:t>
      </w:r>
      <w:r>
        <w:rPr>
          <w:rFonts w:hint="default" w:ascii="Times New Roman" w:hAnsi="Times New Roman" w:eastAsia="宋体" w:cs="Times New Roman"/>
          <w:b/>
          <w:snapToGrid w:val="0"/>
          <w:color w:val="000000"/>
          <w:sz w:val="28"/>
          <w:szCs w:val="21"/>
          <w:lang w:val="en-US" w:eastAsia="zh" w:bidi="ar-SA"/>
          <w:woUserID w:val="1"/>
        </w:rPr>
        <w:t>防风化加固</w:t>
      </w:r>
      <w:r>
        <w:rPr>
          <w:rFonts w:hint="default" w:ascii="Times New Roman" w:hAnsi="Times New Roman" w:eastAsia="宋体" w:cs="Times New Roman"/>
          <w:b/>
          <w:snapToGrid w:val="0"/>
          <w:color w:val="000000"/>
          <w:sz w:val="28"/>
          <w:szCs w:val="21"/>
          <w:lang w:val="en-US" w:eastAsia="zh" w:bidi="ar-SA"/>
          <w:woUserID w:val="2"/>
        </w:rPr>
        <w:t>材料</w:t>
      </w:r>
      <w:bookmarkEnd w:id="86"/>
      <w:bookmarkEnd w:id="87"/>
      <w:bookmarkEnd w:id="88"/>
    </w:p>
    <w:p w14:paraId="7EBC8648">
      <w:pPr>
        <w:rPr>
          <w:rFonts w:hint="default" w:ascii="Times New Roman" w:hAnsi="Times New Roman" w:eastAsia="宋体" w:cs="Times New Roman"/>
          <w:lang w:val="en-US" w:eastAsia="zh-CN"/>
        </w:rPr>
      </w:pPr>
    </w:p>
    <w:p w14:paraId="5FFFBBE0">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6.4.1</w:t>
      </w:r>
      <w:r>
        <w:rPr>
          <w:rFonts w:hint="default" w:ascii="Times New Roman" w:hAnsi="Times New Roman" w:eastAsia="宋体" w:cs="Times New Roman"/>
          <w:b w:val="0"/>
          <w:bCs w:val="0"/>
          <w:spacing w:val="6"/>
          <w:sz w:val="24"/>
          <w:szCs w:val="24"/>
          <w:lang w:val="en-US" w:eastAsia="zh"/>
          <w:woUserID w:val="2"/>
        </w:rPr>
        <w:t xml:space="preserve">  根据石质文物材质取样分析结果，确定胶结物质，包括钙质胶结、镁质胶结、黏土胶结等。</w:t>
      </w:r>
    </w:p>
    <w:p w14:paraId="1D4C3B70">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spacing w:val="6"/>
          <w:sz w:val="24"/>
          <w:szCs w:val="24"/>
          <w:lang w:val="en-US" w:eastAsia="zh"/>
          <w:woUserID w:val="2"/>
        </w:rPr>
        <w:t>6.4.2</w:t>
      </w:r>
      <w:r>
        <w:rPr>
          <w:rFonts w:hint="default" w:ascii="Times New Roman" w:hAnsi="Times New Roman" w:eastAsia="宋体" w:cs="Times New Roman"/>
          <w:b w:val="0"/>
          <w:bCs w:val="0"/>
          <w:spacing w:val="6"/>
          <w:sz w:val="24"/>
          <w:szCs w:val="24"/>
          <w:lang w:val="en-US" w:eastAsia="zh"/>
          <w:woUserID w:val="2"/>
        </w:rPr>
        <w:t xml:space="preserve">  确定胶结物质后，通过采用与胶结物质一致的钙质或镁质材料作为制备微生物</w:t>
      </w:r>
      <w:r>
        <w:rPr>
          <w:rFonts w:hint="eastAsia" w:ascii="Times New Roman" w:hAnsi="Times New Roman" w:eastAsia="宋体" w:cs="Times New Roman"/>
          <w:b w:val="0"/>
          <w:bCs w:val="0"/>
          <w:spacing w:val="6"/>
          <w:sz w:val="24"/>
          <w:szCs w:val="24"/>
          <w:lang w:val="en-US" w:eastAsia="zh-CN"/>
          <w:woUserID w:val="2"/>
        </w:rPr>
        <w:t>防风化加固</w:t>
      </w:r>
      <w:r>
        <w:rPr>
          <w:rFonts w:hint="default" w:ascii="Times New Roman" w:hAnsi="Times New Roman" w:eastAsia="宋体" w:cs="Times New Roman"/>
          <w:b w:val="0"/>
          <w:bCs w:val="0"/>
          <w:spacing w:val="6"/>
          <w:sz w:val="24"/>
          <w:szCs w:val="24"/>
          <w:lang w:val="en-US" w:eastAsia="zh"/>
          <w:woUserID w:val="2"/>
        </w:rPr>
        <w:t>材料使用的反应底物。</w:t>
      </w:r>
    </w:p>
    <w:p w14:paraId="271A1FA3">
      <w:pPr>
        <w:pStyle w:val="6"/>
        <w:spacing w:line="360" w:lineRule="auto"/>
        <w:ind w:firstLine="0" w:firstLineChars="0"/>
        <w:jc w:val="both"/>
        <w:rPr>
          <w:rFonts w:hint="eastAsia" w:ascii="Times New Roman" w:hAnsi="Times New Roman" w:eastAsia="宋体" w:cs="Times New Roman"/>
          <w:b w:val="0"/>
          <w:bCs w:val="0"/>
          <w:color w:val="auto"/>
          <w:spacing w:val="6"/>
          <w:sz w:val="24"/>
          <w:szCs w:val="24"/>
          <w:lang w:val="en-US" w:eastAsia="zh-CN"/>
          <w:woUserID w:val="2"/>
        </w:rPr>
      </w:pPr>
      <w:r>
        <w:rPr>
          <w:rFonts w:hint="default" w:ascii="Times New Roman" w:hAnsi="Times New Roman" w:eastAsia="宋体" w:cs="Times New Roman"/>
          <w:b/>
          <w:bCs/>
          <w:color w:val="auto"/>
          <w:spacing w:val="6"/>
          <w:sz w:val="24"/>
          <w:szCs w:val="24"/>
          <w:lang w:val="en-US" w:eastAsia="zh"/>
          <w:woUserID w:val="2"/>
        </w:rPr>
        <w:t>6.4.3</w:t>
      </w:r>
      <w:r>
        <w:rPr>
          <w:rFonts w:hint="default" w:ascii="Times New Roman" w:hAnsi="Times New Roman" w:eastAsia="宋体" w:cs="Times New Roman"/>
          <w:b w:val="0"/>
          <w:bCs w:val="0"/>
          <w:color w:val="auto"/>
          <w:spacing w:val="6"/>
          <w:sz w:val="24"/>
          <w:szCs w:val="24"/>
          <w:lang w:val="en-US" w:eastAsia="zh"/>
          <w:woUserID w:val="2"/>
        </w:rPr>
        <w:t xml:space="preserve">  将微生物菌液、尿素、反应底物均匀混合后制备得到</w:t>
      </w:r>
      <w:r>
        <w:rPr>
          <w:rFonts w:hint="eastAsia" w:ascii="Times New Roman" w:hAnsi="Times New Roman" w:eastAsia="宋体" w:cs="Times New Roman"/>
          <w:b w:val="0"/>
          <w:bCs w:val="0"/>
          <w:color w:val="auto"/>
          <w:spacing w:val="6"/>
          <w:sz w:val="24"/>
          <w:szCs w:val="24"/>
          <w:lang w:val="en-US" w:eastAsia="zh-CN"/>
          <w:woUserID w:val="2"/>
        </w:rPr>
        <w:t>单相</w:t>
      </w:r>
      <w:r>
        <w:rPr>
          <w:rFonts w:hint="default" w:ascii="Times New Roman" w:hAnsi="Times New Roman" w:eastAsia="宋体" w:cs="Times New Roman"/>
          <w:b w:val="0"/>
          <w:bCs w:val="0"/>
          <w:color w:val="auto"/>
          <w:spacing w:val="6"/>
          <w:sz w:val="24"/>
          <w:szCs w:val="24"/>
          <w:lang w:val="en-US" w:eastAsia="zh"/>
          <w:woUserID w:val="2"/>
        </w:rPr>
        <w:t>微生物</w:t>
      </w:r>
      <w:r>
        <w:rPr>
          <w:rFonts w:hint="eastAsia" w:ascii="Times New Roman" w:hAnsi="Times New Roman" w:eastAsia="宋体" w:cs="Times New Roman"/>
          <w:b w:val="0"/>
          <w:bCs w:val="0"/>
          <w:color w:val="auto"/>
          <w:spacing w:val="6"/>
          <w:sz w:val="24"/>
          <w:szCs w:val="24"/>
          <w:lang w:val="en-US" w:eastAsia="zh-CN"/>
          <w:woUserID w:val="2"/>
        </w:rPr>
        <w:t>防风化加固</w:t>
      </w:r>
      <w:r>
        <w:rPr>
          <w:rFonts w:hint="default" w:ascii="Times New Roman" w:hAnsi="Times New Roman" w:eastAsia="宋体" w:cs="Times New Roman"/>
          <w:b w:val="0"/>
          <w:bCs w:val="0"/>
          <w:color w:val="auto"/>
          <w:spacing w:val="6"/>
          <w:sz w:val="24"/>
          <w:szCs w:val="24"/>
          <w:lang w:val="en-US" w:eastAsia="zh"/>
          <w:woUserID w:val="2"/>
        </w:rPr>
        <w:t>材料，</w:t>
      </w:r>
      <w:r>
        <w:rPr>
          <w:rFonts w:hint="eastAsia" w:ascii="Times New Roman" w:hAnsi="Times New Roman" w:eastAsia="宋体" w:cs="Times New Roman"/>
          <w:b w:val="0"/>
          <w:bCs w:val="0"/>
          <w:color w:val="auto"/>
          <w:spacing w:val="6"/>
          <w:sz w:val="24"/>
          <w:szCs w:val="24"/>
          <w:lang w:val="en-US" w:eastAsia="zh-CN"/>
          <w:woUserID w:val="2"/>
        </w:rPr>
        <w:t>或依次使用</w:t>
      </w:r>
      <w:r>
        <w:rPr>
          <w:rFonts w:hint="default" w:ascii="Times New Roman" w:hAnsi="Times New Roman" w:eastAsia="宋体" w:cs="Times New Roman"/>
          <w:b w:val="0"/>
          <w:bCs w:val="0"/>
          <w:color w:val="auto"/>
          <w:spacing w:val="6"/>
          <w:sz w:val="24"/>
          <w:szCs w:val="24"/>
          <w:lang w:val="en-US" w:eastAsia="zh"/>
          <w:woUserID w:val="2"/>
        </w:rPr>
        <w:t>微生物菌液</w:t>
      </w:r>
      <w:r>
        <w:rPr>
          <w:rFonts w:hint="eastAsia" w:ascii="Times New Roman" w:hAnsi="Times New Roman" w:eastAsia="宋体" w:cs="Times New Roman"/>
          <w:b w:val="0"/>
          <w:bCs w:val="0"/>
          <w:color w:val="auto"/>
          <w:spacing w:val="6"/>
          <w:sz w:val="24"/>
          <w:szCs w:val="24"/>
          <w:lang w:val="en-US" w:eastAsia="zh-CN"/>
          <w:woUserID w:val="2"/>
        </w:rPr>
        <w:t>和尿素、反应底物的混合液。</w:t>
      </w:r>
    </w:p>
    <w:p w14:paraId="49012931">
      <w:pPr>
        <w:pStyle w:val="6"/>
        <w:spacing w:line="360" w:lineRule="auto"/>
        <w:ind w:firstLine="0" w:firstLineChars="0"/>
        <w:jc w:val="both"/>
        <w:rPr>
          <w:rFonts w:hint="default" w:ascii="Times New Roman" w:hAnsi="Times New Roman" w:eastAsia="宋体" w:cs="Times New Roman"/>
          <w:b w:val="0"/>
          <w:bCs w:val="0"/>
          <w:color w:val="auto"/>
          <w:spacing w:val="6"/>
          <w:sz w:val="24"/>
          <w:szCs w:val="24"/>
          <w:lang w:val="en-US" w:eastAsia="zh"/>
          <w:woUserID w:val="2"/>
        </w:rPr>
      </w:pPr>
      <w:r>
        <w:rPr>
          <w:rFonts w:hint="eastAsia" w:ascii="Times New Roman" w:hAnsi="Times New Roman" w:eastAsia="宋体" w:cs="Times New Roman"/>
          <w:b w:val="0"/>
          <w:bCs w:val="0"/>
          <w:color w:val="auto"/>
          <w:spacing w:val="6"/>
          <w:sz w:val="24"/>
          <w:szCs w:val="24"/>
          <w:lang w:val="en-US" w:eastAsia="zh-CN"/>
          <w:woUserID w:val="2"/>
        </w:rPr>
        <w:t>6.4.4  当风化程度较轻，风化层较薄（＜2mm），可单独</w:t>
      </w:r>
      <w:r>
        <w:rPr>
          <w:rFonts w:hint="default" w:ascii="Times New Roman" w:hAnsi="Times New Roman" w:eastAsia="宋体" w:cs="Times New Roman"/>
          <w:b w:val="0"/>
          <w:bCs w:val="0"/>
          <w:color w:val="auto"/>
          <w:spacing w:val="6"/>
          <w:sz w:val="24"/>
          <w:szCs w:val="24"/>
          <w:lang w:val="en-US" w:eastAsia="zh"/>
          <w:woUserID w:val="2"/>
        </w:rPr>
        <w:t>采用</w:t>
      </w:r>
      <w:r>
        <w:rPr>
          <w:rFonts w:hint="eastAsia" w:ascii="Times New Roman" w:hAnsi="Times New Roman" w:eastAsia="宋体" w:cs="Times New Roman"/>
          <w:b w:val="0"/>
          <w:bCs w:val="0"/>
          <w:color w:val="auto"/>
          <w:spacing w:val="6"/>
          <w:sz w:val="24"/>
          <w:szCs w:val="24"/>
          <w:lang w:val="en-US" w:eastAsia="zh-CN"/>
          <w:woUserID w:val="2"/>
        </w:rPr>
        <w:t>喷洒加固方法；当风化程度较重，风化层较厚（＞2mm），可联合使用喷洒、贴敷吸附加固方法；当岩体表面粉化严重（类落砂），可联合使用喷洒、滴渗加固</w:t>
      </w:r>
      <w:r>
        <w:rPr>
          <w:rFonts w:hint="default" w:ascii="Times New Roman" w:hAnsi="Times New Roman" w:eastAsia="宋体" w:cs="Times New Roman"/>
          <w:b w:val="0"/>
          <w:bCs w:val="0"/>
          <w:color w:val="auto"/>
          <w:spacing w:val="6"/>
          <w:sz w:val="24"/>
          <w:szCs w:val="24"/>
          <w:lang w:val="en-US" w:eastAsia="zh"/>
          <w:woUserID w:val="2"/>
        </w:rPr>
        <w:t>方法</w:t>
      </w:r>
      <w:r>
        <w:rPr>
          <w:rFonts w:hint="eastAsia" w:ascii="Times New Roman" w:hAnsi="Times New Roman" w:eastAsia="宋体" w:cs="Times New Roman"/>
          <w:b w:val="0"/>
          <w:bCs w:val="0"/>
          <w:color w:val="auto"/>
          <w:spacing w:val="6"/>
          <w:sz w:val="24"/>
          <w:szCs w:val="24"/>
          <w:lang w:val="en-US" w:eastAsia="zh-CN"/>
          <w:woUserID w:val="2"/>
        </w:rPr>
        <w:t>。</w:t>
      </w:r>
    </w:p>
    <w:p w14:paraId="02A5BC4F">
      <w:pPr>
        <w:pStyle w:val="6"/>
        <w:spacing w:line="360" w:lineRule="auto"/>
        <w:ind w:firstLine="0" w:firstLineChars="0"/>
        <w:jc w:val="both"/>
        <w:rPr>
          <w:rFonts w:hint="default" w:ascii="Times New Roman" w:hAnsi="Times New Roman" w:eastAsia="宋体" w:cs="Times New Roman"/>
          <w:b w:val="0"/>
          <w:bCs w:val="0"/>
          <w:color w:val="auto"/>
          <w:spacing w:val="6"/>
          <w:sz w:val="24"/>
          <w:szCs w:val="24"/>
          <w:lang w:val="en-US" w:eastAsia="zh-CN"/>
          <w:woUserID w:val="2"/>
        </w:rPr>
      </w:pPr>
      <w:r>
        <w:rPr>
          <w:rFonts w:hint="default" w:ascii="Times New Roman" w:hAnsi="Times New Roman" w:eastAsia="宋体" w:cs="Times New Roman"/>
          <w:b/>
          <w:bCs/>
          <w:color w:val="auto"/>
          <w:spacing w:val="6"/>
          <w:sz w:val="24"/>
          <w:szCs w:val="24"/>
          <w:lang w:val="en-US" w:eastAsia="zh"/>
          <w:woUserID w:val="2"/>
        </w:rPr>
        <w:t>6.4.</w:t>
      </w:r>
      <w:r>
        <w:rPr>
          <w:rFonts w:hint="eastAsia" w:ascii="Times New Roman" w:hAnsi="Times New Roman" w:eastAsia="宋体" w:cs="Times New Roman"/>
          <w:b/>
          <w:bCs/>
          <w:color w:val="auto"/>
          <w:spacing w:val="6"/>
          <w:sz w:val="24"/>
          <w:szCs w:val="24"/>
          <w:lang w:val="en-US" w:eastAsia="zh-CN"/>
          <w:woUserID w:val="2"/>
        </w:rPr>
        <w:t>5</w:t>
      </w:r>
      <w:r>
        <w:rPr>
          <w:rFonts w:hint="default" w:ascii="Times New Roman" w:hAnsi="Times New Roman" w:eastAsia="宋体" w:cs="Times New Roman"/>
          <w:b w:val="0"/>
          <w:bCs w:val="0"/>
          <w:color w:val="auto"/>
          <w:spacing w:val="6"/>
          <w:sz w:val="24"/>
          <w:szCs w:val="24"/>
          <w:lang w:val="en-US" w:eastAsia="zh"/>
          <w:woUserID w:val="2"/>
        </w:rPr>
        <w:t xml:space="preserve">  </w:t>
      </w:r>
      <w:r>
        <w:rPr>
          <w:rFonts w:hint="eastAsia" w:ascii="Times New Roman" w:hAnsi="Times New Roman" w:eastAsia="宋体" w:cs="Times New Roman"/>
          <w:b w:val="0"/>
          <w:snapToGrid w:val="0"/>
          <w:color w:val="auto"/>
          <w:spacing w:val="6"/>
          <w:sz w:val="24"/>
          <w:szCs w:val="24"/>
          <w:lang w:val="en-US" w:eastAsia="zh-CN" w:bidi="ar-SA"/>
          <w:woUserID w:val="2"/>
        </w:rPr>
        <w:t>适用于微生物防风化加固材料的石质文物材料孔隙率不宜小于10%。</w:t>
      </w:r>
    </w:p>
    <w:p w14:paraId="711EDA23">
      <w:pPr>
        <w:pStyle w:val="6"/>
        <w:spacing w:line="360" w:lineRule="auto"/>
        <w:ind w:firstLine="0" w:firstLineChars="0"/>
        <w:jc w:val="both"/>
        <w:rPr>
          <w:rFonts w:hint="default" w:ascii="Times New Roman" w:hAnsi="Times New Roman" w:eastAsia="宋体" w:cs="Times New Roman"/>
          <w:b w:val="0"/>
          <w:bCs w:val="0"/>
          <w:color w:val="auto"/>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6.4.</w:t>
      </w:r>
      <w:r>
        <w:rPr>
          <w:rFonts w:hint="eastAsia" w:ascii="Times New Roman" w:hAnsi="Times New Roman" w:eastAsia="宋体" w:cs="Times New Roman"/>
          <w:b/>
          <w:bCs/>
          <w:color w:val="auto"/>
          <w:spacing w:val="6"/>
          <w:sz w:val="24"/>
          <w:szCs w:val="24"/>
          <w:lang w:val="en-US" w:eastAsia="zh-CN"/>
          <w:woUserID w:val="2"/>
        </w:rPr>
        <w:t>6</w:t>
      </w:r>
      <w:r>
        <w:rPr>
          <w:rFonts w:hint="default" w:ascii="Times New Roman" w:hAnsi="Times New Roman" w:eastAsia="宋体" w:cs="Times New Roman"/>
          <w:b w:val="0"/>
          <w:bCs w:val="0"/>
          <w:color w:val="auto"/>
          <w:spacing w:val="6"/>
          <w:sz w:val="24"/>
          <w:szCs w:val="24"/>
          <w:lang w:val="en-US" w:eastAsia="zh"/>
          <w:woUserID w:val="2"/>
        </w:rPr>
        <w:t xml:space="preserve">  使用的尿素溶液浓度</w:t>
      </w:r>
      <w:r>
        <w:rPr>
          <w:rFonts w:hint="eastAsia" w:ascii="Times New Roman" w:hAnsi="Times New Roman" w:eastAsia="宋体" w:cs="Times New Roman"/>
          <w:b w:val="0"/>
          <w:bCs w:val="0"/>
          <w:color w:val="auto"/>
          <w:spacing w:val="6"/>
          <w:sz w:val="24"/>
          <w:szCs w:val="24"/>
          <w:lang w:val="en-US" w:eastAsia="zh-CN"/>
          <w:woUserID w:val="2"/>
        </w:rPr>
        <w:t>不宜大于2</w:t>
      </w:r>
      <w:r>
        <w:rPr>
          <w:rFonts w:hint="default" w:ascii="Times New Roman" w:hAnsi="Times New Roman" w:eastAsia="宋体" w:cs="Times New Roman"/>
          <w:b w:val="0"/>
          <w:bCs w:val="0"/>
          <w:color w:val="auto"/>
          <w:spacing w:val="6"/>
          <w:sz w:val="24"/>
          <w:szCs w:val="24"/>
          <w:lang w:val="en-US" w:eastAsia="zh"/>
          <w:woUserID w:val="2"/>
        </w:rPr>
        <w:t>mol/L、反应底物浓度</w:t>
      </w:r>
      <w:r>
        <w:rPr>
          <w:rFonts w:hint="eastAsia" w:ascii="Times New Roman" w:hAnsi="Times New Roman" w:eastAsia="宋体" w:cs="Times New Roman"/>
          <w:b w:val="0"/>
          <w:bCs w:val="0"/>
          <w:color w:val="auto"/>
          <w:spacing w:val="6"/>
          <w:sz w:val="24"/>
          <w:szCs w:val="24"/>
          <w:lang w:val="en-US" w:eastAsia="zh-CN"/>
          <w:woUserID w:val="2"/>
        </w:rPr>
        <w:t>不宜大于2</w:t>
      </w:r>
      <w:r>
        <w:rPr>
          <w:rFonts w:hint="default" w:ascii="Times New Roman" w:hAnsi="Times New Roman" w:eastAsia="宋体" w:cs="Times New Roman"/>
          <w:b w:val="0"/>
          <w:bCs w:val="0"/>
          <w:color w:val="auto"/>
          <w:spacing w:val="6"/>
          <w:sz w:val="24"/>
          <w:szCs w:val="24"/>
          <w:lang w:val="en-US" w:eastAsia="zh"/>
          <w:woUserID w:val="2"/>
        </w:rPr>
        <w:t>mol/L，具体浓度应根据加固方案和加固效果进行适量调整。</w:t>
      </w:r>
    </w:p>
    <w:p w14:paraId="61F3E430">
      <w:pPr>
        <w:pStyle w:val="6"/>
        <w:spacing w:line="360" w:lineRule="auto"/>
        <w:ind w:firstLine="0" w:firstLineChars="0"/>
        <w:jc w:val="both"/>
        <w:rPr>
          <w:rFonts w:hint="default" w:ascii="Times New Roman" w:hAnsi="Times New Roman" w:eastAsia="宋体" w:cs="Times New Roman"/>
          <w:b w:val="0"/>
          <w:bCs w:val="0"/>
          <w:spacing w:val="6"/>
          <w:sz w:val="24"/>
          <w:szCs w:val="24"/>
          <w:lang w:val="en-US" w:eastAsia="zh"/>
          <w:woUserID w:val="2"/>
        </w:rPr>
      </w:pPr>
      <w:r>
        <w:rPr>
          <w:rFonts w:hint="default" w:ascii="Times New Roman" w:hAnsi="Times New Roman" w:eastAsia="宋体" w:cs="Times New Roman"/>
          <w:b/>
          <w:bCs/>
          <w:color w:val="auto"/>
          <w:spacing w:val="6"/>
          <w:sz w:val="24"/>
          <w:szCs w:val="24"/>
          <w:lang w:val="en-US" w:eastAsia="zh"/>
          <w:woUserID w:val="2"/>
        </w:rPr>
        <w:t>6.4.</w:t>
      </w:r>
      <w:r>
        <w:rPr>
          <w:rFonts w:hint="eastAsia" w:ascii="Times New Roman" w:hAnsi="Times New Roman" w:eastAsia="宋体" w:cs="Times New Roman"/>
          <w:b/>
          <w:bCs/>
          <w:color w:val="auto"/>
          <w:spacing w:val="6"/>
          <w:sz w:val="24"/>
          <w:szCs w:val="24"/>
          <w:lang w:val="en-US" w:eastAsia="zh-CN"/>
          <w:woUserID w:val="2"/>
        </w:rPr>
        <w:t>7</w:t>
      </w:r>
      <w:r>
        <w:rPr>
          <w:rFonts w:hint="default" w:ascii="Times New Roman" w:hAnsi="Times New Roman" w:eastAsia="宋体" w:cs="Times New Roman"/>
          <w:b w:val="0"/>
          <w:bCs w:val="0"/>
          <w:color w:val="auto"/>
          <w:spacing w:val="6"/>
          <w:sz w:val="24"/>
          <w:szCs w:val="24"/>
          <w:lang w:val="en-US" w:eastAsia="zh"/>
          <w:woUserID w:val="2"/>
        </w:rPr>
        <w:t xml:space="preserve">  防风化加固应在间隔</w:t>
      </w:r>
      <w:r>
        <w:rPr>
          <w:rFonts w:hint="default" w:ascii="Times New Roman" w:hAnsi="Times New Roman" w:eastAsia="宋体" w:cs="Times New Roman"/>
          <w:b w:val="0"/>
          <w:bCs w:val="0"/>
          <w:spacing w:val="6"/>
          <w:sz w:val="24"/>
          <w:szCs w:val="24"/>
          <w:lang w:val="en-US" w:eastAsia="zh"/>
          <w:woUserID w:val="2"/>
        </w:rPr>
        <w:t>12小时后循环进行，</w:t>
      </w:r>
      <w:r>
        <w:rPr>
          <w:rFonts w:hint="eastAsia" w:ascii="Times New Roman" w:hAnsi="Times New Roman" w:eastAsia="宋体" w:cs="Times New Roman"/>
          <w:b w:val="0"/>
          <w:bCs w:val="0"/>
          <w:spacing w:val="6"/>
          <w:sz w:val="24"/>
          <w:szCs w:val="24"/>
          <w:lang w:val="en-US" w:eastAsia="zh-CN"/>
          <w:woUserID w:val="2"/>
        </w:rPr>
        <w:t>加固次数宜为5</w:t>
      </w:r>
      <w:r>
        <w:rPr>
          <w:rFonts w:hint="default" w:ascii="Times New Roman" w:hAnsi="Times New Roman" w:eastAsia="宋体" w:cs="Times New Roman"/>
          <w:b w:val="0"/>
          <w:bCs w:val="0"/>
          <w:spacing w:val="6"/>
          <w:sz w:val="24"/>
          <w:szCs w:val="24"/>
          <w:lang w:val="en-US" w:eastAsia="zh"/>
          <w:woUserID w:val="2"/>
        </w:rPr>
        <w:t>~</w:t>
      </w:r>
      <w:r>
        <w:rPr>
          <w:rFonts w:hint="eastAsia" w:ascii="Times New Roman" w:hAnsi="Times New Roman" w:eastAsia="宋体" w:cs="Times New Roman"/>
          <w:b w:val="0"/>
          <w:bCs w:val="0"/>
          <w:spacing w:val="6"/>
          <w:sz w:val="24"/>
          <w:szCs w:val="24"/>
          <w:lang w:val="en-US" w:eastAsia="zh-CN"/>
          <w:woUserID w:val="2"/>
        </w:rPr>
        <w:t>8</w:t>
      </w:r>
      <w:r>
        <w:rPr>
          <w:rFonts w:hint="default" w:ascii="Times New Roman" w:hAnsi="Times New Roman" w:eastAsia="宋体" w:cs="Times New Roman"/>
          <w:b w:val="0"/>
          <w:bCs w:val="0"/>
          <w:spacing w:val="6"/>
          <w:sz w:val="24"/>
          <w:szCs w:val="24"/>
          <w:lang w:val="en-US" w:eastAsia="zh"/>
          <w:woUserID w:val="2"/>
        </w:rPr>
        <w:t>次，具体次数视风化程度而定。</w:t>
      </w:r>
    </w:p>
    <w:p w14:paraId="2A29A49B">
      <w:pPr>
        <w:pStyle w:val="4"/>
        <w:ind w:left="0" w:leftChars="0" w:firstLine="0" w:firstLineChars="0"/>
        <w:rPr>
          <w:rFonts w:hint="default" w:ascii="Times New Roman" w:hAnsi="Times New Roman" w:cs="Times New Roman"/>
          <w:b/>
          <w:snapToGrid w:val="0"/>
          <w:color w:val="000000"/>
          <w:sz w:val="28"/>
          <w:szCs w:val="21"/>
          <w:lang w:val="en-US" w:eastAsia="zh-CN" w:bidi="ar-SA"/>
          <w:woUserID w:val="2"/>
        </w:rPr>
      </w:pPr>
      <w:bookmarkStart w:id="89" w:name="_Toc746"/>
      <w:r>
        <w:rPr>
          <w:rFonts w:hint="default" w:ascii="Times New Roman" w:hAnsi="Times New Roman" w:eastAsia="宋体" w:cs="Times New Roman"/>
          <w:b/>
          <w:snapToGrid w:val="0"/>
          <w:color w:val="000000"/>
          <w:sz w:val="28"/>
          <w:szCs w:val="21"/>
          <w:lang w:val="en-US" w:eastAsia="zh" w:bidi="ar-SA"/>
          <w:woUserID w:val="1"/>
        </w:rPr>
        <w:t>6.</w:t>
      </w:r>
      <w:r>
        <w:rPr>
          <w:rFonts w:hint="eastAsia" w:ascii="Times New Roman" w:hAnsi="Times New Roman" w:cs="Times New Roman"/>
          <w:b/>
          <w:snapToGrid w:val="0"/>
          <w:color w:val="000000"/>
          <w:sz w:val="28"/>
          <w:szCs w:val="21"/>
          <w:lang w:val="en-US" w:eastAsia="zh-CN" w:bidi="ar-SA"/>
          <w:woUserID w:val="1"/>
        </w:rPr>
        <w:t>5</w:t>
      </w:r>
      <w:r>
        <w:rPr>
          <w:rFonts w:hint="default" w:ascii="Times New Roman" w:hAnsi="Times New Roman" w:eastAsia="宋体" w:cs="Times New Roman"/>
          <w:b/>
          <w:snapToGrid w:val="0"/>
          <w:color w:val="000000"/>
          <w:sz w:val="28"/>
          <w:szCs w:val="21"/>
          <w:lang w:val="en-US" w:eastAsia="zh" w:bidi="ar-SA"/>
          <w:woUserID w:val="1"/>
        </w:rPr>
        <w:t xml:space="preserve">  </w:t>
      </w:r>
      <w:r>
        <w:rPr>
          <w:rFonts w:hint="eastAsia" w:ascii="Times New Roman" w:hAnsi="Times New Roman" w:cs="Times New Roman"/>
          <w:b/>
          <w:snapToGrid w:val="0"/>
          <w:color w:val="000000"/>
          <w:sz w:val="28"/>
          <w:szCs w:val="21"/>
          <w:lang w:val="en-US" w:eastAsia="zh-CN" w:bidi="ar-SA"/>
          <w:woUserID w:val="2"/>
        </w:rPr>
        <w:t>施工要求</w:t>
      </w:r>
      <w:bookmarkEnd w:id="89"/>
    </w:p>
    <w:p w14:paraId="3C73FD9B">
      <w:pPr>
        <w:rPr>
          <w:rFonts w:hint="eastAsia"/>
          <w:lang w:val="en-US" w:eastAsia="zh-CN"/>
        </w:rPr>
      </w:pPr>
    </w:p>
    <w:p w14:paraId="2B78F669">
      <w:pPr>
        <w:spacing w:line="360" w:lineRule="auto"/>
        <w:ind w:firstLine="0" w:firstLineChars="0"/>
        <w:rPr>
          <w:rFonts w:hint="default" w:ascii="Times New Roman" w:hAnsi="Times New Roman" w:eastAsia="宋体" w:cs="Times New Roman"/>
          <w:b w:val="0"/>
          <w:spacing w:val="6"/>
          <w:sz w:val="24"/>
          <w:szCs w:val="24"/>
          <w:lang w:val="en-US" w:eastAsia="zh-CN"/>
          <w:woUserID w:val="2"/>
        </w:rPr>
      </w:pPr>
      <w:r>
        <w:rPr>
          <w:rFonts w:hint="default" w:ascii="Times New Roman" w:hAnsi="Times New Roman" w:eastAsia="宋体" w:cs="Times New Roman"/>
          <w:b/>
          <w:bCs/>
          <w:spacing w:val="6"/>
          <w:sz w:val="24"/>
          <w:szCs w:val="24"/>
          <w:lang w:eastAsia="zh-CN"/>
          <w:woUserID w:val="2"/>
        </w:rPr>
        <w:t>6.5.1</w:t>
      </w:r>
      <w:r>
        <w:rPr>
          <w:rFonts w:hint="eastAsia" w:ascii="Times New Roman" w:hAnsi="Times New Roman" w:eastAsia="宋体" w:cs="Times New Roman"/>
          <w:spacing w:val="6"/>
          <w:sz w:val="24"/>
          <w:szCs w:val="24"/>
          <w:lang w:val="en-US" w:eastAsia="zh-CN"/>
          <w:woUserID w:val="2"/>
        </w:rPr>
        <w:t xml:space="preserve">  基本要求</w:t>
      </w:r>
    </w:p>
    <w:p w14:paraId="551D9E4E">
      <w:pPr>
        <w:spacing w:line="360" w:lineRule="auto"/>
        <w:ind w:firstLine="506" w:firstLineChars="200"/>
        <w:rPr>
          <w:rFonts w:hint="eastAsia" w:ascii="Times New Roman" w:hAnsi="Times New Roman" w:eastAsia="宋体" w:cs="Times New Roman"/>
          <w:b w:val="0"/>
          <w:spacing w:val="6"/>
          <w:sz w:val="24"/>
          <w:szCs w:val="24"/>
          <w:lang w:eastAsia="zh-CN"/>
          <w:woUserID w:val="2"/>
        </w:rPr>
      </w:pPr>
      <w:r>
        <w:rPr>
          <w:rFonts w:hint="eastAsia" w:ascii="Times New Roman" w:hAnsi="Times New Roman" w:eastAsia="宋体" w:cs="Times New Roman"/>
          <w:b/>
          <w:bCs/>
          <w:spacing w:val="6"/>
          <w:sz w:val="24"/>
          <w:szCs w:val="24"/>
          <w:lang w:val="en-US" w:eastAsia="zh-CN"/>
          <w:woUserID w:val="2"/>
        </w:rPr>
        <w:t>1</w:t>
      </w:r>
      <w:r>
        <w:rPr>
          <w:rFonts w:hint="eastAsia" w:ascii="Times New Roman" w:hAnsi="Times New Roman" w:eastAsia="宋体" w:cs="Times New Roman"/>
          <w:b w:val="0"/>
          <w:bCs w:val="0"/>
          <w:spacing w:val="6"/>
          <w:sz w:val="24"/>
          <w:szCs w:val="24"/>
          <w:lang w:val="en-US" w:eastAsia="zh-CN"/>
          <w:woUserID w:val="2"/>
        </w:rPr>
        <w:t xml:space="preserve"> </w:t>
      </w:r>
      <w:r>
        <w:rPr>
          <w:rFonts w:hint="default" w:ascii="Times New Roman" w:hAnsi="Times New Roman" w:eastAsia="宋体" w:cs="Times New Roman"/>
          <w:b w:val="0"/>
          <w:spacing w:val="6"/>
          <w:sz w:val="24"/>
          <w:szCs w:val="24"/>
          <w:lang w:eastAsia="zh-CN"/>
          <w:woUserID w:val="2"/>
        </w:rPr>
        <w:t>微生物保护</w:t>
      </w:r>
      <w:r>
        <w:rPr>
          <w:rFonts w:hint="eastAsia" w:ascii="Times New Roman" w:hAnsi="Times New Roman" w:eastAsia="宋体" w:cs="Times New Roman"/>
          <w:b w:val="0"/>
          <w:spacing w:val="6"/>
          <w:sz w:val="24"/>
          <w:szCs w:val="24"/>
          <w:lang w:val="en-US" w:eastAsia="zh-CN"/>
          <w:woUserID w:val="2"/>
        </w:rPr>
        <w:t>性</w:t>
      </w:r>
      <w:r>
        <w:rPr>
          <w:rFonts w:hint="default" w:ascii="Times New Roman" w:hAnsi="Times New Roman" w:eastAsia="宋体" w:cs="Times New Roman"/>
          <w:b w:val="0"/>
          <w:spacing w:val="6"/>
          <w:sz w:val="24"/>
          <w:szCs w:val="24"/>
          <w:lang w:eastAsia="zh-CN"/>
          <w:woUserID w:val="2"/>
        </w:rPr>
        <w:t>修复石质文物的施工需遵循文物保护</w:t>
      </w:r>
      <w:r>
        <w:rPr>
          <w:rFonts w:hint="eastAsia" w:ascii="Times New Roman" w:hAnsi="Times New Roman" w:eastAsia="宋体" w:cs="Times New Roman"/>
          <w:b w:val="0"/>
          <w:spacing w:val="6"/>
          <w:sz w:val="24"/>
          <w:szCs w:val="24"/>
          <w:lang w:eastAsia="zh-CN"/>
          <w:woUserID w:val="2"/>
        </w:rPr>
        <w:t>“</w:t>
      </w:r>
      <w:r>
        <w:rPr>
          <w:rFonts w:hint="default" w:ascii="Times New Roman" w:hAnsi="Times New Roman" w:eastAsia="宋体" w:cs="Times New Roman"/>
          <w:b w:val="0"/>
          <w:spacing w:val="6"/>
          <w:sz w:val="24"/>
          <w:szCs w:val="24"/>
          <w:lang w:eastAsia="zh-CN"/>
          <w:woUserID w:val="2"/>
        </w:rPr>
        <w:t>最小干预</w:t>
      </w:r>
      <w:r>
        <w:rPr>
          <w:rFonts w:hint="eastAsia" w:ascii="Times New Roman" w:hAnsi="Times New Roman" w:eastAsia="宋体" w:cs="Times New Roman"/>
          <w:b w:val="0"/>
          <w:spacing w:val="6"/>
          <w:sz w:val="24"/>
          <w:szCs w:val="24"/>
          <w:lang w:eastAsia="zh-CN"/>
          <w:woUserID w:val="2"/>
        </w:rPr>
        <w:t>”“</w:t>
      </w:r>
      <w:r>
        <w:rPr>
          <w:rFonts w:hint="default" w:ascii="Times New Roman" w:hAnsi="Times New Roman" w:eastAsia="宋体" w:cs="Times New Roman"/>
          <w:b w:val="0"/>
          <w:spacing w:val="6"/>
          <w:sz w:val="24"/>
          <w:szCs w:val="24"/>
          <w:lang w:eastAsia="zh-CN"/>
          <w:woUserID w:val="2"/>
        </w:rPr>
        <w:t>可逆性</w:t>
      </w:r>
      <w:r>
        <w:rPr>
          <w:rFonts w:hint="eastAsia" w:ascii="Times New Roman" w:hAnsi="Times New Roman" w:eastAsia="宋体" w:cs="Times New Roman"/>
          <w:b w:val="0"/>
          <w:spacing w:val="6"/>
          <w:sz w:val="24"/>
          <w:szCs w:val="24"/>
          <w:lang w:eastAsia="zh-CN"/>
          <w:woUserID w:val="2"/>
        </w:rPr>
        <w:t>”</w:t>
      </w:r>
      <w:r>
        <w:rPr>
          <w:rFonts w:hint="default" w:ascii="Times New Roman" w:hAnsi="Times New Roman" w:eastAsia="宋体" w:cs="Times New Roman"/>
          <w:b w:val="0"/>
          <w:spacing w:val="6"/>
          <w:sz w:val="24"/>
          <w:szCs w:val="24"/>
          <w:lang w:eastAsia="zh-CN"/>
          <w:woUserID w:val="2"/>
        </w:rPr>
        <w:t xml:space="preserve"> 原则</w:t>
      </w:r>
      <w:r>
        <w:rPr>
          <w:rFonts w:hint="eastAsia" w:ascii="Times New Roman" w:hAnsi="Times New Roman" w:eastAsia="宋体" w:cs="Times New Roman"/>
          <w:b w:val="0"/>
          <w:spacing w:val="6"/>
          <w:sz w:val="24"/>
          <w:szCs w:val="24"/>
          <w:lang w:eastAsia="zh-CN"/>
          <w:woUserID w:val="2"/>
        </w:rPr>
        <w:t>。</w:t>
      </w:r>
    </w:p>
    <w:p w14:paraId="5809327C">
      <w:pPr>
        <w:spacing w:line="360" w:lineRule="auto"/>
        <w:ind w:firstLine="506" w:firstLineChars="200"/>
        <w:rPr>
          <w:rFonts w:hint="default" w:ascii="Times New Roman" w:hAnsi="Times New Roman" w:eastAsia="宋体" w:cs="Times New Roman"/>
          <w:b w:val="0"/>
          <w:spacing w:val="6"/>
          <w:sz w:val="24"/>
          <w:szCs w:val="24"/>
          <w:lang w:val="en-US" w:eastAsia="zh"/>
          <w:woUserID w:val="2"/>
        </w:rPr>
      </w:pPr>
      <w:r>
        <w:rPr>
          <w:rFonts w:hint="eastAsia" w:ascii="Times New Roman" w:hAnsi="Times New Roman" w:eastAsia="宋体" w:cs="Times New Roman"/>
          <w:b/>
          <w:bCs/>
          <w:spacing w:val="6"/>
          <w:sz w:val="24"/>
          <w:szCs w:val="24"/>
          <w:lang w:val="en-US" w:eastAsia="zh-CN"/>
          <w:woUserID w:val="2"/>
        </w:rPr>
        <w:t>2</w:t>
      </w:r>
      <w:r>
        <w:rPr>
          <w:rFonts w:hint="eastAsia" w:ascii="Times New Roman" w:hAnsi="Times New Roman" w:eastAsia="宋体" w:cs="Times New Roman"/>
          <w:b w:val="0"/>
          <w:bCs w:val="0"/>
          <w:spacing w:val="6"/>
          <w:sz w:val="24"/>
          <w:szCs w:val="24"/>
          <w:lang w:val="en-US" w:eastAsia="zh-CN"/>
          <w:woUserID w:val="2"/>
        </w:rPr>
        <w:t xml:space="preserve"> 现场施工流程及工艺应与修复方案一致。方案的编制</w:t>
      </w:r>
      <w:r>
        <w:rPr>
          <w:rFonts w:hint="eastAsia" w:ascii="Times New Roman" w:hAnsi="Times New Roman" w:eastAsia="宋体" w:cs="Times New Roman"/>
          <w:spacing w:val="6"/>
          <w:sz w:val="24"/>
          <w:szCs w:val="24"/>
          <w:lang w:eastAsia="zh-CN"/>
          <w:woUserID w:val="2"/>
        </w:rPr>
        <w:t>应符合《石质文物保护修复方案编写规范》WW/T 0007相关的规定。</w:t>
      </w:r>
    </w:p>
    <w:p w14:paraId="0399EA05">
      <w:pPr>
        <w:pStyle w:val="6"/>
        <w:spacing w:line="360" w:lineRule="auto"/>
        <w:jc w:val="both"/>
        <w:rPr>
          <w:rFonts w:hint="default" w:ascii="Times New Roman" w:hAnsi="Times New Roman" w:eastAsia="宋体" w:cs="Times New Roman"/>
          <w:b/>
          <w:bCs/>
          <w:snapToGrid w:val="0"/>
          <w:color w:val="000000"/>
          <w:spacing w:val="6"/>
          <w:sz w:val="24"/>
          <w:szCs w:val="24"/>
          <w:lang w:val="en-US" w:eastAsia="zh" w:bidi="ar-SA"/>
          <w:woUserID w:val="2"/>
        </w:rPr>
      </w:pPr>
      <w:r>
        <w:rPr>
          <w:rFonts w:hint="default" w:ascii="Times New Roman" w:hAnsi="Times New Roman" w:eastAsia="宋体" w:cs="Times New Roman"/>
          <w:b/>
          <w:bCs/>
          <w:snapToGrid w:val="0"/>
          <w:color w:val="000000"/>
          <w:spacing w:val="6"/>
          <w:sz w:val="24"/>
          <w:szCs w:val="24"/>
          <w:lang w:val="en-US" w:eastAsia="zh" w:bidi="ar-SA"/>
          <w:woUserID w:val="2"/>
        </w:rPr>
        <w:t>6.5.</w:t>
      </w:r>
      <w:r>
        <w:rPr>
          <w:rFonts w:hint="eastAsia" w:ascii="Times New Roman" w:hAnsi="Times New Roman" w:eastAsia="宋体" w:cs="Times New Roman"/>
          <w:b/>
          <w:bCs/>
          <w:snapToGrid w:val="0"/>
          <w:color w:val="000000"/>
          <w:spacing w:val="6"/>
          <w:sz w:val="24"/>
          <w:szCs w:val="24"/>
          <w:lang w:val="en-US" w:eastAsia="zh-CN" w:bidi="ar-SA"/>
          <w:woUserID w:val="2"/>
        </w:rPr>
        <w:t xml:space="preserve">2  </w:t>
      </w:r>
      <w:r>
        <w:rPr>
          <w:rFonts w:hint="default" w:ascii="Times New Roman" w:hAnsi="Times New Roman" w:eastAsia="宋体" w:cs="Times New Roman"/>
          <w:b w:val="0"/>
          <w:bCs w:val="0"/>
          <w:snapToGrid w:val="0"/>
          <w:color w:val="000000"/>
          <w:spacing w:val="6"/>
          <w:sz w:val="24"/>
          <w:szCs w:val="24"/>
          <w:lang w:val="en-US" w:eastAsia="zh" w:bidi="ar-SA"/>
          <w:woUserID w:val="2"/>
        </w:rPr>
        <w:t>前期准备与评估</w:t>
      </w:r>
    </w:p>
    <w:p w14:paraId="2727710A">
      <w:pPr>
        <w:spacing w:line="360" w:lineRule="auto"/>
        <w:ind w:firstLine="506" w:firstLineChars="20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1</w:t>
      </w:r>
      <w:r>
        <w:rPr>
          <w:rFonts w:hint="eastAsia" w:ascii="Times New Roman" w:hAnsi="Times New Roman" w:eastAsia="宋体" w:cs="Times New Roman"/>
          <w:b w:val="0"/>
          <w:bCs w:val="0"/>
          <w:spacing w:val="6"/>
          <w:sz w:val="24"/>
          <w:szCs w:val="24"/>
          <w:lang w:val="en-US" w:eastAsia="zh-CN"/>
          <w:woUserID w:val="2"/>
        </w:rPr>
        <w:t xml:space="preserve"> 采用微生物修复材料进行保护性修复</w:t>
      </w:r>
      <w:r>
        <w:rPr>
          <w:rFonts w:hint="default" w:ascii="Times New Roman" w:hAnsi="Times New Roman" w:eastAsia="宋体" w:cs="Times New Roman"/>
          <w:b w:val="0"/>
          <w:bCs w:val="0"/>
          <w:spacing w:val="6"/>
          <w:sz w:val="24"/>
          <w:szCs w:val="24"/>
          <w:lang w:val="en-US" w:eastAsia="zh-CN"/>
          <w:woUserID w:val="2"/>
        </w:rPr>
        <w:t>施工前</w:t>
      </w:r>
      <w:r>
        <w:rPr>
          <w:rFonts w:hint="eastAsia" w:ascii="Times New Roman" w:hAnsi="Times New Roman" w:eastAsia="宋体" w:cs="Times New Roman"/>
          <w:b w:val="0"/>
          <w:bCs w:val="0"/>
          <w:spacing w:val="6"/>
          <w:sz w:val="24"/>
          <w:szCs w:val="24"/>
          <w:lang w:val="en-US" w:eastAsia="zh-CN"/>
          <w:woUserID w:val="2"/>
        </w:rPr>
        <w:t>应对石质文物的病害类型、劣化成因、矿物组成、孔隙率、赋存环境等进行详细监测分析。</w:t>
      </w:r>
    </w:p>
    <w:p w14:paraId="70C59EDF">
      <w:pPr>
        <w:spacing w:line="360" w:lineRule="auto"/>
        <w:ind w:firstLine="506" w:firstLineChars="20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 xml:space="preserve">2 </w:t>
      </w:r>
      <w:r>
        <w:rPr>
          <w:rFonts w:hint="eastAsia" w:ascii="Times New Roman" w:hAnsi="Times New Roman" w:eastAsia="宋体" w:cs="Times New Roman"/>
          <w:b w:val="0"/>
          <w:bCs w:val="0"/>
          <w:spacing w:val="6"/>
          <w:sz w:val="24"/>
          <w:szCs w:val="24"/>
          <w:lang w:val="en-US" w:eastAsia="zh-CN"/>
          <w:woUserID w:val="2"/>
        </w:rPr>
        <w:t>选取与目标文物同类型石材样本，模拟文物真实劣化状态，进行微生物保护性修复室内试验。</w:t>
      </w:r>
    </w:p>
    <w:p w14:paraId="7AFF2258">
      <w:pPr>
        <w:spacing w:line="360" w:lineRule="auto"/>
        <w:ind w:firstLine="506" w:firstLineChars="20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3</w:t>
      </w:r>
      <w:r>
        <w:rPr>
          <w:rFonts w:hint="eastAsia" w:ascii="Times New Roman" w:hAnsi="Times New Roman" w:eastAsia="宋体" w:cs="Times New Roman"/>
          <w:b w:val="0"/>
          <w:bCs w:val="0"/>
          <w:spacing w:val="6"/>
          <w:sz w:val="24"/>
          <w:szCs w:val="24"/>
          <w:lang w:val="en-US" w:eastAsia="zh-CN"/>
          <w:woUserID w:val="2"/>
        </w:rPr>
        <w:t xml:space="preserve"> 应设置不少于3种工况进行室内模拟试验，如不同的微生物菌种、反应底物浓度、石粉颗粒级配和工艺等，并设置模拟文物保存环境老化试验。</w:t>
      </w:r>
    </w:p>
    <w:p w14:paraId="4B8A99E8">
      <w:pPr>
        <w:spacing w:line="360" w:lineRule="auto"/>
        <w:ind w:firstLine="506" w:firstLineChars="200"/>
        <w:rPr>
          <w:rFonts w:hint="default"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4</w:t>
      </w:r>
      <w:r>
        <w:rPr>
          <w:rFonts w:hint="eastAsia" w:ascii="Times New Roman" w:hAnsi="Times New Roman" w:eastAsia="宋体" w:cs="Times New Roman"/>
          <w:b w:val="0"/>
          <w:bCs w:val="0"/>
          <w:spacing w:val="6"/>
          <w:sz w:val="24"/>
          <w:szCs w:val="24"/>
          <w:lang w:val="en-US" w:eastAsia="zh-CN"/>
          <w:woUserID w:val="2"/>
        </w:rPr>
        <w:t xml:space="preserve"> 根据微观分析、力学性能测试及耐候性结果，确定修复方案。</w:t>
      </w:r>
    </w:p>
    <w:p w14:paraId="06016F09">
      <w:pPr>
        <w:spacing w:line="360" w:lineRule="auto"/>
        <w:ind w:firstLine="0" w:firstLineChars="0"/>
        <w:rPr>
          <w:rFonts w:hint="default" w:ascii="Times New Roman" w:hAnsi="Times New Roman" w:eastAsia="宋体" w:cs="Times New Roman"/>
          <w:b w:val="0"/>
          <w:bCs w:val="0"/>
          <w:spacing w:val="6"/>
          <w:sz w:val="24"/>
          <w:szCs w:val="24"/>
          <w:lang w:val="en-US" w:eastAsia="zh-CN"/>
          <w:woUserID w:val="2"/>
        </w:rPr>
      </w:pPr>
      <w:r>
        <w:rPr>
          <w:rFonts w:hint="default" w:ascii="Times New Roman" w:hAnsi="Times New Roman" w:eastAsia="宋体" w:cs="Times New Roman"/>
          <w:b/>
          <w:bCs/>
          <w:snapToGrid w:val="0"/>
          <w:color w:val="000000"/>
          <w:spacing w:val="6"/>
          <w:sz w:val="24"/>
          <w:szCs w:val="24"/>
          <w:lang w:val="en-US" w:eastAsia="zh" w:bidi="ar-SA"/>
          <w:woUserID w:val="2"/>
        </w:rPr>
        <w:t>6.5.</w:t>
      </w:r>
      <w:r>
        <w:rPr>
          <w:rFonts w:hint="eastAsia" w:ascii="Times New Roman" w:hAnsi="Times New Roman" w:eastAsia="宋体" w:cs="Times New Roman"/>
          <w:b/>
          <w:bCs/>
          <w:snapToGrid w:val="0"/>
          <w:color w:val="000000"/>
          <w:spacing w:val="6"/>
          <w:sz w:val="24"/>
          <w:szCs w:val="24"/>
          <w:lang w:val="en-US" w:eastAsia="zh-CN" w:bidi="ar-SA"/>
          <w:woUserID w:val="2"/>
        </w:rPr>
        <w:t xml:space="preserve">3  </w:t>
      </w:r>
      <w:r>
        <w:rPr>
          <w:rFonts w:hint="eastAsia" w:ascii="Times New Roman" w:hAnsi="Times New Roman" w:eastAsia="宋体" w:cs="Times New Roman"/>
          <w:b w:val="0"/>
          <w:bCs w:val="0"/>
          <w:snapToGrid w:val="0"/>
          <w:color w:val="000000"/>
          <w:spacing w:val="6"/>
          <w:sz w:val="24"/>
          <w:szCs w:val="24"/>
          <w:lang w:val="en-US" w:eastAsia="zh-CN" w:bidi="ar-SA"/>
          <w:woUserID w:val="2"/>
        </w:rPr>
        <w:t>现场局部试验</w:t>
      </w:r>
    </w:p>
    <w:p w14:paraId="31FE5B2F">
      <w:pPr>
        <w:spacing w:line="360" w:lineRule="auto"/>
        <w:ind w:firstLine="506" w:firstLineChars="20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1</w:t>
      </w:r>
      <w:r>
        <w:rPr>
          <w:rFonts w:hint="eastAsia" w:ascii="Times New Roman" w:hAnsi="Times New Roman" w:eastAsia="宋体" w:cs="Times New Roman"/>
          <w:b w:val="0"/>
          <w:bCs w:val="0"/>
          <w:spacing w:val="6"/>
          <w:sz w:val="24"/>
          <w:szCs w:val="24"/>
          <w:lang w:val="en-US" w:eastAsia="zh-CN"/>
          <w:woUserID w:val="2"/>
        </w:rPr>
        <w:t xml:space="preserve"> 根据室内试验结果，确定2~3套修复方案进行现场局部试验。</w:t>
      </w:r>
    </w:p>
    <w:p w14:paraId="2BAE36D3">
      <w:pPr>
        <w:spacing w:line="360" w:lineRule="auto"/>
        <w:ind w:firstLine="506" w:firstLineChars="200"/>
        <w:rPr>
          <w:rFonts w:hint="default"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2</w:t>
      </w:r>
      <w:r>
        <w:rPr>
          <w:rFonts w:hint="eastAsia" w:ascii="Times New Roman" w:hAnsi="Times New Roman" w:eastAsia="宋体" w:cs="Times New Roman"/>
          <w:b w:val="0"/>
          <w:bCs w:val="0"/>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施工前应对使用的微生物菌液、尿素、反应底物等修复材料进行质量检验，确保其符合要求</w:t>
      </w:r>
    </w:p>
    <w:p w14:paraId="627A2E33">
      <w:pPr>
        <w:spacing w:line="360" w:lineRule="auto"/>
        <w:ind w:firstLine="506" w:firstLineChars="200"/>
        <w:rPr>
          <w:rFonts w:hint="eastAsia"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3</w:t>
      </w:r>
      <w:r>
        <w:rPr>
          <w:rFonts w:hint="eastAsia" w:ascii="Times New Roman" w:hAnsi="Times New Roman" w:eastAsia="宋体" w:cs="Times New Roman"/>
          <w:b w:val="0"/>
          <w:bCs w:val="0"/>
          <w:spacing w:val="6"/>
          <w:sz w:val="24"/>
          <w:szCs w:val="24"/>
          <w:lang w:val="en-US" w:eastAsia="zh-CN"/>
          <w:woUserID w:val="2"/>
        </w:rPr>
        <w:t xml:space="preserve"> 按照修复方案</w:t>
      </w:r>
      <w:r>
        <w:rPr>
          <w:rFonts w:hint="eastAsia" w:ascii="Times New Roman" w:hAnsi="Times New Roman" w:eastAsia="宋体" w:cs="Times New Roman"/>
          <w:spacing w:val="6"/>
          <w:sz w:val="24"/>
          <w:szCs w:val="24"/>
          <w:lang w:eastAsia="zh-CN"/>
          <w:woUserID w:val="2"/>
        </w:rPr>
        <w:t>在目标文物表面选取隐蔽、典型病害区域，</w:t>
      </w:r>
      <w:r>
        <w:rPr>
          <w:rFonts w:hint="eastAsia" w:ascii="Times New Roman" w:hAnsi="Times New Roman" w:eastAsia="宋体" w:cs="Times New Roman"/>
          <w:spacing w:val="6"/>
          <w:sz w:val="24"/>
          <w:szCs w:val="24"/>
          <w:lang w:val="en-US" w:eastAsia="zh-CN"/>
          <w:woUserID w:val="2"/>
        </w:rPr>
        <w:t>并设置试验区隔离带，进行小范围试验。</w:t>
      </w:r>
    </w:p>
    <w:p w14:paraId="7B5EF302">
      <w:pPr>
        <w:spacing w:line="360" w:lineRule="auto"/>
        <w:ind w:firstLine="506" w:firstLineChars="200"/>
        <w:rPr>
          <w:rFonts w:hint="default"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4</w:t>
      </w:r>
      <w:r>
        <w:rPr>
          <w:rFonts w:hint="eastAsia" w:ascii="Times New Roman" w:hAnsi="Times New Roman" w:eastAsia="宋体" w:cs="Times New Roman"/>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应对施工过程进行全程监控，做好施工记录，包括材料使用情况、施工工艺参数、文物状态变化等。如发现问题，</w:t>
      </w:r>
      <w:r>
        <w:rPr>
          <w:rFonts w:hint="eastAsia" w:ascii="Times New Roman" w:hAnsi="Times New Roman" w:eastAsia="宋体" w:cs="Times New Roman"/>
          <w:spacing w:val="6"/>
          <w:sz w:val="24"/>
          <w:szCs w:val="24"/>
          <w:lang w:val="en-US" w:eastAsia="zh-CN"/>
          <w:woUserID w:val="2"/>
        </w:rPr>
        <w:t>应分析原因并调整方案，在问题解决前应停止继续施工。</w:t>
      </w:r>
    </w:p>
    <w:p w14:paraId="4033FDA5">
      <w:pPr>
        <w:spacing w:line="360" w:lineRule="auto"/>
        <w:ind w:firstLine="506" w:firstLineChars="200"/>
        <w:rPr>
          <w:rFonts w:hint="eastAsia" w:ascii="Times New Roman" w:hAnsi="Times New Roman" w:eastAsia="宋体" w:cs="Times New Roman"/>
          <w:spacing w:val="6"/>
          <w:sz w:val="24"/>
          <w:szCs w:val="24"/>
          <w:lang w:eastAsia="zh-CN"/>
          <w:woUserID w:val="2"/>
        </w:rPr>
      </w:pPr>
      <w:r>
        <w:rPr>
          <w:rFonts w:hint="eastAsia" w:ascii="Times New Roman" w:hAnsi="Times New Roman" w:eastAsia="宋体" w:cs="Times New Roman"/>
          <w:b/>
          <w:bCs/>
          <w:spacing w:val="6"/>
          <w:sz w:val="24"/>
          <w:szCs w:val="24"/>
          <w:lang w:val="en-US" w:eastAsia="zh-CN"/>
          <w:woUserID w:val="2"/>
        </w:rPr>
        <w:t>5</w:t>
      </w:r>
      <w:r>
        <w:rPr>
          <w:rFonts w:hint="eastAsia" w:ascii="Times New Roman" w:hAnsi="Times New Roman" w:eastAsia="宋体" w:cs="Times New Roman"/>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施工结束后第7天、14天、28天进行效果评估，重点检查加固层均匀性、与基材结合度</w:t>
      </w:r>
      <w:r>
        <w:rPr>
          <w:rFonts w:hint="eastAsia" w:ascii="Times New Roman" w:hAnsi="Times New Roman" w:eastAsia="宋体" w:cs="Times New Roman"/>
          <w:spacing w:val="6"/>
          <w:sz w:val="24"/>
          <w:szCs w:val="24"/>
          <w:lang w:val="en-US" w:eastAsia="zh-CN"/>
          <w:woUserID w:val="2"/>
        </w:rPr>
        <w:t>及表面硬度</w:t>
      </w:r>
      <w:r>
        <w:rPr>
          <w:rFonts w:hint="eastAsia" w:ascii="Times New Roman" w:hAnsi="Times New Roman" w:eastAsia="宋体" w:cs="Times New Roman"/>
          <w:spacing w:val="6"/>
          <w:sz w:val="24"/>
          <w:szCs w:val="24"/>
          <w:lang w:eastAsia="zh-CN"/>
          <w:woUserID w:val="2"/>
        </w:rPr>
        <w:t>。</w:t>
      </w:r>
    </w:p>
    <w:p w14:paraId="14A9E95B">
      <w:pPr>
        <w:spacing w:line="360" w:lineRule="auto"/>
        <w:ind w:firstLine="506" w:firstLineChars="200"/>
        <w:rPr>
          <w:rFonts w:hint="default"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6</w:t>
      </w:r>
      <w:r>
        <w:rPr>
          <w:rFonts w:hint="eastAsia" w:ascii="Times New Roman" w:hAnsi="Times New Roman" w:eastAsia="宋体" w:cs="Times New Roman"/>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局部试验</w:t>
      </w:r>
      <w:r>
        <w:rPr>
          <w:rFonts w:hint="eastAsia" w:ascii="Times New Roman" w:hAnsi="Times New Roman" w:eastAsia="宋体" w:cs="Times New Roman"/>
          <w:spacing w:val="6"/>
          <w:sz w:val="24"/>
          <w:szCs w:val="24"/>
          <w:lang w:val="en-US" w:eastAsia="zh-CN"/>
          <w:woUserID w:val="2"/>
        </w:rPr>
        <w:t>达到预期效果时，</w:t>
      </w:r>
      <w:r>
        <w:rPr>
          <w:rFonts w:hint="eastAsia" w:ascii="Times New Roman" w:hAnsi="Times New Roman" w:eastAsia="宋体" w:cs="Times New Roman"/>
          <w:spacing w:val="6"/>
          <w:sz w:val="24"/>
          <w:szCs w:val="24"/>
          <w:lang w:eastAsia="zh-CN"/>
          <w:woUserID w:val="2"/>
        </w:rPr>
        <w:t>可申请进入现场应用，否则返回室内试验重新优化。</w:t>
      </w:r>
    </w:p>
    <w:p w14:paraId="229C97A7">
      <w:pPr>
        <w:spacing w:line="360" w:lineRule="auto"/>
        <w:ind w:firstLine="0" w:firstLineChars="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6.5.4</w:t>
      </w:r>
      <w:r>
        <w:rPr>
          <w:rFonts w:hint="eastAsia" w:ascii="Times New Roman" w:hAnsi="Times New Roman" w:eastAsia="宋体" w:cs="Times New Roman"/>
          <w:b w:val="0"/>
          <w:bCs w:val="0"/>
          <w:spacing w:val="6"/>
          <w:sz w:val="24"/>
          <w:szCs w:val="24"/>
          <w:lang w:val="en-US" w:eastAsia="zh-CN"/>
          <w:woUserID w:val="2"/>
        </w:rPr>
        <w:t xml:space="preserve">  现场应用</w:t>
      </w:r>
    </w:p>
    <w:p w14:paraId="779BA57F">
      <w:pPr>
        <w:spacing w:line="360" w:lineRule="auto"/>
        <w:ind w:firstLine="506" w:firstLineChars="200"/>
        <w:rPr>
          <w:rFonts w:hint="eastAsia"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 xml:space="preserve">1 </w:t>
      </w:r>
      <w:r>
        <w:rPr>
          <w:rFonts w:hint="eastAsia" w:ascii="Times New Roman" w:hAnsi="Times New Roman" w:eastAsia="宋体" w:cs="Times New Roman"/>
          <w:b w:val="0"/>
          <w:bCs w:val="0"/>
          <w:spacing w:val="6"/>
          <w:sz w:val="24"/>
          <w:szCs w:val="24"/>
          <w:lang w:val="en-US" w:eastAsia="zh-CN"/>
          <w:woUserID w:val="2"/>
        </w:rPr>
        <w:t>现场应用前应经过室内试验及现场局部试验的可行性验证，并确定最终的修复方案，且修复方案通过专家评审。</w:t>
      </w:r>
    </w:p>
    <w:p w14:paraId="475CFEEC">
      <w:pPr>
        <w:spacing w:line="360" w:lineRule="auto"/>
        <w:ind w:firstLine="506" w:firstLineChars="200"/>
        <w:rPr>
          <w:rFonts w:hint="eastAsia"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2</w:t>
      </w:r>
      <w:r>
        <w:rPr>
          <w:rFonts w:hint="eastAsia" w:ascii="Times New Roman" w:hAnsi="Times New Roman" w:eastAsia="宋体" w:cs="Times New Roman"/>
          <w:b w:val="0"/>
          <w:bCs w:val="0"/>
          <w:spacing w:val="6"/>
          <w:sz w:val="24"/>
          <w:szCs w:val="24"/>
          <w:lang w:val="en-US" w:eastAsia="zh-CN"/>
          <w:woUserID w:val="2"/>
        </w:rPr>
        <w:t xml:space="preserve"> 施工前应</w:t>
      </w:r>
      <w:r>
        <w:rPr>
          <w:rFonts w:hint="eastAsia" w:ascii="Times New Roman" w:hAnsi="Times New Roman" w:eastAsia="宋体" w:cs="Times New Roman"/>
          <w:spacing w:val="6"/>
          <w:sz w:val="24"/>
          <w:szCs w:val="24"/>
          <w:lang w:eastAsia="zh-CN"/>
          <w:woUserID w:val="2"/>
        </w:rPr>
        <w:t>对使用的微生物菌液、</w:t>
      </w:r>
      <w:r>
        <w:rPr>
          <w:rFonts w:hint="eastAsia" w:ascii="Times New Roman" w:hAnsi="Times New Roman" w:eastAsia="宋体" w:cs="Times New Roman"/>
          <w:spacing w:val="6"/>
          <w:sz w:val="24"/>
          <w:szCs w:val="24"/>
          <w:lang w:val="en-US" w:eastAsia="zh-CN"/>
          <w:woUserID w:val="2"/>
        </w:rPr>
        <w:t>尿素、反应底物等修复材料进行</w:t>
      </w:r>
      <w:r>
        <w:rPr>
          <w:rFonts w:ascii="Segoe UI" w:hAnsi="Segoe UI" w:eastAsia="Segoe UI" w:cs="Segoe UI"/>
          <w:i w:val="0"/>
          <w:iCs w:val="0"/>
          <w:caps w:val="0"/>
          <w:spacing w:val="0"/>
          <w:sz w:val="24"/>
          <w:szCs w:val="24"/>
          <w:shd w:val="clear" w:fill="FFFFFF"/>
        </w:rPr>
        <w:t>质量检验</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sz w:val="24"/>
          <w:szCs w:val="24"/>
          <w:shd w:val="clear" w:fill="FFFFFF"/>
          <w:lang w:eastAsia="zh-CN"/>
        </w:rPr>
        <w:t>确保其符合</w:t>
      </w:r>
      <w:r>
        <w:rPr>
          <w:rFonts w:hint="eastAsia" w:ascii="Segoe UI" w:hAnsi="Segoe UI" w:eastAsia="宋体" w:cs="Segoe UI"/>
          <w:sz w:val="24"/>
          <w:szCs w:val="24"/>
          <w:shd w:val="clear" w:fill="FFFFFF"/>
          <w:lang w:val="en-US" w:eastAsia="zh-CN"/>
        </w:rPr>
        <w:t>要求；并</w:t>
      </w:r>
      <w:r>
        <w:rPr>
          <w:rFonts w:hint="eastAsia" w:ascii="Times New Roman" w:hAnsi="Times New Roman" w:eastAsia="宋体" w:cs="Times New Roman"/>
          <w:b w:val="0"/>
          <w:bCs w:val="0"/>
          <w:spacing w:val="6"/>
          <w:sz w:val="24"/>
          <w:szCs w:val="24"/>
          <w:lang w:val="en-US" w:eastAsia="zh-CN"/>
          <w:woUserID w:val="2"/>
        </w:rPr>
        <w:t>按照修复方案</w:t>
      </w:r>
      <w:r>
        <w:rPr>
          <w:rFonts w:hint="eastAsia" w:ascii="Times New Roman" w:hAnsi="Times New Roman" w:eastAsia="宋体" w:cs="Times New Roman"/>
          <w:spacing w:val="6"/>
          <w:sz w:val="24"/>
          <w:szCs w:val="24"/>
          <w:lang w:val="en-US" w:eastAsia="zh-CN"/>
          <w:woUserID w:val="2"/>
        </w:rPr>
        <w:t>对</w:t>
      </w:r>
      <w:r>
        <w:rPr>
          <w:rFonts w:hint="eastAsia" w:ascii="Times New Roman" w:hAnsi="Times New Roman" w:eastAsia="宋体" w:cs="Times New Roman"/>
          <w:spacing w:val="6"/>
          <w:sz w:val="24"/>
          <w:szCs w:val="24"/>
          <w:lang w:eastAsia="zh-CN"/>
          <w:woUserID w:val="2"/>
        </w:rPr>
        <w:t>目标文物</w:t>
      </w:r>
      <w:r>
        <w:rPr>
          <w:rFonts w:hint="eastAsia" w:ascii="Times New Roman" w:hAnsi="Times New Roman" w:eastAsia="宋体" w:cs="Times New Roman"/>
          <w:spacing w:val="6"/>
          <w:sz w:val="24"/>
          <w:szCs w:val="24"/>
          <w:lang w:val="en-US" w:eastAsia="zh-CN"/>
          <w:woUserID w:val="2"/>
        </w:rPr>
        <w:t>进行保护性修复。</w:t>
      </w:r>
    </w:p>
    <w:p w14:paraId="4F0182B8">
      <w:pPr>
        <w:spacing w:line="360" w:lineRule="auto"/>
        <w:ind w:firstLine="506" w:firstLineChars="200"/>
        <w:rPr>
          <w:rFonts w:hint="default"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3</w:t>
      </w:r>
      <w:r>
        <w:rPr>
          <w:rFonts w:hint="eastAsia" w:ascii="Times New Roman" w:hAnsi="Times New Roman" w:eastAsia="宋体" w:cs="Times New Roman"/>
          <w:b w:val="0"/>
          <w:bCs w:val="0"/>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应对施工过程进行全程监控，定期检查修复进度和质量，做好施工记录，包括材料使用情况、施工工艺参数、文物状态变化等。如发现问题，应</w:t>
      </w:r>
      <w:r>
        <w:rPr>
          <w:rFonts w:hint="eastAsia" w:ascii="Times New Roman" w:hAnsi="Times New Roman" w:eastAsia="宋体" w:cs="Times New Roman"/>
          <w:spacing w:val="6"/>
          <w:sz w:val="24"/>
          <w:szCs w:val="24"/>
          <w:lang w:val="en-US" w:eastAsia="zh-CN"/>
          <w:woUserID w:val="2"/>
        </w:rPr>
        <w:t>立即上报，并分析原因调整方案，在问题解决前应停止继续施工。</w:t>
      </w:r>
    </w:p>
    <w:p w14:paraId="145E5534">
      <w:pPr>
        <w:spacing w:line="360" w:lineRule="auto"/>
        <w:ind w:firstLine="506" w:firstLineChars="200"/>
        <w:rPr>
          <w:rFonts w:hint="default" w:ascii="Times New Roman" w:hAnsi="Times New Roman" w:eastAsia="宋体" w:cs="Times New Roman"/>
          <w:b w:val="0"/>
          <w:bCs w:val="0"/>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4</w:t>
      </w:r>
      <w:r>
        <w:rPr>
          <w:rFonts w:hint="eastAsia" w:ascii="Times New Roman" w:hAnsi="Times New Roman" w:eastAsia="宋体" w:cs="Times New Roman"/>
          <w:b w:val="0"/>
          <w:bCs w:val="0"/>
          <w:spacing w:val="6"/>
          <w:sz w:val="24"/>
          <w:szCs w:val="24"/>
          <w:lang w:val="en-US" w:eastAsia="zh-CN"/>
          <w:woUserID w:val="2"/>
        </w:rPr>
        <w:t xml:space="preserve"> </w:t>
      </w:r>
      <w:r>
        <w:rPr>
          <w:rFonts w:hint="eastAsia" w:ascii="Times New Roman" w:hAnsi="Times New Roman" w:eastAsia="宋体" w:cs="Times New Roman"/>
          <w:spacing w:val="6"/>
          <w:sz w:val="24"/>
          <w:szCs w:val="24"/>
          <w:lang w:eastAsia="zh-CN"/>
          <w:woUserID w:val="2"/>
        </w:rPr>
        <w:t>施工过程中产生的废弃物、废水等应按照环保要求进行处理，不得随意排放。</w:t>
      </w:r>
    </w:p>
    <w:p w14:paraId="6C87EF88">
      <w:pPr>
        <w:spacing w:line="360" w:lineRule="auto"/>
        <w:ind w:firstLine="506" w:firstLineChars="200"/>
        <w:rPr>
          <w:rFonts w:hint="default" w:ascii="Times New Roman" w:hAnsi="Times New Roman" w:eastAsia="宋体" w:cs="Times New Roman"/>
          <w:b/>
          <w:bCs/>
          <w:spacing w:val="6"/>
          <w:sz w:val="24"/>
          <w:szCs w:val="24"/>
          <w:lang w:val="en-US" w:eastAsia="zh"/>
          <w:woUserID w:val="2"/>
        </w:rPr>
      </w:pPr>
      <w:r>
        <w:rPr>
          <w:rFonts w:hint="eastAsia" w:ascii="Times New Roman" w:hAnsi="Times New Roman" w:eastAsia="宋体" w:cs="Times New Roman"/>
          <w:b/>
          <w:bCs/>
          <w:spacing w:val="6"/>
          <w:sz w:val="24"/>
          <w:szCs w:val="24"/>
          <w:lang w:val="en-US" w:eastAsia="zh-CN"/>
          <w:woUserID w:val="2"/>
        </w:rPr>
        <w:t>5</w:t>
      </w:r>
      <w:r>
        <w:rPr>
          <w:rFonts w:hint="eastAsia" w:ascii="Times New Roman" w:hAnsi="Times New Roman" w:eastAsia="宋体" w:cs="Times New Roman"/>
          <w:b w:val="0"/>
          <w:bCs w:val="0"/>
          <w:spacing w:val="6"/>
          <w:sz w:val="24"/>
          <w:szCs w:val="24"/>
          <w:lang w:val="en-US" w:eastAsia="zh-CN"/>
          <w:woUserID w:val="2"/>
        </w:rPr>
        <w:t xml:space="preserve"> 施工结束后第7天、14天、28天进行效果评估，重点检查加固层均匀性、与基材结合度及表面硬度。</w:t>
      </w:r>
      <w:r>
        <w:rPr>
          <w:rFonts w:hint="default" w:ascii="Times New Roman" w:hAnsi="Times New Roman" w:eastAsia="宋体" w:cs="Times New Roman"/>
          <w:b/>
          <w:bCs/>
          <w:spacing w:val="6"/>
          <w:sz w:val="24"/>
          <w:szCs w:val="24"/>
          <w:lang w:val="en-US" w:eastAsia="zh"/>
          <w:woUserID w:val="2"/>
        </w:rPr>
        <w:br w:type="page"/>
      </w:r>
    </w:p>
    <w:bookmarkEnd w:id="61"/>
    <w:p w14:paraId="1F73DD5E">
      <w:pPr>
        <w:pStyle w:val="3"/>
        <w:spacing w:before="312" w:after="312"/>
        <w:ind w:left="0" w:leftChars="0" w:firstLine="0" w:firstLineChars="0"/>
        <w:rPr>
          <w:rFonts w:hint="default" w:ascii="Times New Roman" w:hAnsi="Times New Roman" w:eastAsia="宋体" w:cs="Times New Roman"/>
          <w:b/>
          <w:snapToGrid w:val="0"/>
          <w:color w:val="000000"/>
          <w:kern w:val="44"/>
          <w:sz w:val="32"/>
          <w:szCs w:val="21"/>
          <w:lang w:val="en-US" w:eastAsia="zh-CN" w:bidi="ar-SA"/>
        </w:rPr>
      </w:pPr>
      <w:bookmarkStart w:id="90" w:name="_Toc8442"/>
      <w:bookmarkStart w:id="91" w:name="_Toc1959650252"/>
      <w:bookmarkStart w:id="92" w:name="_Toc2003827412"/>
      <w:bookmarkStart w:id="93" w:name="_Toc8311"/>
      <w:r>
        <w:rPr>
          <w:rFonts w:hint="eastAsia" w:ascii="Times New Roman" w:hAnsi="Times New Roman" w:cs="Times New Roman"/>
          <w:b/>
          <w:snapToGrid w:val="0"/>
          <w:color w:val="000000"/>
          <w:kern w:val="44"/>
          <w:sz w:val="32"/>
          <w:szCs w:val="21"/>
          <w:lang w:val="en-US" w:eastAsia="zh-CN" w:bidi="ar-SA"/>
        </w:rPr>
        <w:t>7</w:t>
      </w:r>
      <w:r>
        <w:rPr>
          <w:rFonts w:hint="default" w:ascii="Times New Roman" w:hAnsi="Times New Roman" w:eastAsia="宋体" w:cs="Times New Roman"/>
          <w:b/>
          <w:snapToGrid w:val="0"/>
          <w:color w:val="000000"/>
          <w:kern w:val="44"/>
          <w:sz w:val="32"/>
          <w:szCs w:val="21"/>
          <w:lang w:val="en-US" w:eastAsia="zh-CN" w:bidi="ar-SA"/>
        </w:rPr>
        <w:t xml:space="preserve"> 检测与验收</w:t>
      </w:r>
      <w:bookmarkEnd w:id="90"/>
      <w:bookmarkEnd w:id="91"/>
      <w:bookmarkEnd w:id="92"/>
    </w:p>
    <w:p w14:paraId="3D407CDE">
      <w:pPr>
        <w:pStyle w:val="4"/>
        <w:ind w:left="0" w:leftChars="0" w:firstLine="0" w:firstLineChars="0"/>
        <w:rPr>
          <w:rFonts w:hint="default" w:ascii="Times New Roman" w:hAnsi="Times New Roman" w:eastAsia="宋体" w:cs="Times New Roman"/>
          <w:bCs/>
          <w:position w:val="22"/>
          <w:szCs w:val="24"/>
          <w:lang w:eastAsia="zh"/>
          <w:woUserID w:val="2"/>
        </w:rPr>
      </w:pPr>
      <w:bookmarkStart w:id="94" w:name="_Toc1981699204"/>
      <w:bookmarkStart w:id="95" w:name="_Toc1833676730"/>
      <w:bookmarkStart w:id="96" w:name="_Toc29863"/>
      <w:r>
        <w:rPr>
          <w:rFonts w:hint="eastAsia" w:ascii="Times New Roman" w:hAnsi="Times New Roman" w:cs="Times New Roman"/>
          <w:lang w:val="en-US" w:eastAsia="zh-CN"/>
          <w:woUserID w:val="1"/>
        </w:rPr>
        <w:t>7</w:t>
      </w:r>
      <w:r>
        <w:rPr>
          <w:rFonts w:hint="default" w:ascii="Times New Roman" w:hAnsi="Times New Roman" w:eastAsia="宋体" w:cs="Times New Roman"/>
          <w:lang w:eastAsia="zh-CN"/>
        </w:rPr>
        <w:t>.</w:t>
      </w:r>
      <w:r>
        <w:rPr>
          <w:rFonts w:hint="default" w:ascii="Times New Roman" w:hAnsi="Times New Roman" w:eastAsia="宋体" w:cs="Times New Roman"/>
          <w:lang w:eastAsia="zh"/>
          <w:woUserID w:val="1"/>
        </w:rPr>
        <w:t>1</w:t>
      </w:r>
      <w:r>
        <w:rPr>
          <w:rFonts w:hint="default" w:ascii="Times New Roman" w:hAnsi="Times New Roman" w:eastAsia="宋体" w:cs="Times New Roman"/>
          <w:lang w:eastAsia="zh-CN"/>
        </w:rPr>
        <w:t xml:space="preserve">  </w:t>
      </w:r>
      <w:bookmarkEnd w:id="93"/>
      <w:r>
        <w:rPr>
          <w:rFonts w:hint="eastAsia" w:ascii="Times New Roman" w:hAnsi="Times New Roman" w:cs="Times New Roman"/>
          <w:lang w:val="en-US" w:eastAsia="zh-CN"/>
        </w:rPr>
        <w:t>防风化</w:t>
      </w:r>
      <w:r>
        <w:rPr>
          <w:rFonts w:hint="default" w:ascii="Times New Roman" w:hAnsi="Times New Roman" w:eastAsia="宋体" w:cs="Times New Roman"/>
          <w:lang w:eastAsia="zh"/>
          <w:woUserID w:val="2"/>
        </w:rPr>
        <w:t>加固</w:t>
      </w:r>
      <w:bookmarkEnd w:id="94"/>
      <w:bookmarkEnd w:id="95"/>
      <w:bookmarkEnd w:id="96"/>
    </w:p>
    <w:p w14:paraId="21DB7041">
      <w:pPr>
        <w:pStyle w:val="6"/>
        <w:spacing w:line="360" w:lineRule="auto"/>
        <w:ind w:firstLine="0"/>
        <w:jc w:val="both"/>
        <w:rPr>
          <w:rFonts w:hint="default" w:ascii="Times New Roman" w:hAnsi="Times New Roman" w:eastAsia="宋体" w:cs="Times New Roman"/>
          <w:b/>
          <w:bCs/>
          <w:spacing w:val="6"/>
          <w:sz w:val="24"/>
          <w:szCs w:val="24"/>
          <w:lang w:val="en-US" w:eastAsia="zh"/>
          <w:woUserID w:val="1"/>
        </w:rPr>
      </w:pPr>
    </w:p>
    <w:p w14:paraId="741EFF2B">
      <w:pPr>
        <w:pStyle w:val="6"/>
        <w:spacing w:line="360" w:lineRule="auto"/>
        <w:ind w:firstLine="0"/>
        <w:jc w:val="both"/>
        <w:rPr>
          <w:rFonts w:hint="default" w:ascii="Times New Roman" w:hAnsi="Times New Roman" w:eastAsia="宋体" w:cs="Times New Roman"/>
          <w:b/>
          <w:bCs/>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CN"/>
          <w:woUserID w:val="2"/>
        </w:rPr>
        <w:t>.</w:t>
      </w:r>
      <w:r>
        <w:rPr>
          <w:rFonts w:hint="default" w:ascii="Times New Roman" w:hAnsi="Times New Roman" w:eastAsia="宋体" w:cs="Times New Roman"/>
          <w:b/>
          <w:bCs/>
          <w:spacing w:val="6"/>
          <w:sz w:val="24"/>
          <w:szCs w:val="24"/>
          <w:lang w:eastAsia="zh"/>
          <w:woUserID w:val="1"/>
        </w:rPr>
        <w:t>1</w:t>
      </w:r>
      <w:r>
        <w:rPr>
          <w:rFonts w:hint="default" w:ascii="Times New Roman" w:hAnsi="Times New Roman" w:eastAsia="宋体" w:cs="Times New Roman"/>
          <w:b/>
          <w:bCs/>
          <w:spacing w:val="6"/>
          <w:sz w:val="24"/>
          <w:szCs w:val="24"/>
          <w:lang w:eastAsia="zh-CN"/>
          <w:woUserID w:val="2"/>
        </w:rPr>
        <w:t>.</w:t>
      </w:r>
      <w:r>
        <w:rPr>
          <w:rFonts w:hint="default" w:ascii="Times New Roman" w:hAnsi="Times New Roman" w:eastAsia="宋体" w:cs="Times New Roman"/>
          <w:b/>
          <w:bCs/>
          <w:spacing w:val="6"/>
          <w:sz w:val="24"/>
          <w:szCs w:val="24"/>
          <w:lang w:eastAsia="zh"/>
          <w:woUserID w:val="1"/>
        </w:rPr>
        <w:t>1</w:t>
      </w:r>
      <w:r>
        <w:rPr>
          <w:rFonts w:hint="default" w:ascii="Times New Roman" w:hAnsi="Times New Roman" w:eastAsia="宋体" w:cs="Times New Roman"/>
          <w:b/>
          <w:bCs/>
          <w:spacing w:val="6"/>
          <w:sz w:val="24"/>
          <w:szCs w:val="24"/>
          <w:lang w:eastAsia="zh-CN"/>
          <w:woUserID w:val="2"/>
        </w:rPr>
        <w:t xml:space="preserve">  </w:t>
      </w:r>
      <w:r>
        <w:rPr>
          <w:rFonts w:hint="eastAsia" w:ascii="Times New Roman" w:hAnsi="Times New Roman" w:eastAsia="宋体" w:cs="Times New Roman"/>
          <w:spacing w:val="6"/>
          <w:sz w:val="24"/>
          <w:szCs w:val="24"/>
          <w:lang w:val="en-US" w:eastAsia="zh-CN"/>
          <w:woUserID w:val="2"/>
        </w:rPr>
        <w:t>验收标准</w:t>
      </w:r>
    </w:p>
    <w:p w14:paraId="74C81FEE">
      <w:pPr>
        <w:pStyle w:val="6"/>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1  </w:t>
      </w:r>
      <w:r>
        <w:rPr>
          <w:rFonts w:hint="default" w:ascii="Times New Roman" w:hAnsi="Times New Roman" w:eastAsia="宋体" w:cs="Times New Roman"/>
          <w:spacing w:val="6"/>
          <w:sz w:val="24"/>
          <w:szCs w:val="24"/>
          <w:lang w:eastAsia="zh-CN"/>
          <w:woUserID w:val="2"/>
        </w:rPr>
        <w:t>加固器具、加固材料的使用，以及操作流程符合设计要求；</w:t>
      </w:r>
    </w:p>
    <w:p w14:paraId="39B19E07">
      <w:pPr>
        <w:pStyle w:val="6"/>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2</w:t>
      </w:r>
      <w:r>
        <w:rPr>
          <w:rFonts w:hint="default" w:ascii="Times New Roman" w:hAnsi="Times New Roman" w:eastAsia="宋体" w:cs="Times New Roman"/>
          <w:spacing w:val="6"/>
          <w:sz w:val="24"/>
          <w:szCs w:val="24"/>
          <w:lang w:eastAsia="zh-CN"/>
          <w:woUserID w:val="2"/>
        </w:rPr>
        <w:t xml:space="preserve">  风化石质加固后颜色无变化，表面无眩光；</w:t>
      </w:r>
    </w:p>
    <w:p w14:paraId="710B224B">
      <w:pPr>
        <w:pStyle w:val="6"/>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w:t>
      </w:r>
      <w:r>
        <w:rPr>
          <w:rFonts w:hint="default" w:ascii="Times New Roman" w:hAnsi="Times New Roman" w:eastAsia="宋体" w:cs="Times New Roman"/>
          <w:spacing w:val="6"/>
          <w:sz w:val="24"/>
          <w:szCs w:val="24"/>
          <w:lang w:eastAsia="zh-CN"/>
          <w:woUserID w:val="2"/>
        </w:rPr>
        <w:t xml:space="preserve">  风化石质加固后强度</w:t>
      </w:r>
      <w:r>
        <w:rPr>
          <w:rFonts w:hint="eastAsia" w:ascii="Times New Roman" w:hAnsi="Times New Roman" w:eastAsia="宋体" w:cs="Times New Roman"/>
          <w:spacing w:val="6"/>
          <w:sz w:val="24"/>
          <w:szCs w:val="24"/>
          <w:lang w:val="en-US" w:eastAsia="zh-CN"/>
          <w:woUserID w:val="2"/>
        </w:rPr>
        <w:t>明显提升，以</w:t>
      </w:r>
      <w:r>
        <w:rPr>
          <w:rFonts w:hint="default" w:ascii="Times New Roman" w:hAnsi="Times New Roman" w:eastAsia="宋体" w:cs="Times New Roman"/>
          <w:spacing w:val="6"/>
          <w:sz w:val="24"/>
          <w:szCs w:val="24"/>
          <w:lang w:eastAsia="zh-CN"/>
          <w:woUserID w:val="2"/>
        </w:rPr>
        <w:t>接近同材质未风化石质强度</w:t>
      </w:r>
      <w:r>
        <w:rPr>
          <w:rFonts w:hint="eastAsia" w:ascii="Times New Roman" w:hAnsi="Times New Roman" w:eastAsia="宋体" w:cs="Times New Roman"/>
          <w:spacing w:val="6"/>
          <w:sz w:val="24"/>
          <w:szCs w:val="24"/>
          <w:lang w:val="en-US" w:eastAsia="zh-CN"/>
          <w:woUserID w:val="2"/>
        </w:rPr>
        <w:t>为宜</w:t>
      </w:r>
      <w:r>
        <w:rPr>
          <w:rFonts w:hint="eastAsia" w:ascii="Times New Roman" w:hAnsi="Times New Roman" w:eastAsia="宋体" w:cs="Times New Roman"/>
          <w:spacing w:val="6"/>
          <w:sz w:val="24"/>
          <w:szCs w:val="24"/>
          <w:lang w:eastAsia="zh-CN"/>
          <w:woUserID w:val="2"/>
        </w:rPr>
        <w:t>，</w:t>
      </w:r>
      <w:r>
        <w:rPr>
          <w:rFonts w:hint="eastAsia" w:ascii="Times New Roman" w:hAnsi="Times New Roman" w:eastAsia="宋体" w:cs="Times New Roman"/>
          <w:spacing w:val="6"/>
          <w:sz w:val="24"/>
          <w:szCs w:val="24"/>
          <w:lang w:val="en-US" w:eastAsia="zh-CN"/>
          <w:woUserID w:val="2"/>
        </w:rPr>
        <w:t>且不同部位强度差不应大于10%</w:t>
      </w:r>
      <w:r>
        <w:rPr>
          <w:rFonts w:hint="default" w:ascii="Times New Roman" w:hAnsi="Times New Roman" w:eastAsia="宋体" w:cs="Times New Roman"/>
          <w:spacing w:val="6"/>
          <w:sz w:val="24"/>
          <w:szCs w:val="24"/>
          <w:lang w:eastAsia="zh-CN"/>
          <w:woUserID w:val="2"/>
        </w:rPr>
        <w:t>；</w:t>
      </w:r>
    </w:p>
    <w:p w14:paraId="6C3FE951">
      <w:pPr>
        <w:pStyle w:val="6"/>
        <w:spacing w:line="360" w:lineRule="auto"/>
        <w:ind w:firstLine="506" w:firstLineChars="200"/>
        <w:jc w:val="both"/>
        <w:rPr>
          <w:rFonts w:hint="eastAsia" w:ascii="Times New Roman" w:hAnsi="Times New Roman" w:eastAsia="宋体" w:cs="Times New Roman"/>
          <w:spacing w:val="6"/>
          <w:sz w:val="24"/>
          <w:szCs w:val="24"/>
          <w:lang w:val="en-US" w:eastAsia="zh-CN"/>
          <w:woUserID w:val="2"/>
        </w:rPr>
      </w:pPr>
      <w:r>
        <w:rPr>
          <w:rFonts w:hint="default" w:ascii="Times New Roman" w:hAnsi="Times New Roman" w:eastAsia="宋体" w:cs="Times New Roman"/>
          <w:b/>
          <w:bCs/>
          <w:spacing w:val="6"/>
          <w:sz w:val="24"/>
          <w:szCs w:val="24"/>
          <w:lang w:val="en-US" w:eastAsia="zh-CN"/>
          <w:woUserID w:val="2"/>
        </w:rPr>
        <w:t>4</w:t>
      </w:r>
      <w:r>
        <w:rPr>
          <w:rFonts w:hint="default" w:ascii="Times New Roman" w:hAnsi="Times New Roman" w:eastAsia="宋体" w:cs="Times New Roman"/>
          <w:b w:val="0"/>
          <w:bCs w:val="0"/>
          <w:spacing w:val="6"/>
          <w:sz w:val="24"/>
          <w:szCs w:val="24"/>
          <w:lang w:val="en-US" w:eastAsia="zh-CN"/>
          <w:woUserID w:val="2"/>
        </w:rPr>
        <w:t xml:space="preserve"> </w:t>
      </w:r>
      <w:r>
        <w:rPr>
          <w:rFonts w:hint="eastAsia" w:ascii="Times New Roman" w:hAnsi="Times New Roman" w:eastAsia="宋体" w:cs="Times New Roman"/>
          <w:spacing w:val="6"/>
          <w:sz w:val="24"/>
          <w:szCs w:val="24"/>
          <w:lang w:val="en-US" w:eastAsia="zh-CN"/>
          <w:woUserID w:val="2"/>
        </w:rPr>
        <w:t xml:space="preserve"> 加固后未新增裂隙，原有微裂隙无明显扩展，符合“最小干预”原则；</w:t>
      </w:r>
    </w:p>
    <w:p w14:paraId="6C5138AB">
      <w:pPr>
        <w:pStyle w:val="6"/>
        <w:spacing w:line="360" w:lineRule="auto"/>
        <w:ind w:firstLine="506" w:firstLineChars="200"/>
        <w:jc w:val="both"/>
        <w:rPr>
          <w:rFonts w:hint="default"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5</w:t>
      </w:r>
      <w:r>
        <w:rPr>
          <w:rFonts w:hint="eastAsia" w:ascii="Times New Roman" w:hAnsi="Times New Roman" w:eastAsia="宋体" w:cs="Times New Roman"/>
          <w:spacing w:val="6"/>
          <w:sz w:val="24"/>
          <w:szCs w:val="24"/>
          <w:lang w:val="en-US" w:eastAsia="zh-CN"/>
          <w:woUserID w:val="2"/>
        </w:rPr>
        <w:t xml:space="preserve"> 孔隙率、渗透率与同材质未风化部位接近；</w:t>
      </w:r>
    </w:p>
    <w:p w14:paraId="501C1C9C">
      <w:pPr>
        <w:pStyle w:val="6"/>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eastAsia" w:ascii="Times New Roman" w:hAnsi="Times New Roman" w:eastAsia="宋体" w:cs="Times New Roman"/>
          <w:b/>
          <w:bCs/>
          <w:spacing w:val="6"/>
          <w:sz w:val="24"/>
          <w:szCs w:val="24"/>
          <w:lang w:val="en-US" w:eastAsia="zh-CN"/>
          <w:woUserID w:val="2"/>
        </w:rPr>
        <w:t>6</w:t>
      </w:r>
      <w:r>
        <w:rPr>
          <w:rFonts w:hint="default" w:ascii="Times New Roman" w:hAnsi="Times New Roman" w:eastAsia="宋体" w:cs="Times New Roman"/>
          <w:spacing w:val="6"/>
          <w:sz w:val="24"/>
          <w:szCs w:val="24"/>
          <w:lang w:eastAsia="zh-CN"/>
          <w:woUserID w:val="2"/>
        </w:rPr>
        <w:t xml:space="preserve"> 评估方法参照表</w:t>
      </w:r>
      <w:r>
        <w:rPr>
          <w:rFonts w:hint="eastAsia" w:ascii="Times New Roman" w:hAnsi="Times New Roman" w:eastAsia="宋体" w:cs="Times New Roman"/>
          <w:spacing w:val="6"/>
          <w:sz w:val="24"/>
          <w:szCs w:val="24"/>
          <w:lang w:eastAsia="zh"/>
          <w:woUserID w:val="3"/>
        </w:rPr>
        <w:t>4</w:t>
      </w:r>
      <w:r>
        <w:rPr>
          <w:rFonts w:hint="default" w:ascii="Times New Roman" w:hAnsi="Times New Roman" w:eastAsia="宋体" w:cs="Times New Roman"/>
          <w:spacing w:val="6"/>
          <w:sz w:val="24"/>
          <w:szCs w:val="24"/>
          <w:lang w:eastAsia="zh-CN"/>
          <w:woUserID w:val="2"/>
        </w:rPr>
        <w:t>执行，加固质量符合表</w:t>
      </w:r>
      <w:r>
        <w:rPr>
          <w:rFonts w:hint="eastAsia" w:ascii="Times New Roman" w:hAnsi="Times New Roman" w:eastAsia="宋体" w:cs="Times New Roman"/>
          <w:spacing w:val="6"/>
          <w:sz w:val="24"/>
          <w:szCs w:val="24"/>
          <w:lang w:eastAsia="zh"/>
          <w:woUserID w:val="3"/>
        </w:rPr>
        <w:t>4</w:t>
      </w:r>
      <w:r>
        <w:rPr>
          <w:rFonts w:hint="default" w:ascii="Times New Roman" w:hAnsi="Times New Roman" w:eastAsia="宋体" w:cs="Times New Roman"/>
          <w:spacing w:val="6"/>
          <w:sz w:val="24"/>
          <w:szCs w:val="24"/>
          <w:lang w:eastAsia="zh-CN"/>
          <w:woUserID w:val="2"/>
        </w:rPr>
        <w:t>的要求</w:t>
      </w:r>
      <w:r>
        <w:rPr>
          <w:rFonts w:hint="eastAsia" w:ascii="Times New Roman" w:hAnsi="Times New Roman" w:eastAsia="宋体" w:cs="Times New Roman"/>
          <w:spacing w:val="6"/>
          <w:sz w:val="24"/>
          <w:szCs w:val="24"/>
          <w:lang w:eastAsia="zh-CN"/>
          <w:woUserID w:val="2"/>
        </w:rPr>
        <w:t>；</w:t>
      </w:r>
    </w:p>
    <w:p w14:paraId="3B5698C3">
      <w:pPr>
        <w:pStyle w:val="6"/>
        <w:spacing w:line="360" w:lineRule="auto"/>
        <w:ind w:firstLine="424"/>
        <w:jc w:val="center"/>
        <w:rPr>
          <w:rFonts w:hint="default" w:ascii="Times New Roman" w:hAnsi="Times New Roman" w:eastAsia="宋体" w:cs="Times New Roman"/>
          <w:spacing w:val="6"/>
          <w:sz w:val="20"/>
          <w:szCs w:val="20"/>
          <w:lang w:eastAsia="zh-CN"/>
          <w:woUserID w:val="2"/>
        </w:rPr>
      </w:pPr>
      <w:r>
        <w:rPr>
          <w:rFonts w:hint="default" w:ascii="Times New Roman" w:hAnsi="Times New Roman" w:eastAsia="宋体" w:cs="Times New Roman"/>
          <w:spacing w:val="6"/>
          <w:sz w:val="20"/>
          <w:szCs w:val="20"/>
          <w:lang w:eastAsia="zh-CN"/>
          <w:woUserID w:val="2"/>
        </w:rPr>
        <w:t>表</w:t>
      </w:r>
      <w:r>
        <w:rPr>
          <w:rFonts w:hint="eastAsia" w:ascii="Times New Roman" w:hAnsi="Times New Roman" w:eastAsia="宋体" w:cs="Times New Roman"/>
          <w:spacing w:val="6"/>
          <w:sz w:val="20"/>
          <w:szCs w:val="20"/>
          <w:lang w:eastAsia="zh"/>
          <w:woUserID w:val="3"/>
        </w:rPr>
        <w:t>4</w:t>
      </w:r>
      <w:r>
        <w:rPr>
          <w:rFonts w:hint="default" w:ascii="Times New Roman" w:hAnsi="Times New Roman" w:eastAsia="宋体" w:cs="Times New Roman"/>
          <w:spacing w:val="6"/>
          <w:sz w:val="20"/>
          <w:szCs w:val="20"/>
          <w:lang w:eastAsia="zh-CN"/>
          <w:woUserID w:val="2"/>
        </w:rPr>
        <w:t xml:space="preserve"> 加固质量要求及评估方法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176"/>
        <w:gridCol w:w="2145"/>
        <w:gridCol w:w="2437"/>
      </w:tblGrid>
      <w:tr w14:paraId="015C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6BCA1842">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eastAsia" w:ascii="Times New Roman" w:hAnsi="Times New Roman" w:eastAsia="宋体" w:cs="Times New Roman"/>
                <w:spacing w:val="6"/>
                <w:kern w:val="2"/>
                <w:sz w:val="20"/>
                <w:szCs w:val="20"/>
                <w:lang w:val="en-US" w:eastAsia="zh-CN"/>
                <w:woUserID w:val="2"/>
              </w:rPr>
              <w:t>序号</w:t>
            </w:r>
          </w:p>
        </w:tc>
        <w:tc>
          <w:tcPr>
            <w:tcW w:w="2176" w:type="dxa"/>
            <w:vAlign w:val="center"/>
          </w:tcPr>
          <w:p w14:paraId="6C98B1E6">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项目</w:t>
            </w:r>
          </w:p>
        </w:tc>
        <w:tc>
          <w:tcPr>
            <w:tcW w:w="2145" w:type="dxa"/>
            <w:vAlign w:val="center"/>
          </w:tcPr>
          <w:p w14:paraId="17AB6450">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质量要求</w:t>
            </w:r>
          </w:p>
        </w:tc>
        <w:tc>
          <w:tcPr>
            <w:tcW w:w="2437" w:type="dxa"/>
            <w:vAlign w:val="center"/>
          </w:tcPr>
          <w:p w14:paraId="0887EA52">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评估方法</w:t>
            </w:r>
          </w:p>
        </w:tc>
      </w:tr>
      <w:tr w14:paraId="4A0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13A99311">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1</w:t>
            </w:r>
          </w:p>
        </w:tc>
        <w:tc>
          <w:tcPr>
            <w:tcW w:w="2176" w:type="dxa"/>
            <w:vAlign w:val="center"/>
          </w:tcPr>
          <w:p w14:paraId="46FD2E31">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表面颜色</w:t>
            </w:r>
          </w:p>
        </w:tc>
        <w:tc>
          <w:tcPr>
            <w:tcW w:w="2145" w:type="dxa"/>
            <w:vAlign w:val="center"/>
          </w:tcPr>
          <w:p w14:paraId="1CA8788E">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无变化</w:t>
            </w:r>
          </w:p>
        </w:tc>
        <w:tc>
          <w:tcPr>
            <w:tcW w:w="2437" w:type="dxa"/>
            <w:vAlign w:val="center"/>
          </w:tcPr>
          <w:p w14:paraId="33B51311">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目测</w:t>
            </w:r>
          </w:p>
        </w:tc>
      </w:tr>
      <w:tr w14:paraId="3606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46FC1BBA">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2</w:t>
            </w:r>
          </w:p>
        </w:tc>
        <w:tc>
          <w:tcPr>
            <w:tcW w:w="2176" w:type="dxa"/>
            <w:vAlign w:val="center"/>
          </w:tcPr>
          <w:p w14:paraId="79F31F13">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表面形貌</w:t>
            </w:r>
          </w:p>
        </w:tc>
        <w:tc>
          <w:tcPr>
            <w:tcW w:w="2145" w:type="dxa"/>
            <w:vAlign w:val="center"/>
          </w:tcPr>
          <w:p w14:paraId="74118549">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无眩光</w:t>
            </w:r>
          </w:p>
        </w:tc>
        <w:tc>
          <w:tcPr>
            <w:tcW w:w="2437" w:type="dxa"/>
            <w:vAlign w:val="center"/>
          </w:tcPr>
          <w:p w14:paraId="30F70160">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目测</w:t>
            </w:r>
          </w:p>
        </w:tc>
      </w:tr>
      <w:tr w14:paraId="7D2D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6DD2D445">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3</w:t>
            </w:r>
          </w:p>
        </w:tc>
        <w:tc>
          <w:tcPr>
            <w:tcW w:w="2176" w:type="dxa"/>
            <w:vAlign w:val="center"/>
          </w:tcPr>
          <w:p w14:paraId="61D322E3">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强度</w:t>
            </w:r>
          </w:p>
        </w:tc>
        <w:tc>
          <w:tcPr>
            <w:tcW w:w="2145" w:type="dxa"/>
            <w:vAlign w:val="center"/>
          </w:tcPr>
          <w:p w14:paraId="47BE51C3">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接近或低于同材质未风化石质强度</w:t>
            </w:r>
          </w:p>
        </w:tc>
        <w:tc>
          <w:tcPr>
            <w:tcW w:w="2437" w:type="dxa"/>
            <w:vAlign w:val="center"/>
          </w:tcPr>
          <w:p w14:paraId="4D5A17CF">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硬度计检测</w:t>
            </w:r>
          </w:p>
        </w:tc>
      </w:tr>
      <w:tr w14:paraId="606F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386E3B0C">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4</w:t>
            </w:r>
          </w:p>
        </w:tc>
        <w:tc>
          <w:tcPr>
            <w:tcW w:w="2176" w:type="dxa"/>
            <w:vAlign w:val="center"/>
          </w:tcPr>
          <w:p w14:paraId="13CEDC71">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孔隙率</w:t>
            </w:r>
          </w:p>
        </w:tc>
        <w:tc>
          <w:tcPr>
            <w:tcW w:w="2145" w:type="dxa"/>
            <w:vAlign w:val="center"/>
          </w:tcPr>
          <w:p w14:paraId="5F6A4F57">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eastAsia" w:ascii="Times New Roman" w:hAnsi="Times New Roman" w:eastAsia="宋体" w:cs="Times New Roman"/>
                <w:spacing w:val="6"/>
                <w:kern w:val="2"/>
                <w:sz w:val="20"/>
                <w:szCs w:val="20"/>
                <w:lang w:val="en-US" w:eastAsia="zh-CN"/>
                <w:woUserID w:val="2"/>
              </w:rPr>
              <w:t>与</w:t>
            </w:r>
            <w:r>
              <w:rPr>
                <w:rFonts w:hint="default" w:ascii="Times New Roman" w:hAnsi="Times New Roman" w:eastAsia="宋体" w:cs="Times New Roman"/>
                <w:spacing w:val="6"/>
                <w:kern w:val="2"/>
                <w:sz w:val="20"/>
                <w:szCs w:val="20"/>
                <w:lang w:eastAsia="zh-CN"/>
                <w:woUserID w:val="2"/>
              </w:rPr>
              <w:t>同材质未风化部位接近</w:t>
            </w:r>
          </w:p>
        </w:tc>
        <w:tc>
          <w:tcPr>
            <w:tcW w:w="2437" w:type="dxa"/>
            <w:vAlign w:val="center"/>
          </w:tcPr>
          <w:p w14:paraId="49307E62">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压汞法</w:t>
            </w:r>
          </w:p>
        </w:tc>
      </w:tr>
      <w:tr w14:paraId="338A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58199414">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val="en-US" w:eastAsia="zh-CN"/>
                <w:woUserID w:val="2"/>
              </w:rPr>
            </w:pPr>
            <w:r>
              <w:rPr>
                <w:rFonts w:hint="eastAsia" w:ascii="Times New Roman" w:hAnsi="Times New Roman" w:eastAsia="宋体" w:cs="Times New Roman"/>
                <w:spacing w:val="6"/>
                <w:kern w:val="2"/>
                <w:sz w:val="20"/>
                <w:szCs w:val="20"/>
                <w:lang w:val="en-US" w:eastAsia="zh-CN"/>
                <w:woUserID w:val="2"/>
              </w:rPr>
              <w:t>5</w:t>
            </w:r>
          </w:p>
        </w:tc>
        <w:tc>
          <w:tcPr>
            <w:tcW w:w="2176" w:type="dxa"/>
            <w:vAlign w:val="center"/>
          </w:tcPr>
          <w:p w14:paraId="24D9AECF">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渗透率</w:t>
            </w:r>
          </w:p>
        </w:tc>
        <w:tc>
          <w:tcPr>
            <w:tcW w:w="2145" w:type="dxa"/>
            <w:vAlign w:val="center"/>
          </w:tcPr>
          <w:p w14:paraId="475507A6">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eastAsia" w:ascii="Times New Roman" w:hAnsi="Times New Roman" w:eastAsia="宋体" w:cs="Times New Roman"/>
                <w:spacing w:val="6"/>
                <w:kern w:val="2"/>
                <w:sz w:val="20"/>
                <w:szCs w:val="20"/>
                <w:lang w:val="en-US" w:eastAsia="zh-CN"/>
                <w:woUserID w:val="2"/>
              </w:rPr>
              <w:t>与同材质未风化部位接近</w:t>
            </w:r>
          </w:p>
        </w:tc>
        <w:tc>
          <w:tcPr>
            <w:tcW w:w="2437" w:type="dxa"/>
            <w:vAlign w:val="center"/>
          </w:tcPr>
          <w:p w14:paraId="50F36E6E">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稳态法</w:t>
            </w:r>
          </w:p>
        </w:tc>
      </w:tr>
    </w:tbl>
    <w:p w14:paraId="5867A84F">
      <w:pPr>
        <w:pStyle w:val="6"/>
        <w:spacing w:line="360" w:lineRule="auto"/>
        <w:ind w:firstLine="506" w:firstLineChars="200"/>
        <w:jc w:val="both"/>
        <w:rPr>
          <w:rFonts w:hint="default"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2"/>
        </w:rPr>
        <w:t>7</w:t>
      </w:r>
      <w:r>
        <w:rPr>
          <w:rFonts w:hint="eastAsia" w:ascii="Times New Roman" w:hAnsi="Times New Roman" w:eastAsia="宋体" w:cs="Times New Roman"/>
          <w:spacing w:val="6"/>
          <w:sz w:val="24"/>
          <w:szCs w:val="24"/>
          <w:lang w:val="en-US" w:eastAsia="zh-CN"/>
          <w:woUserID w:val="2"/>
        </w:rPr>
        <w:t xml:space="preserve">  砂岩质石质文物的检测评估应符合《砂岩质文物防风化材料保护效果评估方法》WWT 0028相关规定。</w:t>
      </w:r>
    </w:p>
    <w:p w14:paraId="71A2C205">
      <w:pPr>
        <w:pStyle w:val="6"/>
        <w:spacing w:line="360" w:lineRule="auto"/>
        <w:ind w:firstLine="0"/>
        <w:jc w:val="both"/>
        <w:rPr>
          <w:rFonts w:hint="default" w:ascii="Times New Roman" w:hAnsi="Times New Roman" w:eastAsia="宋体" w:cs="Times New Roman"/>
          <w:spacing w:val="6"/>
          <w:sz w:val="24"/>
          <w:szCs w:val="24"/>
          <w:lang w:eastAsia="zh-CN"/>
          <w:woUserID w:val="2"/>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.1.2</w:t>
      </w:r>
      <w:r>
        <w:rPr>
          <w:rFonts w:hint="default" w:ascii="Times New Roman" w:hAnsi="Times New Roman" w:eastAsia="宋体" w:cs="Times New Roman"/>
          <w:b/>
          <w:bCs/>
          <w:spacing w:val="6"/>
          <w:sz w:val="24"/>
          <w:szCs w:val="24"/>
          <w:lang w:eastAsia="zh-CN"/>
          <w:woUserID w:val="2"/>
        </w:rPr>
        <w:t xml:space="preserve">  </w:t>
      </w:r>
      <w:r>
        <w:rPr>
          <w:rFonts w:hint="default" w:ascii="Times New Roman" w:hAnsi="Times New Roman" w:eastAsia="宋体" w:cs="Times New Roman"/>
          <w:spacing w:val="6"/>
          <w:sz w:val="24"/>
          <w:szCs w:val="24"/>
          <w:lang w:eastAsia="zh-CN"/>
          <w:woUserID w:val="2"/>
        </w:rPr>
        <w:t>成品保护</w:t>
      </w:r>
    </w:p>
    <w:p w14:paraId="7D90D1AB">
      <w:pPr>
        <w:pStyle w:val="6"/>
        <w:autoSpaceDE/>
        <w:autoSpaceDN/>
        <w:spacing w:line="360" w:lineRule="auto"/>
        <w:ind w:firstLine="504" w:firstLineChars="200"/>
        <w:jc w:val="both"/>
        <w:rPr>
          <w:rFonts w:hint="default" w:ascii="Times New Roman" w:hAnsi="Times New Roman" w:eastAsia="宋体" w:cs="Times New Roman"/>
          <w:b/>
          <w:bCs/>
          <w:spacing w:val="6"/>
          <w:sz w:val="24"/>
          <w:szCs w:val="24"/>
          <w:lang w:eastAsia="zh-CN"/>
          <w:woUserID w:val="2"/>
        </w:rPr>
      </w:pPr>
      <w:r>
        <w:rPr>
          <w:rFonts w:hint="default" w:ascii="Times New Roman" w:hAnsi="Times New Roman" w:eastAsia="宋体" w:cs="Times New Roman"/>
          <w:spacing w:val="6"/>
          <w:sz w:val="24"/>
          <w:szCs w:val="24"/>
          <w:lang w:eastAsia="zh-CN"/>
          <w:woUserID w:val="2"/>
        </w:rPr>
        <w:t>用棉纸、塑料膜、棉布等对已经完成的加固修复部位进行遮护，防止降尘、修复材料及其他因素造成污染和破坏。</w:t>
      </w:r>
    </w:p>
    <w:p w14:paraId="78F7DB9B">
      <w:pPr>
        <w:pStyle w:val="6"/>
        <w:spacing w:line="360" w:lineRule="auto"/>
        <w:ind w:firstLine="526" w:firstLineChars="209"/>
        <w:jc w:val="both"/>
        <w:rPr>
          <w:rFonts w:hint="default" w:ascii="Times New Roman" w:hAnsi="Times New Roman" w:eastAsia="宋体" w:cs="Times New Roman"/>
          <w:spacing w:val="6"/>
          <w:sz w:val="24"/>
          <w:szCs w:val="24"/>
          <w:lang w:eastAsia="zh-CN"/>
        </w:rPr>
      </w:pPr>
    </w:p>
    <w:p w14:paraId="72BA9979">
      <w:pPr>
        <w:pStyle w:val="4"/>
        <w:ind w:left="0" w:leftChars="0" w:firstLine="0" w:firstLineChars="0"/>
        <w:rPr>
          <w:rFonts w:hint="default" w:ascii="Times New Roman" w:hAnsi="Times New Roman" w:eastAsia="宋体" w:cs="Times New Roman"/>
          <w:lang w:eastAsia="zh"/>
          <w:woUserID w:val="2"/>
        </w:rPr>
      </w:pPr>
      <w:bookmarkStart w:id="97" w:name="_Toc1227"/>
      <w:bookmarkStart w:id="98" w:name="_Toc444769752"/>
      <w:bookmarkStart w:id="99" w:name="_Toc1142478513"/>
      <w:bookmarkStart w:id="100" w:name="_Toc17269"/>
      <w:r>
        <w:rPr>
          <w:rFonts w:hint="eastAsia" w:ascii="Times New Roman" w:hAnsi="Times New Roman" w:cs="Times New Roman"/>
          <w:lang w:val="en-US" w:eastAsia="zh-CN"/>
          <w:woUserID w:val="1"/>
        </w:rPr>
        <w:t>7</w:t>
      </w:r>
      <w:r>
        <w:rPr>
          <w:rFonts w:hint="default" w:ascii="Times New Roman" w:hAnsi="Times New Roman" w:eastAsia="宋体" w:cs="Times New Roman"/>
          <w:lang w:eastAsia="zh-CN"/>
        </w:rPr>
        <w:t>.</w:t>
      </w:r>
      <w:r>
        <w:rPr>
          <w:rFonts w:hint="default" w:ascii="Times New Roman" w:hAnsi="Times New Roman" w:eastAsia="宋体" w:cs="Times New Roman"/>
          <w:lang w:eastAsia="zh"/>
          <w:woUserID w:val="1"/>
        </w:rPr>
        <w:t>2</w:t>
      </w:r>
      <w:r>
        <w:rPr>
          <w:rFonts w:hint="default" w:ascii="Times New Roman" w:hAnsi="Times New Roman" w:eastAsia="宋体" w:cs="Times New Roman"/>
          <w:lang w:eastAsia="zh-CN"/>
        </w:rPr>
        <w:t xml:space="preserve">  </w:t>
      </w:r>
      <w:bookmarkEnd w:id="97"/>
      <w:r>
        <w:rPr>
          <w:rFonts w:hint="default" w:ascii="Times New Roman" w:hAnsi="Times New Roman" w:eastAsia="宋体" w:cs="Times New Roman"/>
          <w:lang w:eastAsia="zh"/>
          <w:woUserID w:val="2"/>
        </w:rPr>
        <w:t>灌浆</w:t>
      </w:r>
      <w:bookmarkEnd w:id="98"/>
      <w:bookmarkEnd w:id="99"/>
      <w:bookmarkEnd w:id="100"/>
    </w:p>
    <w:p w14:paraId="1D2233D9">
      <w:pPr>
        <w:pStyle w:val="6"/>
        <w:spacing w:line="360" w:lineRule="auto"/>
        <w:ind w:firstLine="506"/>
        <w:jc w:val="both"/>
        <w:rPr>
          <w:rFonts w:hint="default" w:ascii="Times New Roman" w:hAnsi="Times New Roman" w:eastAsia="宋体" w:cs="Times New Roman"/>
          <w:b/>
          <w:bCs/>
          <w:spacing w:val="6"/>
          <w:sz w:val="24"/>
          <w:szCs w:val="24"/>
          <w:lang w:val="en-US" w:eastAsia="zh"/>
          <w:woUserID w:val="1"/>
        </w:rPr>
      </w:pPr>
    </w:p>
    <w:p w14:paraId="7D320780">
      <w:pPr>
        <w:pStyle w:val="6"/>
        <w:spacing w:line="360" w:lineRule="auto"/>
        <w:ind w:firstLine="0"/>
        <w:jc w:val="both"/>
        <w:rPr>
          <w:rFonts w:hint="default" w:ascii="Times New Roman" w:hAnsi="Times New Roman" w:eastAsia="宋体" w:cs="Times New Roman"/>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.2.1</w:t>
      </w:r>
      <w:r>
        <w:rPr>
          <w:rFonts w:hint="default" w:ascii="Times New Roman" w:hAnsi="Times New Roman" w:eastAsia="宋体" w:cs="Times New Roman"/>
          <w:b/>
          <w:bCs/>
          <w:spacing w:val="6"/>
          <w:sz w:val="24"/>
          <w:szCs w:val="24"/>
          <w:lang w:eastAsia="zh-CN"/>
          <w:woUserID w:val="2"/>
        </w:rPr>
        <w:t xml:space="preserve">  </w:t>
      </w:r>
      <w:r>
        <w:rPr>
          <w:rFonts w:hint="eastAsia" w:ascii="Times New Roman" w:hAnsi="Times New Roman" w:eastAsia="宋体" w:cs="Times New Roman"/>
          <w:spacing w:val="6"/>
          <w:sz w:val="24"/>
          <w:szCs w:val="24"/>
          <w:lang w:val="en-US" w:eastAsia="zh-CN"/>
          <w:woUserID w:val="2"/>
        </w:rPr>
        <w:t>验收标准</w:t>
      </w:r>
    </w:p>
    <w:p w14:paraId="01BE1690">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1  </w:t>
      </w:r>
      <w:r>
        <w:rPr>
          <w:rFonts w:hint="default" w:ascii="Times New Roman" w:hAnsi="Times New Roman" w:eastAsia="宋体" w:cs="Times New Roman"/>
          <w:spacing w:val="6"/>
          <w:sz w:val="24"/>
          <w:szCs w:val="24"/>
          <w:lang w:eastAsia="zh-CN"/>
          <w:woUserID w:val="2"/>
        </w:rPr>
        <w:t>灌浆器具、材料的使用，以及操作流程符合设计要求；</w:t>
      </w:r>
    </w:p>
    <w:p w14:paraId="72825109">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2</w:t>
      </w:r>
      <w:r>
        <w:rPr>
          <w:rFonts w:hint="default" w:ascii="Times New Roman" w:hAnsi="Times New Roman" w:eastAsia="宋体" w:cs="Times New Roman"/>
          <w:spacing w:val="6"/>
          <w:sz w:val="24"/>
          <w:szCs w:val="24"/>
          <w:lang w:eastAsia="zh-CN"/>
          <w:woUserID w:val="2"/>
        </w:rPr>
        <w:t xml:space="preserve">  灌浆后，风化裂隙和空鼓无扩展；</w:t>
      </w:r>
    </w:p>
    <w:p w14:paraId="3452F429">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w:t>
      </w:r>
      <w:r>
        <w:rPr>
          <w:rFonts w:hint="default" w:ascii="Times New Roman" w:hAnsi="Times New Roman" w:eastAsia="宋体" w:cs="Times New Roman"/>
          <w:spacing w:val="6"/>
          <w:sz w:val="24"/>
          <w:szCs w:val="24"/>
          <w:lang w:eastAsia="zh-CN"/>
          <w:woUserID w:val="2"/>
        </w:rPr>
        <w:t xml:space="preserve">  裂隙、空鼓部位浆液填实、填满，固结后无空腔，浆液固结体强度接近本体强度；</w:t>
      </w:r>
    </w:p>
    <w:p w14:paraId="41894886">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4</w:t>
      </w:r>
      <w:r>
        <w:rPr>
          <w:rFonts w:hint="default" w:ascii="Times New Roman" w:hAnsi="Times New Roman" w:eastAsia="宋体" w:cs="Times New Roman"/>
          <w:spacing w:val="6"/>
          <w:sz w:val="24"/>
          <w:szCs w:val="24"/>
          <w:lang w:eastAsia="zh-CN"/>
          <w:woUserID w:val="2"/>
        </w:rPr>
        <w:t xml:space="preserve">  锚固灌浆锚孔内浆液填实、填满，锚杆稳固，浆液固结体强度接近本体强度；</w:t>
      </w:r>
    </w:p>
    <w:p w14:paraId="2F0A6AF4">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5</w:t>
      </w:r>
      <w:r>
        <w:rPr>
          <w:rFonts w:hint="default" w:ascii="Times New Roman" w:hAnsi="Times New Roman" w:eastAsia="宋体" w:cs="Times New Roman"/>
          <w:spacing w:val="6"/>
          <w:sz w:val="24"/>
          <w:szCs w:val="24"/>
          <w:lang w:eastAsia="zh-CN"/>
          <w:woUserID w:val="2"/>
        </w:rPr>
        <w:t xml:space="preserve">  局部修补颜色与本体接近或致，修补材料固结体与本体高差控制在±1m以内；</w:t>
      </w:r>
    </w:p>
    <w:p w14:paraId="4C69C710">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6 </w:t>
      </w:r>
      <w:r>
        <w:rPr>
          <w:rFonts w:hint="default" w:ascii="Times New Roman" w:hAnsi="Times New Roman" w:eastAsia="宋体" w:cs="Times New Roman"/>
          <w:spacing w:val="6"/>
          <w:sz w:val="24"/>
          <w:szCs w:val="24"/>
          <w:lang w:eastAsia="zh-CN"/>
          <w:woUserID w:val="2"/>
        </w:rPr>
        <w:t xml:space="preserve"> 局部修补材料固结体强度低于本体强度；</w:t>
      </w:r>
    </w:p>
    <w:p w14:paraId="5B9A390F">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7 </w:t>
      </w:r>
      <w:r>
        <w:rPr>
          <w:rFonts w:hint="default" w:ascii="Times New Roman" w:hAnsi="Times New Roman" w:eastAsia="宋体" w:cs="Times New Roman"/>
          <w:spacing w:val="6"/>
          <w:sz w:val="24"/>
          <w:szCs w:val="24"/>
          <w:lang w:eastAsia="zh-CN"/>
          <w:woUserID w:val="2"/>
        </w:rPr>
        <w:t xml:space="preserve"> 评估方法参照表</w:t>
      </w:r>
      <w:r>
        <w:rPr>
          <w:rFonts w:hint="eastAsia" w:ascii="Times New Roman" w:hAnsi="Times New Roman" w:eastAsia="宋体" w:cs="Times New Roman"/>
          <w:spacing w:val="6"/>
          <w:sz w:val="24"/>
          <w:szCs w:val="24"/>
          <w:lang w:eastAsia="zh"/>
          <w:woUserID w:val="3"/>
        </w:rPr>
        <w:t>5</w:t>
      </w:r>
      <w:r>
        <w:rPr>
          <w:rFonts w:hint="default" w:ascii="Times New Roman" w:hAnsi="Times New Roman" w:eastAsia="宋体" w:cs="Times New Roman"/>
          <w:spacing w:val="6"/>
          <w:sz w:val="24"/>
          <w:szCs w:val="24"/>
          <w:lang w:eastAsia="zh-CN"/>
          <w:woUserID w:val="2"/>
        </w:rPr>
        <w:t>执行，灌浆质量符合表</w:t>
      </w:r>
      <w:r>
        <w:rPr>
          <w:rFonts w:hint="eastAsia" w:ascii="Times New Roman" w:hAnsi="Times New Roman" w:eastAsia="宋体" w:cs="Times New Roman"/>
          <w:spacing w:val="6"/>
          <w:sz w:val="24"/>
          <w:szCs w:val="24"/>
          <w:lang w:eastAsia="zh"/>
          <w:woUserID w:val="3"/>
        </w:rPr>
        <w:t>5</w:t>
      </w:r>
      <w:r>
        <w:rPr>
          <w:rFonts w:hint="default" w:ascii="Times New Roman" w:hAnsi="Times New Roman" w:eastAsia="宋体" w:cs="Times New Roman"/>
          <w:spacing w:val="6"/>
          <w:sz w:val="24"/>
          <w:szCs w:val="24"/>
          <w:lang w:eastAsia="zh-CN"/>
          <w:woUserID w:val="2"/>
        </w:rPr>
        <w:t>的要求。</w:t>
      </w:r>
    </w:p>
    <w:p w14:paraId="37B048E1">
      <w:pPr>
        <w:pStyle w:val="6"/>
        <w:spacing w:line="360" w:lineRule="auto"/>
        <w:ind w:firstLine="424"/>
        <w:jc w:val="center"/>
        <w:rPr>
          <w:rFonts w:hint="default" w:ascii="Times New Roman" w:hAnsi="Times New Roman" w:eastAsia="宋体" w:cs="Times New Roman"/>
          <w:spacing w:val="6"/>
          <w:sz w:val="20"/>
          <w:szCs w:val="20"/>
          <w:lang w:eastAsia="zh-CN"/>
          <w:woUserID w:val="2"/>
        </w:rPr>
      </w:pPr>
      <w:r>
        <w:rPr>
          <w:rFonts w:hint="default" w:ascii="Times New Roman" w:hAnsi="Times New Roman" w:eastAsia="宋体" w:cs="Times New Roman"/>
          <w:spacing w:val="6"/>
          <w:sz w:val="20"/>
          <w:szCs w:val="20"/>
          <w:lang w:eastAsia="zh-CN"/>
          <w:woUserID w:val="2"/>
        </w:rPr>
        <w:t>表</w:t>
      </w:r>
      <w:r>
        <w:rPr>
          <w:rFonts w:hint="eastAsia" w:ascii="Times New Roman" w:hAnsi="Times New Roman" w:eastAsia="宋体" w:cs="Times New Roman"/>
          <w:spacing w:val="6"/>
          <w:sz w:val="20"/>
          <w:szCs w:val="20"/>
          <w:lang w:eastAsia="zh"/>
          <w:woUserID w:val="3"/>
        </w:rPr>
        <w:t>5</w:t>
      </w:r>
      <w:r>
        <w:rPr>
          <w:rFonts w:hint="default" w:ascii="Times New Roman" w:hAnsi="Times New Roman" w:eastAsia="宋体" w:cs="Times New Roman"/>
          <w:spacing w:val="6"/>
          <w:sz w:val="20"/>
          <w:szCs w:val="20"/>
          <w:lang w:eastAsia="zh-CN"/>
          <w:woUserID w:val="2"/>
        </w:rPr>
        <w:t xml:space="preserve"> 灌浆质量要求及评估方法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50"/>
        <w:gridCol w:w="2036"/>
        <w:gridCol w:w="2177"/>
        <w:gridCol w:w="2422"/>
      </w:tblGrid>
      <w:tr w14:paraId="629B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5D02DD3C">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序号</w:t>
            </w:r>
          </w:p>
        </w:tc>
        <w:tc>
          <w:tcPr>
            <w:tcW w:w="3186" w:type="dxa"/>
            <w:gridSpan w:val="2"/>
            <w:vAlign w:val="center"/>
          </w:tcPr>
          <w:p w14:paraId="27E81652">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项目</w:t>
            </w:r>
          </w:p>
        </w:tc>
        <w:tc>
          <w:tcPr>
            <w:tcW w:w="2177" w:type="dxa"/>
            <w:vAlign w:val="center"/>
          </w:tcPr>
          <w:p w14:paraId="5D379F58">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质量要求</w:t>
            </w:r>
          </w:p>
        </w:tc>
        <w:tc>
          <w:tcPr>
            <w:tcW w:w="2422" w:type="dxa"/>
            <w:vAlign w:val="center"/>
          </w:tcPr>
          <w:p w14:paraId="64AAD199">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评估方法</w:t>
            </w:r>
          </w:p>
        </w:tc>
      </w:tr>
      <w:tr w14:paraId="0263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7EFC4EB5">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1</w:t>
            </w:r>
          </w:p>
        </w:tc>
        <w:tc>
          <w:tcPr>
            <w:tcW w:w="1150" w:type="dxa"/>
            <w:vMerge w:val="restart"/>
            <w:vAlign w:val="center"/>
          </w:tcPr>
          <w:p w14:paraId="5470A129">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裂隙、空鼓灌浆</w:t>
            </w:r>
          </w:p>
        </w:tc>
        <w:tc>
          <w:tcPr>
            <w:tcW w:w="2036" w:type="dxa"/>
            <w:vAlign w:val="center"/>
          </w:tcPr>
          <w:p w14:paraId="2642D45D">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风化裂隙和空鼓表面形貌</w:t>
            </w:r>
          </w:p>
        </w:tc>
        <w:tc>
          <w:tcPr>
            <w:tcW w:w="2177" w:type="dxa"/>
            <w:vAlign w:val="center"/>
          </w:tcPr>
          <w:p w14:paraId="6EA88FD2">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灌浆后无扩展</w:t>
            </w:r>
          </w:p>
        </w:tc>
        <w:tc>
          <w:tcPr>
            <w:tcW w:w="2422" w:type="dxa"/>
            <w:vAlign w:val="center"/>
          </w:tcPr>
          <w:p w14:paraId="3EB9BC38">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目测、尺量</w:t>
            </w:r>
          </w:p>
        </w:tc>
      </w:tr>
      <w:tr w14:paraId="24CE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60AC67E">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4413F9A9">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Merge w:val="restart"/>
            <w:vAlign w:val="center"/>
          </w:tcPr>
          <w:p w14:paraId="43925B35">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内部结构</w:t>
            </w:r>
          </w:p>
        </w:tc>
        <w:tc>
          <w:tcPr>
            <w:tcW w:w="2177" w:type="dxa"/>
            <w:vMerge w:val="restart"/>
            <w:vAlign w:val="center"/>
          </w:tcPr>
          <w:p w14:paraId="6449BF7C">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浆液填实、填满，无空腔</w:t>
            </w:r>
          </w:p>
        </w:tc>
        <w:tc>
          <w:tcPr>
            <w:tcW w:w="2422" w:type="dxa"/>
            <w:vAlign w:val="center"/>
          </w:tcPr>
          <w:p w14:paraId="4E83BC5F">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敲击检测风化裂隙、空鼓</w:t>
            </w:r>
          </w:p>
        </w:tc>
      </w:tr>
      <w:tr w14:paraId="4510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1EAF3084">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1FF5329E">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Merge w:val="continue"/>
            <w:vAlign w:val="center"/>
          </w:tcPr>
          <w:p w14:paraId="0B28E85F">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177" w:type="dxa"/>
            <w:vMerge w:val="continue"/>
            <w:vAlign w:val="center"/>
          </w:tcPr>
          <w:p w14:paraId="4AC3C29E">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422" w:type="dxa"/>
            <w:vAlign w:val="center"/>
          </w:tcPr>
          <w:p w14:paraId="64933F04">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超声波或地质雷达检测应力裂隙和构造裂隙</w:t>
            </w:r>
          </w:p>
        </w:tc>
      </w:tr>
      <w:tr w14:paraId="5B51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B9494D9">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550434E4">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Align w:val="center"/>
          </w:tcPr>
          <w:p w14:paraId="48172D9C">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灌浆材料固结体强度</w:t>
            </w:r>
          </w:p>
        </w:tc>
        <w:tc>
          <w:tcPr>
            <w:tcW w:w="2177" w:type="dxa"/>
            <w:vAlign w:val="center"/>
          </w:tcPr>
          <w:p w14:paraId="1F2FE002">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接近或低于本体强度</w:t>
            </w:r>
          </w:p>
        </w:tc>
        <w:tc>
          <w:tcPr>
            <w:tcW w:w="2422" w:type="dxa"/>
            <w:vAlign w:val="center"/>
          </w:tcPr>
          <w:p w14:paraId="31E597E3">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岩石贯入阻力仪检测</w:t>
            </w:r>
          </w:p>
        </w:tc>
      </w:tr>
      <w:tr w14:paraId="5767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77603DD7">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2</w:t>
            </w:r>
          </w:p>
        </w:tc>
        <w:tc>
          <w:tcPr>
            <w:tcW w:w="1150" w:type="dxa"/>
            <w:vMerge w:val="restart"/>
            <w:vAlign w:val="center"/>
          </w:tcPr>
          <w:p w14:paraId="460D827F">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埋植锚杆后</w:t>
            </w:r>
          </w:p>
        </w:tc>
        <w:tc>
          <w:tcPr>
            <w:tcW w:w="2036" w:type="dxa"/>
            <w:vAlign w:val="center"/>
          </w:tcPr>
          <w:p w14:paraId="17389F36">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锚孔内部结构</w:t>
            </w:r>
          </w:p>
        </w:tc>
        <w:tc>
          <w:tcPr>
            <w:tcW w:w="2177" w:type="dxa"/>
            <w:vAlign w:val="center"/>
          </w:tcPr>
          <w:p w14:paraId="487A1E1A">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浆液填实、填满，无空腔</w:t>
            </w:r>
          </w:p>
        </w:tc>
        <w:tc>
          <w:tcPr>
            <w:tcW w:w="2422" w:type="dxa"/>
            <w:vAlign w:val="center"/>
          </w:tcPr>
          <w:p w14:paraId="50593E4B">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超声波检测</w:t>
            </w:r>
          </w:p>
        </w:tc>
      </w:tr>
      <w:tr w14:paraId="4A86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3EB88C76">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10BA03C9">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Align w:val="center"/>
          </w:tcPr>
          <w:p w14:paraId="6A4E303A">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锚孔内浆液固结体强度</w:t>
            </w:r>
          </w:p>
        </w:tc>
        <w:tc>
          <w:tcPr>
            <w:tcW w:w="2177" w:type="dxa"/>
            <w:vAlign w:val="center"/>
          </w:tcPr>
          <w:p w14:paraId="0B8A0748">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接近本体强度</w:t>
            </w:r>
          </w:p>
        </w:tc>
        <w:tc>
          <w:tcPr>
            <w:tcW w:w="2422" w:type="dxa"/>
            <w:vAlign w:val="center"/>
          </w:tcPr>
          <w:p w14:paraId="5DDB289C">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硬度计检测</w:t>
            </w:r>
          </w:p>
        </w:tc>
      </w:tr>
      <w:tr w14:paraId="557C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3F3C045D">
            <w:pPr>
              <w:pStyle w:val="6"/>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3</w:t>
            </w:r>
          </w:p>
        </w:tc>
        <w:tc>
          <w:tcPr>
            <w:tcW w:w="1150" w:type="dxa"/>
            <w:vMerge w:val="restart"/>
            <w:vAlign w:val="center"/>
          </w:tcPr>
          <w:p w14:paraId="5CC30D5C">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灌浆后的局部修补</w:t>
            </w:r>
          </w:p>
        </w:tc>
        <w:tc>
          <w:tcPr>
            <w:tcW w:w="2036" w:type="dxa"/>
            <w:vAlign w:val="center"/>
          </w:tcPr>
          <w:p w14:paraId="78ACC5A3">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表面颜色</w:t>
            </w:r>
          </w:p>
        </w:tc>
        <w:tc>
          <w:tcPr>
            <w:tcW w:w="2177" w:type="dxa"/>
            <w:vAlign w:val="center"/>
          </w:tcPr>
          <w:p w14:paraId="310A223D">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与本体接近或一致</w:t>
            </w:r>
          </w:p>
        </w:tc>
        <w:tc>
          <w:tcPr>
            <w:tcW w:w="2422" w:type="dxa"/>
            <w:vAlign w:val="center"/>
          </w:tcPr>
          <w:p w14:paraId="186B0F60">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目测、色卡对比</w:t>
            </w:r>
          </w:p>
        </w:tc>
      </w:tr>
      <w:tr w14:paraId="2C06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26A06D13">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12A92569">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Align w:val="center"/>
          </w:tcPr>
          <w:p w14:paraId="2130D8C1">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表面形貌</w:t>
            </w:r>
          </w:p>
        </w:tc>
        <w:tc>
          <w:tcPr>
            <w:tcW w:w="2177" w:type="dxa"/>
            <w:vAlign w:val="center"/>
          </w:tcPr>
          <w:p w14:paraId="22171C0F">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与本体的允许偏差±1mm</w:t>
            </w:r>
          </w:p>
        </w:tc>
        <w:tc>
          <w:tcPr>
            <w:tcW w:w="2422" w:type="dxa"/>
            <w:vAlign w:val="center"/>
          </w:tcPr>
          <w:p w14:paraId="6A0747B2">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目测、尺量</w:t>
            </w:r>
          </w:p>
        </w:tc>
      </w:tr>
      <w:tr w14:paraId="3BD3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4C73DB6">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1150" w:type="dxa"/>
            <w:vMerge w:val="continue"/>
            <w:vAlign w:val="center"/>
          </w:tcPr>
          <w:p w14:paraId="498477FF">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036" w:type="dxa"/>
            <w:vAlign w:val="center"/>
          </w:tcPr>
          <w:p w14:paraId="293EB3C5">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固结体强度</w:t>
            </w:r>
          </w:p>
        </w:tc>
        <w:tc>
          <w:tcPr>
            <w:tcW w:w="2177" w:type="dxa"/>
            <w:vAlign w:val="center"/>
          </w:tcPr>
          <w:p w14:paraId="448FF9A7">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低于本体强度</w:t>
            </w:r>
          </w:p>
        </w:tc>
        <w:tc>
          <w:tcPr>
            <w:tcW w:w="2422" w:type="dxa"/>
            <w:vAlign w:val="center"/>
          </w:tcPr>
          <w:p w14:paraId="584C4788">
            <w:pPr>
              <w:pStyle w:val="6"/>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硬度计检测</w:t>
            </w:r>
          </w:p>
        </w:tc>
      </w:tr>
    </w:tbl>
    <w:p w14:paraId="038C1B56">
      <w:pPr>
        <w:pStyle w:val="6"/>
        <w:spacing w:line="360" w:lineRule="auto"/>
        <w:ind w:firstLine="504"/>
        <w:jc w:val="both"/>
        <w:rPr>
          <w:rFonts w:hint="default" w:ascii="Times New Roman" w:hAnsi="Times New Roman" w:eastAsia="宋体" w:cs="Times New Roman"/>
          <w:spacing w:val="6"/>
          <w:sz w:val="24"/>
          <w:szCs w:val="24"/>
          <w:woUserID w:val="2"/>
        </w:rPr>
      </w:pPr>
    </w:p>
    <w:p w14:paraId="18B5E64F">
      <w:pPr>
        <w:pStyle w:val="6"/>
        <w:spacing w:line="360" w:lineRule="auto"/>
        <w:ind w:firstLine="0"/>
        <w:jc w:val="both"/>
        <w:rPr>
          <w:rFonts w:hint="default" w:ascii="Times New Roman" w:hAnsi="Times New Roman" w:eastAsia="宋体" w:cs="Times New Roman"/>
          <w:spacing w:val="6"/>
          <w:sz w:val="24"/>
          <w:szCs w:val="24"/>
          <w:lang w:eastAsia="zh-CN"/>
          <w:woUserID w:val="2"/>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.2.3</w:t>
      </w:r>
      <w:r>
        <w:rPr>
          <w:rFonts w:hint="default" w:ascii="Times New Roman" w:hAnsi="Times New Roman" w:eastAsia="宋体" w:cs="Times New Roman"/>
          <w:b/>
          <w:bCs/>
          <w:spacing w:val="6"/>
          <w:sz w:val="24"/>
          <w:szCs w:val="24"/>
          <w:lang w:eastAsia="zh-CN"/>
          <w:woUserID w:val="2"/>
        </w:rPr>
        <w:t xml:space="preserve">  </w:t>
      </w:r>
      <w:r>
        <w:rPr>
          <w:rFonts w:hint="default" w:ascii="Times New Roman" w:hAnsi="Times New Roman" w:eastAsia="宋体" w:cs="Times New Roman"/>
          <w:spacing w:val="6"/>
          <w:sz w:val="24"/>
          <w:szCs w:val="24"/>
          <w:lang w:eastAsia="zh-CN"/>
          <w:woUserID w:val="2"/>
        </w:rPr>
        <w:t>成品保护</w:t>
      </w:r>
    </w:p>
    <w:p w14:paraId="78B2BB0F">
      <w:pPr>
        <w:pStyle w:val="6"/>
        <w:autoSpaceDE/>
        <w:autoSpaceDN/>
        <w:spacing w:line="360" w:lineRule="auto"/>
        <w:ind w:firstLine="504" w:firstLineChars="200"/>
        <w:jc w:val="both"/>
        <w:rPr>
          <w:rFonts w:hint="default" w:ascii="Times New Roman" w:hAnsi="Times New Roman" w:eastAsia="宋体" w:cs="Times New Roman"/>
          <w:lang w:eastAsia="zh"/>
          <w:woUserID w:val="2"/>
        </w:rPr>
      </w:pPr>
      <w:r>
        <w:rPr>
          <w:rFonts w:hint="default" w:ascii="Times New Roman" w:hAnsi="Times New Roman" w:eastAsia="宋体" w:cs="Times New Roman"/>
          <w:spacing w:val="6"/>
          <w:sz w:val="24"/>
          <w:szCs w:val="24"/>
          <w:lang w:eastAsia="zh-CN"/>
          <w:woUserID w:val="2"/>
        </w:rPr>
        <w:t>用棉纸、塑料膜、棉布等对已经完成的灌浆修复部位进行遮护，防止降尘、修复材料及其他因素造成污染和破坏。</w:t>
      </w:r>
    </w:p>
    <w:p w14:paraId="74A08C56">
      <w:pPr>
        <w:spacing w:line="360" w:lineRule="auto"/>
        <w:ind w:left="0" w:leftChars="0" w:firstLine="0" w:firstLineChars="0"/>
        <w:jc w:val="both"/>
        <w:rPr>
          <w:rFonts w:hint="default" w:ascii="Times New Roman" w:hAnsi="Times New Roman" w:eastAsia="宋体" w:cs="Times New Roman"/>
          <w:spacing w:val="6"/>
          <w:sz w:val="24"/>
          <w:szCs w:val="24"/>
          <w:lang w:eastAsia="zh-CN"/>
        </w:rPr>
      </w:pPr>
    </w:p>
    <w:p w14:paraId="4E34C849">
      <w:pPr>
        <w:pStyle w:val="4"/>
        <w:ind w:left="0" w:leftChars="0" w:firstLine="0" w:firstLineChars="0"/>
        <w:rPr>
          <w:rFonts w:hint="default" w:ascii="Times New Roman" w:hAnsi="Times New Roman" w:eastAsia="宋体" w:cs="Times New Roman"/>
          <w:lang w:eastAsia="zh"/>
          <w:woUserID w:val="2"/>
        </w:rPr>
      </w:pPr>
      <w:bookmarkStart w:id="101" w:name="_Toc30285"/>
      <w:bookmarkStart w:id="102" w:name="_Toc984869185"/>
      <w:bookmarkStart w:id="103" w:name="_Toc201086222"/>
      <w:bookmarkStart w:id="104" w:name="_Toc16186"/>
      <w:r>
        <w:rPr>
          <w:rFonts w:hint="eastAsia" w:ascii="Times New Roman" w:hAnsi="Times New Roman" w:cs="Times New Roman"/>
          <w:lang w:val="en-US" w:eastAsia="zh-CN"/>
          <w:woUserID w:val="1"/>
        </w:rPr>
        <w:t>7</w:t>
      </w:r>
      <w:r>
        <w:rPr>
          <w:rFonts w:hint="default" w:ascii="Times New Roman" w:hAnsi="Times New Roman" w:eastAsia="宋体" w:cs="Times New Roman"/>
          <w:lang w:eastAsia="zh-CN"/>
        </w:rPr>
        <w:t>.</w:t>
      </w:r>
      <w:r>
        <w:rPr>
          <w:rFonts w:hint="default" w:ascii="Times New Roman" w:hAnsi="Times New Roman" w:eastAsia="宋体" w:cs="Times New Roman"/>
          <w:lang w:eastAsia="zh"/>
          <w:woUserID w:val="1"/>
        </w:rPr>
        <w:t>3</w:t>
      </w:r>
      <w:r>
        <w:rPr>
          <w:rFonts w:hint="default" w:ascii="Times New Roman" w:hAnsi="Times New Roman" w:eastAsia="宋体" w:cs="Times New Roman"/>
          <w:lang w:eastAsia="zh-CN"/>
        </w:rPr>
        <w:t xml:space="preserve">  </w:t>
      </w:r>
      <w:bookmarkEnd w:id="101"/>
      <w:r>
        <w:rPr>
          <w:rFonts w:hint="default" w:ascii="Times New Roman" w:hAnsi="Times New Roman" w:eastAsia="宋体" w:cs="Times New Roman"/>
          <w:lang w:eastAsia="zh"/>
          <w:woUserID w:val="2"/>
        </w:rPr>
        <w:t>粘接检测</w:t>
      </w:r>
      <w:bookmarkEnd w:id="102"/>
      <w:bookmarkEnd w:id="103"/>
      <w:bookmarkEnd w:id="104"/>
    </w:p>
    <w:p w14:paraId="3A3E577F">
      <w:pPr>
        <w:pStyle w:val="6"/>
        <w:spacing w:line="360" w:lineRule="auto"/>
        <w:ind w:firstLine="506"/>
        <w:jc w:val="both"/>
        <w:rPr>
          <w:rFonts w:hint="default" w:ascii="Times New Roman" w:hAnsi="Times New Roman" w:eastAsia="宋体" w:cs="Times New Roman"/>
          <w:b/>
          <w:bCs/>
          <w:spacing w:val="6"/>
          <w:sz w:val="24"/>
          <w:szCs w:val="24"/>
          <w:lang w:val="en-US" w:eastAsia="zh"/>
          <w:woUserID w:val="1"/>
        </w:rPr>
      </w:pPr>
      <w:bookmarkStart w:id="105" w:name="_Toc25647"/>
    </w:p>
    <w:p w14:paraId="4C73FB25">
      <w:pPr>
        <w:pStyle w:val="6"/>
        <w:spacing w:line="360" w:lineRule="auto"/>
        <w:ind w:firstLine="0"/>
        <w:jc w:val="both"/>
        <w:rPr>
          <w:rFonts w:hint="default" w:ascii="Times New Roman" w:hAnsi="Times New Roman" w:eastAsia="宋体" w:cs="Times New Roman"/>
          <w:b/>
          <w:bCs/>
          <w:spacing w:val="6"/>
          <w:sz w:val="24"/>
          <w:szCs w:val="24"/>
          <w:lang w:val="en-US" w:eastAsia="zh-CN"/>
          <w:woUserID w:val="2"/>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.3</w:t>
      </w:r>
      <w:r>
        <w:rPr>
          <w:rFonts w:hint="default" w:ascii="Times New Roman" w:hAnsi="Times New Roman" w:eastAsia="宋体" w:cs="Times New Roman"/>
          <w:b/>
          <w:bCs/>
          <w:spacing w:val="6"/>
          <w:sz w:val="24"/>
          <w:szCs w:val="24"/>
          <w:lang w:eastAsia="zh-CN"/>
          <w:woUserID w:val="2"/>
        </w:rPr>
        <w:t>.</w:t>
      </w:r>
      <w:r>
        <w:rPr>
          <w:rFonts w:hint="default" w:ascii="Times New Roman" w:hAnsi="Times New Roman" w:eastAsia="宋体" w:cs="Times New Roman"/>
          <w:b/>
          <w:bCs/>
          <w:spacing w:val="6"/>
          <w:sz w:val="24"/>
          <w:szCs w:val="24"/>
          <w:lang w:eastAsia="zh"/>
          <w:woUserID w:val="1"/>
        </w:rPr>
        <w:t>1</w:t>
      </w:r>
      <w:r>
        <w:rPr>
          <w:rFonts w:hint="default" w:ascii="Times New Roman" w:hAnsi="Times New Roman" w:eastAsia="宋体" w:cs="Times New Roman"/>
          <w:b/>
          <w:bCs/>
          <w:spacing w:val="6"/>
          <w:sz w:val="24"/>
          <w:szCs w:val="24"/>
          <w:lang w:eastAsia="zh-CN"/>
          <w:woUserID w:val="2"/>
        </w:rPr>
        <w:t xml:space="preserve">  </w:t>
      </w:r>
      <w:r>
        <w:rPr>
          <w:rFonts w:hint="eastAsia" w:ascii="Times New Roman" w:hAnsi="Times New Roman" w:eastAsia="宋体" w:cs="Times New Roman"/>
          <w:spacing w:val="6"/>
          <w:sz w:val="24"/>
          <w:szCs w:val="24"/>
          <w:lang w:val="en-US" w:eastAsia="zh-CN"/>
          <w:woUserID w:val="2"/>
        </w:rPr>
        <w:t>验收标准</w:t>
      </w:r>
    </w:p>
    <w:p w14:paraId="11F5D5D7">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1  </w:t>
      </w:r>
      <w:r>
        <w:rPr>
          <w:rFonts w:hint="default" w:ascii="Times New Roman" w:hAnsi="Times New Roman" w:eastAsia="宋体" w:cs="Times New Roman"/>
          <w:spacing w:val="6"/>
          <w:sz w:val="24"/>
          <w:szCs w:val="24"/>
          <w:lang w:eastAsia="zh-CN"/>
          <w:woUserID w:val="2"/>
        </w:rPr>
        <w:t>粘接器具、材料的使用，以及操作流程符合设计要求；</w:t>
      </w:r>
    </w:p>
    <w:p w14:paraId="1607CFE5">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2</w:t>
      </w:r>
      <w:r>
        <w:rPr>
          <w:rFonts w:hint="default" w:ascii="Times New Roman" w:hAnsi="Times New Roman" w:eastAsia="宋体" w:cs="Times New Roman"/>
          <w:spacing w:val="6"/>
          <w:sz w:val="24"/>
          <w:szCs w:val="24"/>
          <w:lang w:eastAsia="zh-CN"/>
          <w:woUserID w:val="2"/>
        </w:rPr>
        <w:t xml:space="preserve">  粘接材料填实、填满，无空腔；</w:t>
      </w:r>
    </w:p>
    <w:p w14:paraId="1695EC53">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3</w:t>
      </w:r>
      <w:r>
        <w:rPr>
          <w:rFonts w:hint="default" w:ascii="Times New Roman" w:hAnsi="Times New Roman" w:eastAsia="宋体" w:cs="Times New Roman"/>
          <w:spacing w:val="6"/>
          <w:sz w:val="24"/>
          <w:szCs w:val="24"/>
          <w:lang w:eastAsia="zh-CN"/>
          <w:woUserID w:val="2"/>
        </w:rPr>
        <w:t xml:space="preserve">  粘接后无明显错位，错位允许偏差在±3mm以内；</w:t>
      </w:r>
    </w:p>
    <w:p w14:paraId="44DC7CF3">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4</w:t>
      </w:r>
      <w:r>
        <w:rPr>
          <w:rFonts w:hint="default" w:ascii="Times New Roman" w:hAnsi="Times New Roman" w:eastAsia="宋体" w:cs="Times New Roman"/>
          <w:spacing w:val="6"/>
          <w:sz w:val="24"/>
          <w:szCs w:val="24"/>
          <w:lang w:eastAsia="zh-CN"/>
          <w:woUserID w:val="2"/>
        </w:rPr>
        <w:t xml:space="preserve">  粘接材料固结体强度接近本体强度；</w:t>
      </w:r>
    </w:p>
    <w:p w14:paraId="20CD39DB">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5</w:t>
      </w:r>
      <w:r>
        <w:rPr>
          <w:rFonts w:hint="default" w:ascii="Times New Roman" w:hAnsi="Times New Roman" w:eastAsia="宋体" w:cs="Times New Roman"/>
          <w:spacing w:val="6"/>
          <w:sz w:val="24"/>
          <w:szCs w:val="24"/>
          <w:lang w:eastAsia="zh-CN"/>
          <w:woUserID w:val="2"/>
        </w:rPr>
        <w:t xml:space="preserve">  锚杆粘接锚孔内浆液填实、填满，锚杆稳固，浆液固结体强度接近本体强度；</w:t>
      </w:r>
    </w:p>
    <w:p w14:paraId="57F689BA">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6</w:t>
      </w:r>
      <w:r>
        <w:rPr>
          <w:rFonts w:hint="default" w:ascii="Times New Roman" w:hAnsi="Times New Roman" w:eastAsia="宋体" w:cs="Times New Roman"/>
          <w:spacing w:val="6"/>
          <w:sz w:val="24"/>
          <w:szCs w:val="24"/>
          <w:lang w:eastAsia="zh-CN"/>
          <w:woUserID w:val="2"/>
        </w:rPr>
        <w:t xml:space="preserve">  局部修补颜色与本体颜色接近或致，修补材料固结体与本体高差控制在±1mm以内；</w:t>
      </w:r>
    </w:p>
    <w:p w14:paraId="52229AA6">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7</w:t>
      </w:r>
      <w:r>
        <w:rPr>
          <w:rFonts w:hint="default" w:ascii="Times New Roman" w:hAnsi="Times New Roman" w:eastAsia="宋体" w:cs="Times New Roman"/>
          <w:spacing w:val="6"/>
          <w:sz w:val="24"/>
          <w:szCs w:val="24"/>
          <w:lang w:eastAsia="zh-CN"/>
          <w:woUserID w:val="2"/>
        </w:rPr>
        <w:t xml:space="preserve">  局部修补材料固结体低于本体强度；</w:t>
      </w:r>
    </w:p>
    <w:p w14:paraId="17CF97BB">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8</w:t>
      </w:r>
      <w:r>
        <w:rPr>
          <w:rFonts w:hint="default" w:ascii="Times New Roman" w:hAnsi="Times New Roman" w:eastAsia="宋体" w:cs="Times New Roman"/>
          <w:spacing w:val="6"/>
          <w:sz w:val="24"/>
          <w:szCs w:val="24"/>
          <w:lang w:eastAsia="zh-CN"/>
          <w:woUserID w:val="2"/>
        </w:rPr>
        <w:t xml:space="preserve">  评估方法参照表</w:t>
      </w:r>
      <w:r>
        <w:rPr>
          <w:rFonts w:hint="eastAsia" w:ascii="Times New Roman" w:hAnsi="Times New Roman" w:eastAsia="宋体" w:cs="Times New Roman"/>
          <w:spacing w:val="6"/>
          <w:sz w:val="24"/>
          <w:szCs w:val="24"/>
          <w:lang w:eastAsia="zh"/>
          <w:woUserID w:val="3"/>
        </w:rPr>
        <w:t>6</w:t>
      </w:r>
      <w:r>
        <w:rPr>
          <w:rFonts w:hint="default" w:ascii="Times New Roman" w:hAnsi="Times New Roman" w:eastAsia="宋体" w:cs="Times New Roman"/>
          <w:spacing w:val="6"/>
          <w:sz w:val="24"/>
          <w:szCs w:val="24"/>
          <w:lang w:eastAsia="zh-CN"/>
          <w:woUserID w:val="2"/>
        </w:rPr>
        <w:t>执行，粘接质量符合表</w:t>
      </w:r>
      <w:r>
        <w:rPr>
          <w:rFonts w:hint="eastAsia" w:ascii="Times New Roman" w:hAnsi="Times New Roman" w:eastAsia="宋体" w:cs="Times New Roman"/>
          <w:spacing w:val="6"/>
          <w:sz w:val="24"/>
          <w:szCs w:val="24"/>
          <w:lang w:eastAsia="zh"/>
          <w:woUserID w:val="3"/>
        </w:rPr>
        <w:t>6</w:t>
      </w:r>
      <w:r>
        <w:rPr>
          <w:rFonts w:hint="default" w:ascii="Times New Roman" w:hAnsi="Times New Roman" w:eastAsia="宋体" w:cs="Times New Roman"/>
          <w:spacing w:val="6"/>
          <w:sz w:val="24"/>
          <w:szCs w:val="24"/>
          <w:lang w:eastAsia="zh-CN"/>
          <w:woUserID w:val="2"/>
        </w:rPr>
        <w:t>的要求。</w:t>
      </w:r>
    </w:p>
    <w:p w14:paraId="6426FF17">
      <w:pPr>
        <w:spacing w:line="360" w:lineRule="auto"/>
        <w:ind w:firstLine="424"/>
        <w:jc w:val="center"/>
        <w:rPr>
          <w:rFonts w:hint="default" w:ascii="Times New Roman" w:hAnsi="Times New Roman" w:eastAsia="宋体" w:cs="Times New Roman"/>
          <w:spacing w:val="6"/>
          <w:sz w:val="20"/>
          <w:szCs w:val="20"/>
          <w:lang w:eastAsia="zh-CN"/>
          <w:woUserID w:val="2"/>
        </w:rPr>
      </w:pPr>
      <w:r>
        <w:rPr>
          <w:rFonts w:hint="default" w:ascii="Times New Roman" w:hAnsi="Times New Roman" w:eastAsia="宋体" w:cs="Times New Roman"/>
          <w:spacing w:val="6"/>
          <w:sz w:val="20"/>
          <w:szCs w:val="20"/>
          <w:lang w:eastAsia="zh-CN"/>
          <w:woUserID w:val="2"/>
        </w:rPr>
        <w:t>表</w:t>
      </w:r>
      <w:r>
        <w:rPr>
          <w:rFonts w:hint="eastAsia" w:ascii="Times New Roman" w:hAnsi="Times New Roman" w:eastAsia="宋体" w:cs="Times New Roman"/>
          <w:spacing w:val="6"/>
          <w:sz w:val="20"/>
          <w:szCs w:val="20"/>
          <w:lang w:eastAsia="zh"/>
          <w:woUserID w:val="3"/>
        </w:rPr>
        <w:t>6</w:t>
      </w:r>
      <w:r>
        <w:rPr>
          <w:rFonts w:hint="default" w:ascii="Times New Roman" w:hAnsi="Times New Roman" w:eastAsia="宋体" w:cs="Times New Roman"/>
          <w:spacing w:val="6"/>
          <w:sz w:val="20"/>
          <w:szCs w:val="20"/>
          <w:lang w:eastAsia="zh-CN"/>
          <w:woUserID w:val="2"/>
        </w:rPr>
        <w:t xml:space="preserve"> 粘接质量要求及评估方法</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676"/>
        <w:gridCol w:w="2275"/>
        <w:gridCol w:w="2350"/>
        <w:gridCol w:w="2509"/>
      </w:tblGrid>
      <w:tr w14:paraId="38F7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4BF028D9">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序号</w:t>
            </w:r>
          </w:p>
        </w:tc>
        <w:tc>
          <w:tcPr>
            <w:tcW w:w="2951" w:type="dxa"/>
            <w:gridSpan w:val="2"/>
            <w:vAlign w:val="center"/>
          </w:tcPr>
          <w:p w14:paraId="1205ABB9">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项目</w:t>
            </w:r>
          </w:p>
        </w:tc>
        <w:tc>
          <w:tcPr>
            <w:tcW w:w="2350" w:type="dxa"/>
            <w:vAlign w:val="center"/>
          </w:tcPr>
          <w:p w14:paraId="2B37C81F">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质量要求</w:t>
            </w:r>
          </w:p>
        </w:tc>
        <w:tc>
          <w:tcPr>
            <w:tcW w:w="2509" w:type="dxa"/>
            <w:vAlign w:val="center"/>
          </w:tcPr>
          <w:p w14:paraId="014BFC2A">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评估方法</w:t>
            </w:r>
          </w:p>
        </w:tc>
      </w:tr>
      <w:tr w14:paraId="0151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2" w:type="dxa"/>
            <w:vMerge w:val="restart"/>
            <w:vAlign w:val="center"/>
          </w:tcPr>
          <w:p w14:paraId="56641D2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1</w:t>
            </w:r>
          </w:p>
        </w:tc>
        <w:tc>
          <w:tcPr>
            <w:tcW w:w="676" w:type="dxa"/>
            <w:vMerge w:val="restart"/>
            <w:vAlign w:val="center"/>
          </w:tcPr>
          <w:p w14:paraId="6DE84EB8">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断裂粘接</w:t>
            </w:r>
          </w:p>
        </w:tc>
        <w:tc>
          <w:tcPr>
            <w:tcW w:w="2275" w:type="dxa"/>
            <w:vAlign w:val="center"/>
          </w:tcPr>
          <w:p w14:paraId="54554E00">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粘接后的表面形貌</w:t>
            </w:r>
          </w:p>
        </w:tc>
        <w:tc>
          <w:tcPr>
            <w:tcW w:w="2350" w:type="dxa"/>
            <w:vAlign w:val="center"/>
          </w:tcPr>
          <w:p w14:paraId="0976EF3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错位允许偏差±3mm</w:t>
            </w:r>
          </w:p>
        </w:tc>
        <w:tc>
          <w:tcPr>
            <w:tcW w:w="2509" w:type="dxa"/>
            <w:vAlign w:val="center"/>
          </w:tcPr>
          <w:p w14:paraId="5A58D76F">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目测、尺量</w:t>
            </w:r>
          </w:p>
        </w:tc>
      </w:tr>
      <w:tr w14:paraId="136F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continue"/>
            <w:vAlign w:val="center"/>
          </w:tcPr>
          <w:p w14:paraId="65F93FC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p>
        </w:tc>
        <w:tc>
          <w:tcPr>
            <w:tcW w:w="676" w:type="dxa"/>
            <w:vMerge w:val="continue"/>
            <w:vAlign w:val="center"/>
          </w:tcPr>
          <w:p w14:paraId="0D7C712C">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p>
        </w:tc>
        <w:tc>
          <w:tcPr>
            <w:tcW w:w="2275" w:type="dxa"/>
            <w:vAlign w:val="center"/>
          </w:tcPr>
          <w:p w14:paraId="2F18899C">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内部结构</w:t>
            </w:r>
          </w:p>
        </w:tc>
        <w:tc>
          <w:tcPr>
            <w:tcW w:w="2350" w:type="dxa"/>
            <w:vAlign w:val="center"/>
          </w:tcPr>
          <w:p w14:paraId="18034BD9">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粘接材料填实、填满，无空腔</w:t>
            </w:r>
          </w:p>
        </w:tc>
        <w:tc>
          <w:tcPr>
            <w:tcW w:w="2509" w:type="dxa"/>
            <w:vAlign w:val="center"/>
          </w:tcPr>
          <w:p w14:paraId="7724B19E">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X射线探伤机或超声波检测</w:t>
            </w:r>
          </w:p>
        </w:tc>
      </w:tr>
      <w:tr w14:paraId="3B0F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continue"/>
            <w:vAlign w:val="center"/>
          </w:tcPr>
          <w:p w14:paraId="1CDF2EA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lang w:eastAsia="zh-CN"/>
                <w:woUserID w:val="2"/>
              </w:rPr>
            </w:pPr>
          </w:p>
        </w:tc>
        <w:tc>
          <w:tcPr>
            <w:tcW w:w="676" w:type="dxa"/>
            <w:vMerge w:val="continue"/>
            <w:vAlign w:val="center"/>
          </w:tcPr>
          <w:p w14:paraId="2E6B759A">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p>
        </w:tc>
        <w:tc>
          <w:tcPr>
            <w:tcW w:w="2275" w:type="dxa"/>
            <w:vAlign w:val="center"/>
          </w:tcPr>
          <w:p w14:paraId="72DE59C0">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粘接材料固结体强度</w:t>
            </w:r>
          </w:p>
        </w:tc>
        <w:tc>
          <w:tcPr>
            <w:tcW w:w="2350" w:type="dxa"/>
            <w:vAlign w:val="center"/>
          </w:tcPr>
          <w:p w14:paraId="501A1ABC">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接近本体强度</w:t>
            </w:r>
          </w:p>
        </w:tc>
        <w:tc>
          <w:tcPr>
            <w:tcW w:w="2509" w:type="dxa"/>
            <w:vAlign w:val="center"/>
          </w:tcPr>
          <w:p w14:paraId="3620032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硬度计或岩石贯入阻力仪检测</w:t>
            </w:r>
          </w:p>
        </w:tc>
      </w:tr>
      <w:tr w14:paraId="5B53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restart"/>
            <w:vAlign w:val="center"/>
          </w:tcPr>
          <w:p w14:paraId="5501255C">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2</w:t>
            </w:r>
          </w:p>
        </w:tc>
        <w:tc>
          <w:tcPr>
            <w:tcW w:w="676" w:type="dxa"/>
            <w:vMerge w:val="restart"/>
            <w:vAlign w:val="center"/>
          </w:tcPr>
          <w:p w14:paraId="4DABD599">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粘接后的局部修补</w:t>
            </w:r>
          </w:p>
        </w:tc>
        <w:tc>
          <w:tcPr>
            <w:tcW w:w="2275" w:type="dxa"/>
            <w:vAlign w:val="center"/>
          </w:tcPr>
          <w:p w14:paraId="08F6557B">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局部修补的表面颜色</w:t>
            </w:r>
          </w:p>
        </w:tc>
        <w:tc>
          <w:tcPr>
            <w:tcW w:w="2350" w:type="dxa"/>
            <w:vAlign w:val="center"/>
          </w:tcPr>
          <w:p w14:paraId="2EEFA10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与本体接近或一直</w:t>
            </w:r>
          </w:p>
        </w:tc>
        <w:tc>
          <w:tcPr>
            <w:tcW w:w="2509" w:type="dxa"/>
            <w:vAlign w:val="center"/>
          </w:tcPr>
          <w:p w14:paraId="102331C8">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目测、色卡对比</w:t>
            </w:r>
          </w:p>
        </w:tc>
      </w:tr>
      <w:tr w14:paraId="772E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continue"/>
            <w:vAlign w:val="center"/>
          </w:tcPr>
          <w:p w14:paraId="3E8EF14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p>
        </w:tc>
        <w:tc>
          <w:tcPr>
            <w:tcW w:w="676" w:type="dxa"/>
            <w:vMerge w:val="continue"/>
            <w:vAlign w:val="center"/>
          </w:tcPr>
          <w:p w14:paraId="7C491B26">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p>
        </w:tc>
        <w:tc>
          <w:tcPr>
            <w:tcW w:w="2275" w:type="dxa"/>
            <w:vAlign w:val="center"/>
          </w:tcPr>
          <w:p w14:paraId="0EE15E14">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表面形貌</w:t>
            </w:r>
          </w:p>
        </w:tc>
        <w:tc>
          <w:tcPr>
            <w:tcW w:w="2350" w:type="dxa"/>
            <w:vAlign w:val="center"/>
          </w:tcPr>
          <w:p w14:paraId="6B1B89D5">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与本体的允许偏差±1mm</w:t>
            </w:r>
          </w:p>
        </w:tc>
        <w:tc>
          <w:tcPr>
            <w:tcW w:w="2509" w:type="dxa"/>
            <w:vAlign w:val="center"/>
          </w:tcPr>
          <w:p w14:paraId="734C9DF7">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目测、尺量</w:t>
            </w:r>
          </w:p>
        </w:tc>
      </w:tr>
      <w:tr w14:paraId="53E7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continue"/>
            <w:vAlign w:val="center"/>
          </w:tcPr>
          <w:p w14:paraId="2E11A1D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p>
        </w:tc>
        <w:tc>
          <w:tcPr>
            <w:tcW w:w="676" w:type="dxa"/>
            <w:vMerge w:val="continue"/>
            <w:vAlign w:val="center"/>
          </w:tcPr>
          <w:p w14:paraId="13F0CFDC">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p>
        </w:tc>
        <w:tc>
          <w:tcPr>
            <w:tcW w:w="2275" w:type="dxa"/>
            <w:vAlign w:val="center"/>
          </w:tcPr>
          <w:p w14:paraId="73A19C71">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修补材料固结体强度</w:t>
            </w:r>
          </w:p>
        </w:tc>
        <w:tc>
          <w:tcPr>
            <w:tcW w:w="2350" w:type="dxa"/>
            <w:vAlign w:val="center"/>
          </w:tcPr>
          <w:p w14:paraId="5FA24586">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低于或接近本体强度</w:t>
            </w:r>
          </w:p>
        </w:tc>
        <w:tc>
          <w:tcPr>
            <w:tcW w:w="2509" w:type="dxa"/>
            <w:vAlign w:val="center"/>
          </w:tcPr>
          <w:p w14:paraId="374FB3E6">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硬度计检测</w:t>
            </w:r>
          </w:p>
        </w:tc>
      </w:tr>
      <w:tr w14:paraId="77A8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Merge w:val="restart"/>
            <w:vAlign w:val="center"/>
          </w:tcPr>
          <w:p w14:paraId="2BC9656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3</w:t>
            </w:r>
          </w:p>
        </w:tc>
        <w:tc>
          <w:tcPr>
            <w:tcW w:w="676" w:type="dxa"/>
            <w:vMerge w:val="restart"/>
            <w:vAlign w:val="center"/>
          </w:tcPr>
          <w:p w14:paraId="22B77B4E">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埋植锚杆</w:t>
            </w:r>
          </w:p>
        </w:tc>
        <w:tc>
          <w:tcPr>
            <w:tcW w:w="2275" w:type="dxa"/>
            <w:vAlign w:val="center"/>
          </w:tcPr>
          <w:p w14:paraId="6AB21649">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锚孔内部结构</w:t>
            </w:r>
          </w:p>
        </w:tc>
        <w:tc>
          <w:tcPr>
            <w:tcW w:w="2350" w:type="dxa"/>
            <w:vAlign w:val="center"/>
          </w:tcPr>
          <w:p w14:paraId="502AA55A">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浆液填实、填满，无空腔</w:t>
            </w:r>
          </w:p>
        </w:tc>
        <w:tc>
          <w:tcPr>
            <w:tcW w:w="2509" w:type="dxa"/>
            <w:vAlign w:val="center"/>
          </w:tcPr>
          <w:p w14:paraId="481CA6B5">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超声波检测</w:t>
            </w:r>
          </w:p>
        </w:tc>
      </w:tr>
      <w:tr w14:paraId="1C03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12" w:type="dxa"/>
            <w:vMerge w:val="continue"/>
            <w:vAlign w:val="center"/>
          </w:tcPr>
          <w:p w14:paraId="377A0BB4">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p>
        </w:tc>
        <w:tc>
          <w:tcPr>
            <w:tcW w:w="676" w:type="dxa"/>
            <w:vMerge w:val="continue"/>
            <w:vAlign w:val="center"/>
          </w:tcPr>
          <w:p w14:paraId="55582365">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p>
        </w:tc>
        <w:tc>
          <w:tcPr>
            <w:tcW w:w="2275" w:type="dxa"/>
            <w:vAlign w:val="center"/>
          </w:tcPr>
          <w:p w14:paraId="41F44935">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lang w:eastAsia="zh-CN"/>
                <w:woUserID w:val="2"/>
              </w:rPr>
            </w:pPr>
            <w:r>
              <w:rPr>
                <w:rFonts w:hint="default" w:ascii="Times New Roman" w:hAnsi="Times New Roman" w:eastAsia="宋体" w:cs="Times New Roman"/>
                <w:spacing w:val="6"/>
                <w:kern w:val="2"/>
                <w:sz w:val="20"/>
                <w:szCs w:val="20"/>
                <w:lang w:eastAsia="zh-CN"/>
                <w:woUserID w:val="2"/>
              </w:rPr>
              <w:t>锚孔内浆液固结体强度</w:t>
            </w:r>
          </w:p>
        </w:tc>
        <w:tc>
          <w:tcPr>
            <w:tcW w:w="2350" w:type="dxa"/>
            <w:vAlign w:val="center"/>
          </w:tcPr>
          <w:p w14:paraId="76EF5A1B">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接近本体强度</w:t>
            </w:r>
          </w:p>
        </w:tc>
        <w:tc>
          <w:tcPr>
            <w:tcW w:w="2509" w:type="dxa"/>
            <w:vAlign w:val="center"/>
          </w:tcPr>
          <w:p w14:paraId="7ADFBC23">
            <w:pPr>
              <w:keepNext w:val="0"/>
              <w:keepLines w:val="0"/>
              <w:widowControl/>
              <w:suppressLineNumbers w:val="0"/>
              <w:spacing w:before="0" w:beforeAutospacing="0" w:after="0" w:afterAutospacing="0" w:line="360" w:lineRule="auto"/>
              <w:ind w:left="0" w:right="0"/>
              <w:jc w:val="both"/>
              <w:rPr>
                <w:rFonts w:hint="default" w:ascii="Times New Roman" w:hAnsi="Times New Roman" w:eastAsia="宋体" w:cs="Times New Roman"/>
                <w:spacing w:val="6"/>
                <w:kern w:val="2"/>
                <w:sz w:val="20"/>
                <w:szCs w:val="20"/>
                <w:woUserID w:val="2"/>
              </w:rPr>
            </w:pPr>
            <w:r>
              <w:rPr>
                <w:rFonts w:hint="default" w:ascii="Times New Roman" w:hAnsi="Times New Roman" w:eastAsia="宋体" w:cs="Times New Roman"/>
                <w:spacing w:val="6"/>
                <w:kern w:val="2"/>
                <w:sz w:val="20"/>
                <w:szCs w:val="20"/>
                <w:woUserID w:val="2"/>
              </w:rPr>
              <w:t>硬度计检测</w:t>
            </w:r>
          </w:p>
        </w:tc>
      </w:tr>
    </w:tbl>
    <w:p w14:paraId="79ADB9D2">
      <w:pPr>
        <w:pStyle w:val="6"/>
        <w:spacing w:line="360" w:lineRule="auto"/>
        <w:ind w:firstLine="504"/>
        <w:jc w:val="both"/>
        <w:rPr>
          <w:rFonts w:hint="default" w:ascii="Times New Roman" w:hAnsi="Times New Roman" w:eastAsia="宋体" w:cs="Times New Roman"/>
          <w:spacing w:val="6"/>
          <w:sz w:val="24"/>
          <w:szCs w:val="24"/>
          <w:woUserID w:val="2"/>
        </w:rPr>
      </w:pPr>
    </w:p>
    <w:p w14:paraId="3F41262F">
      <w:pPr>
        <w:pStyle w:val="6"/>
        <w:spacing w:line="360" w:lineRule="auto"/>
        <w:ind w:firstLine="0"/>
        <w:jc w:val="both"/>
        <w:rPr>
          <w:rFonts w:hint="default" w:ascii="Times New Roman" w:hAnsi="Times New Roman" w:eastAsia="宋体" w:cs="Times New Roman"/>
          <w:spacing w:val="6"/>
          <w:sz w:val="24"/>
          <w:szCs w:val="24"/>
          <w:lang w:eastAsia="zh-CN"/>
          <w:woUserID w:val="2"/>
        </w:rPr>
      </w:pPr>
      <w:bookmarkStart w:id="106" w:name="_Toc3982"/>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.3.2</w:t>
      </w:r>
      <w:r>
        <w:rPr>
          <w:rFonts w:hint="default" w:ascii="Times New Roman" w:hAnsi="Times New Roman" w:eastAsia="宋体" w:cs="Times New Roman"/>
          <w:b/>
          <w:bCs/>
          <w:spacing w:val="6"/>
          <w:sz w:val="24"/>
          <w:szCs w:val="24"/>
          <w:lang w:eastAsia="zh-CN"/>
          <w:woUserID w:val="2"/>
        </w:rPr>
        <w:t xml:space="preserve">  </w:t>
      </w:r>
      <w:r>
        <w:rPr>
          <w:rFonts w:hint="default" w:ascii="Times New Roman" w:hAnsi="Times New Roman" w:eastAsia="宋体" w:cs="Times New Roman"/>
          <w:spacing w:val="6"/>
          <w:sz w:val="24"/>
          <w:szCs w:val="24"/>
          <w:lang w:eastAsia="zh-CN"/>
          <w:woUserID w:val="2"/>
        </w:rPr>
        <w:t>成品保护</w:t>
      </w:r>
      <w:bookmarkEnd w:id="106"/>
    </w:p>
    <w:p w14:paraId="0C5C9FEF">
      <w:pPr>
        <w:spacing w:line="360" w:lineRule="auto"/>
        <w:ind w:firstLine="506" w:firstLineChars="200"/>
        <w:jc w:val="both"/>
        <w:rPr>
          <w:rFonts w:hint="default" w:ascii="Times New Roman" w:hAnsi="Times New Roman" w:eastAsia="宋体" w:cs="Times New Roman"/>
          <w:b/>
          <w:bCs/>
          <w:spacing w:val="6"/>
          <w:sz w:val="24"/>
          <w:szCs w:val="24"/>
          <w:lang w:eastAsia="zh-CN"/>
          <w:woUserID w:val="2"/>
        </w:rPr>
      </w:pPr>
      <w:bookmarkStart w:id="107" w:name="_Toc27797"/>
      <w:r>
        <w:rPr>
          <w:rFonts w:hint="default" w:ascii="Times New Roman" w:hAnsi="Times New Roman" w:eastAsia="宋体" w:cs="Times New Roman"/>
          <w:b/>
          <w:bCs/>
          <w:spacing w:val="6"/>
          <w:sz w:val="24"/>
          <w:szCs w:val="24"/>
          <w:lang w:eastAsia="zh-CN"/>
          <w:woUserID w:val="2"/>
        </w:rPr>
        <w:t xml:space="preserve">1  </w:t>
      </w:r>
      <w:r>
        <w:rPr>
          <w:rFonts w:hint="default" w:ascii="Times New Roman" w:hAnsi="Times New Roman" w:eastAsia="宋体" w:cs="Times New Roman"/>
          <w:spacing w:val="6"/>
          <w:sz w:val="24"/>
          <w:szCs w:val="24"/>
          <w:lang w:eastAsia="zh-CN"/>
          <w:woUserID w:val="2"/>
        </w:rPr>
        <w:t>粘接部位应做好支护，在粘接材料完全固化前，严禁扰动；</w:t>
      </w:r>
      <w:bookmarkEnd w:id="107"/>
    </w:p>
    <w:p w14:paraId="4EBA542A">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CN"/>
          <w:woUserID w:val="2"/>
        </w:rPr>
        <w:t xml:space="preserve">2  </w:t>
      </w:r>
      <w:r>
        <w:rPr>
          <w:rFonts w:hint="default" w:ascii="Times New Roman" w:hAnsi="Times New Roman" w:eastAsia="宋体" w:cs="Times New Roman"/>
          <w:spacing w:val="6"/>
          <w:sz w:val="24"/>
          <w:szCs w:val="24"/>
          <w:lang w:eastAsia="zh-CN"/>
          <w:woUserID w:val="2"/>
        </w:rPr>
        <w:t>用棉纸、塑料膜、棉布等对已经完成的粘接修复部位进行遮护，防止降尘、修复行为及其他因素造成污染。</w:t>
      </w:r>
    </w:p>
    <w:p w14:paraId="718A7FB8">
      <w:pPr>
        <w:pStyle w:val="4"/>
        <w:ind w:firstLine="0"/>
        <w:rPr>
          <w:rFonts w:hint="default" w:ascii="Times New Roman" w:hAnsi="Times New Roman" w:eastAsia="宋体" w:cs="Times New Roman"/>
          <w:b/>
          <w:snapToGrid w:val="0"/>
          <w:color w:val="000000"/>
          <w:sz w:val="28"/>
          <w:szCs w:val="21"/>
          <w:lang w:val="en-US" w:eastAsia="zh" w:bidi="ar-SA"/>
          <w:woUserID w:val="1"/>
        </w:rPr>
      </w:pPr>
      <w:bookmarkStart w:id="108" w:name="_Toc512740392"/>
      <w:bookmarkStart w:id="109" w:name="_Toc1572473408"/>
    </w:p>
    <w:p w14:paraId="4F7C43B0">
      <w:pPr>
        <w:pStyle w:val="4"/>
        <w:ind w:firstLine="0"/>
        <w:rPr>
          <w:rFonts w:hint="default" w:ascii="Times New Roman" w:hAnsi="Times New Roman" w:eastAsia="宋体" w:cs="Times New Roman"/>
          <w:b/>
          <w:snapToGrid w:val="0"/>
          <w:color w:val="000000"/>
          <w:sz w:val="28"/>
          <w:szCs w:val="21"/>
          <w:lang w:val="en-US" w:eastAsia="zh-CN" w:bidi="ar-SA"/>
          <w:woUserID w:val="1"/>
        </w:rPr>
      </w:pPr>
      <w:bookmarkStart w:id="110" w:name="_Toc589"/>
      <w:r>
        <w:rPr>
          <w:rFonts w:hint="eastAsia" w:ascii="Times New Roman" w:hAnsi="Times New Roman" w:cs="Times New Roman"/>
          <w:b/>
          <w:snapToGrid w:val="0"/>
          <w:color w:val="000000"/>
          <w:sz w:val="28"/>
          <w:szCs w:val="21"/>
          <w:lang w:val="en-US" w:eastAsia="zh-CN" w:bidi="ar-SA"/>
          <w:woUserID w:val="1"/>
        </w:rPr>
        <w:t>7</w:t>
      </w:r>
      <w:r>
        <w:rPr>
          <w:rFonts w:hint="default" w:ascii="Times New Roman" w:hAnsi="Times New Roman" w:eastAsia="宋体" w:cs="Times New Roman"/>
          <w:b/>
          <w:snapToGrid w:val="0"/>
          <w:color w:val="000000"/>
          <w:sz w:val="28"/>
          <w:szCs w:val="21"/>
          <w:lang w:val="en-US" w:eastAsia="zh" w:bidi="ar-SA"/>
          <w:woUserID w:val="1"/>
        </w:rPr>
        <w:t>.4</w:t>
      </w:r>
      <w:r>
        <w:rPr>
          <w:rFonts w:hint="default" w:ascii="Times New Roman" w:hAnsi="Times New Roman" w:eastAsia="宋体" w:cs="Times New Roman"/>
          <w:b/>
          <w:snapToGrid w:val="0"/>
          <w:color w:val="000000"/>
          <w:sz w:val="28"/>
          <w:szCs w:val="21"/>
          <w:lang w:val="en-US" w:eastAsia="zh-CN" w:bidi="ar-SA"/>
          <w:woUserID w:val="1"/>
        </w:rPr>
        <w:t xml:space="preserve">  评</w:t>
      </w:r>
      <w:r>
        <w:rPr>
          <w:rFonts w:hint="default" w:ascii="Times New Roman" w:hAnsi="Times New Roman" w:eastAsia="宋体" w:cs="Times New Roman"/>
          <w:b/>
          <w:snapToGrid w:val="0"/>
          <w:color w:val="000000"/>
          <w:sz w:val="28"/>
          <w:szCs w:val="21"/>
          <w:lang w:val="en-US" w:eastAsia="zh" w:bidi="ar-SA"/>
          <w:woUserID w:val="1"/>
        </w:rPr>
        <w:t>估</w:t>
      </w:r>
      <w:r>
        <w:rPr>
          <w:rFonts w:hint="default" w:ascii="Times New Roman" w:hAnsi="Times New Roman" w:eastAsia="宋体" w:cs="Times New Roman"/>
          <w:b/>
          <w:snapToGrid w:val="0"/>
          <w:color w:val="000000"/>
          <w:sz w:val="28"/>
          <w:szCs w:val="21"/>
          <w:lang w:val="en-US" w:eastAsia="zh-CN" w:bidi="ar-SA"/>
          <w:woUserID w:val="1"/>
        </w:rPr>
        <w:t>和建议</w:t>
      </w:r>
      <w:bookmarkEnd w:id="105"/>
      <w:bookmarkEnd w:id="108"/>
      <w:bookmarkEnd w:id="109"/>
      <w:bookmarkEnd w:id="110"/>
    </w:p>
    <w:p w14:paraId="21FCA920">
      <w:pPr>
        <w:pStyle w:val="6"/>
        <w:spacing w:line="360" w:lineRule="auto"/>
        <w:ind w:firstLine="506"/>
        <w:jc w:val="both"/>
        <w:rPr>
          <w:rFonts w:hint="default" w:ascii="Times New Roman" w:hAnsi="Times New Roman" w:eastAsia="宋体" w:cs="Times New Roman"/>
          <w:b/>
          <w:bCs/>
          <w:spacing w:val="6"/>
          <w:sz w:val="24"/>
          <w:szCs w:val="24"/>
          <w:lang w:eastAsia="zh"/>
          <w:woUserID w:val="1"/>
        </w:rPr>
      </w:pPr>
      <w:bookmarkStart w:id="111" w:name="_Toc6676"/>
    </w:p>
    <w:p w14:paraId="660E7A67">
      <w:pPr>
        <w:pStyle w:val="6"/>
        <w:spacing w:line="360" w:lineRule="auto"/>
        <w:ind w:firstLine="0"/>
        <w:jc w:val="both"/>
        <w:rPr>
          <w:rFonts w:hint="default" w:ascii="Times New Roman" w:hAnsi="Times New Roman" w:eastAsia="宋体" w:cs="Times New Roman"/>
          <w:b/>
          <w:bCs/>
          <w:spacing w:val="6"/>
          <w:sz w:val="24"/>
          <w:szCs w:val="24"/>
          <w:lang w:eastAsia="zh"/>
          <w:woUserID w:val="1"/>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.4</w:t>
      </w:r>
      <w:r>
        <w:rPr>
          <w:rFonts w:hint="default" w:ascii="Times New Roman" w:hAnsi="Times New Roman" w:eastAsia="宋体" w:cs="Times New Roman"/>
          <w:b/>
          <w:bCs/>
          <w:spacing w:val="6"/>
          <w:sz w:val="24"/>
          <w:szCs w:val="24"/>
          <w:lang w:eastAsia="zh-CN"/>
          <w:woUserID w:val="1"/>
        </w:rPr>
        <w:t xml:space="preserve">.1  </w:t>
      </w:r>
      <w:bookmarkEnd w:id="111"/>
      <w:r>
        <w:rPr>
          <w:rFonts w:hint="default" w:ascii="Times New Roman" w:hAnsi="Times New Roman" w:eastAsia="宋体" w:cs="Times New Roman"/>
          <w:b w:val="0"/>
          <w:bCs w:val="0"/>
          <w:spacing w:val="6"/>
          <w:sz w:val="24"/>
          <w:szCs w:val="24"/>
          <w:lang w:eastAsia="zh"/>
          <w:woUserID w:val="1"/>
        </w:rPr>
        <w:t>评估：</w:t>
      </w:r>
    </w:p>
    <w:p w14:paraId="06F979D5">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
          <w:woUserID w:val="2"/>
        </w:rPr>
        <w:t>1</w:t>
      </w:r>
      <w:r>
        <w:rPr>
          <w:rFonts w:hint="default" w:ascii="Times New Roman" w:hAnsi="Times New Roman" w:eastAsia="宋体" w:cs="Times New Roman"/>
          <w:spacing w:val="6"/>
          <w:sz w:val="24"/>
          <w:szCs w:val="24"/>
          <w:lang w:eastAsia="zh"/>
          <w:woUserID w:val="2"/>
        </w:rPr>
        <w:t xml:space="preserve">  </w:t>
      </w:r>
      <w:r>
        <w:rPr>
          <w:rFonts w:hint="default" w:ascii="Times New Roman" w:hAnsi="Times New Roman" w:eastAsia="宋体" w:cs="Times New Roman"/>
          <w:spacing w:val="6"/>
          <w:sz w:val="24"/>
          <w:szCs w:val="24"/>
          <w:lang w:eastAsia="zh-CN"/>
          <w:woUserID w:val="2"/>
        </w:rPr>
        <w:t>检查修复技术应用的合理性、材料选择的适宜性及修复工艺的精细度。</w:t>
      </w:r>
    </w:p>
    <w:p w14:paraId="5146C3D3">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
          <w:woUserID w:val="2"/>
        </w:rPr>
        <w:t>2</w:t>
      </w:r>
      <w:r>
        <w:rPr>
          <w:rFonts w:hint="default" w:ascii="Times New Roman" w:hAnsi="Times New Roman" w:eastAsia="宋体" w:cs="Times New Roman"/>
          <w:spacing w:val="6"/>
          <w:sz w:val="24"/>
          <w:szCs w:val="24"/>
          <w:lang w:eastAsia="zh"/>
          <w:woUserID w:val="2"/>
        </w:rPr>
        <w:t xml:space="preserve">  </w:t>
      </w:r>
      <w:r>
        <w:rPr>
          <w:rFonts w:hint="default" w:ascii="Times New Roman" w:hAnsi="Times New Roman" w:eastAsia="宋体" w:cs="Times New Roman"/>
          <w:spacing w:val="6"/>
          <w:sz w:val="24"/>
          <w:szCs w:val="24"/>
          <w:lang w:eastAsia="zh-CN"/>
          <w:woUserID w:val="2"/>
        </w:rPr>
        <w:t>评估修复后文物在视觉上的完整性、协调性，以及是否恢复了其原有的艺术美感。</w:t>
      </w:r>
    </w:p>
    <w:p w14:paraId="4C5AECDE">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
          <w:woUserID w:val="2"/>
        </w:rPr>
        <w:t>3</w:t>
      </w:r>
      <w:r>
        <w:rPr>
          <w:rFonts w:hint="default" w:ascii="Times New Roman" w:hAnsi="Times New Roman" w:eastAsia="宋体" w:cs="Times New Roman"/>
          <w:spacing w:val="6"/>
          <w:sz w:val="24"/>
          <w:szCs w:val="24"/>
          <w:lang w:eastAsia="zh"/>
          <w:woUserID w:val="2"/>
        </w:rPr>
        <w:t xml:space="preserve">  </w:t>
      </w:r>
      <w:r>
        <w:rPr>
          <w:rFonts w:hint="default" w:ascii="Times New Roman" w:hAnsi="Times New Roman" w:eastAsia="宋体" w:cs="Times New Roman"/>
          <w:spacing w:val="6"/>
          <w:sz w:val="24"/>
          <w:szCs w:val="24"/>
          <w:lang w:eastAsia="zh-CN"/>
          <w:woUserID w:val="2"/>
        </w:rPr>
        <w:t>审核修复过程中是否有效保留了文物的历史痕迹、制作工艺等信息，避免“新造旧”现象。</w:t>
      </w:r>
    </w:p>
    <w:p w14:paraId="3A2484AB">
      <w:pPr>
        <w:spacing w:line="360" w:lineRule="auto"/>
        <w:ind w:firstLine="506" w:firstLineChars="200"/>
        <w:jc w:val="both"/>
        <w:rPr>
          <w:rFonts w:hint="default" w:ascii="Times New Roman" w:hAnsi="Times New Roman" w:eastAsia="宋体" w:cs="Times New Roman"/>
          <w:spacing w:val="6"/>
          <w:sz w:val="24"/>
          <w:szCs w:val="24"/>
          <w:lang w:eastAsia="zh-CN"/>
          <w:woUserID w:val="2"/>
        </w:rPr>
      </w:pPr>
      <w:r>
        <w:rPr>
          <w:rFonts w:hint="default" w:ascii="Times New Roman" w:hAnsi="Times New Roman" w:eastAsia="宋体" w:cs="Times New Roman"/>
          <w:b/>
          <w:bCs/>
          <w:spacing w:val="6"/>
          <w:sz w:val="24"/>
          <w:szCs w:val="24"/>
          <w:lang w:eastAsia="zh"/>
          <w:woUserID w:val="2"/>
        </w:rPr>
        <w:t>4</w:t>
      </w:r>
      <w:r>
        <w:rPr>
          <w:rFonts w:hint="default" w:ascii="Times New Roman" w:hAnsi="Times New Roman" w:eastAsia="宋体" w:cs="Times New Roman"/>
          <w:spacing w:val="6"/>
          <w:sz w:val="24"/>
          <w:szCs w:val="24"/>
          <w:lang w:eastAsia="zh"/>
          <w:woUserID w:val="2"/>
        </w:rPr>
        <w:t xml:space="preserve">  </w:t>
      </w:r>
      <w:r>
        <w:rPr>
          <w:rFonts w:hint="default" w:ascii="Times New Roman" w:hAnsi="Times New Roman" w:eastAsia="宋体" w:cs="Times New Roman"/>
          <w:spacing w:val="6"/>
          <w:sz w:val="24"/>
          <w:szCs w:val="24"/>
          <w:lang w:eastAsia="zh-CN"/>
          <w:woUserID w:val="2"/>
        </w:rPr>
        <w:t>考察修复材料及方法对环境的影响，包括是否使用了环保材料，修复过程是否产生有害物质排放。</w:t>
      </w:r>
    </w:p>
    <w:p w14:paraId="59777F3D">
      <w:pPr>
        <w:pStyle w:val="6"/>
        <w:spacing w:line="360" w:lineRule="auto"/>
        <w:ind w:firstLine="0"/>
        <w:jc w:val="both"/>
        <w:rPr>
          <w:rFonts w:hint="default" w:ascii="Times New Roman" w:hAnsi="Times New Roman" w:eastAsia="宋体" w:cs="Times New Roman"/>
          <w:b/>
          <w:bCs/>
          <w:spacing w:val="6"/>
          <w:sz w:val="24"/>
          <w:szCs w:val="24"/>
          <w:lang w:eastAsia="zh"/>
          <w:woUserID w:val="1"/>
        </w:rPr>
      </w:pPr>
      <w:r>
        <w:rPr>
          <w:rFonts w:hint="eastAsia" w:ascii="Times New Roman" w:hAnsi="Times New Roman" w:eastAsia="宋体" w:cs="Times New Roman"/>
          <w:b/>
          <w:bCs/>
          <w:spacing w:val="6"/>
          <w:sz w:val="24"/>
          <w:szCs w:val="24"/>
          <w:lang w:val="en-US" w:eastAsia="zh-CN"/>
          <w:woUserID w:val="1"/>
        </w:rPr>
        <w:t>7</w:t>
      </w:r>
      <w:r>
        <w:rPr>
          <w:rFonts w:hint="default" w:ascii="Times New Roman" w:hAnsi="Times New Roman" w:eastAsia="宋体" w:cs="Times New Roman"/>
          <w:b/>
          <w:bCs/>
          <w:spacing w:val="6"/>
          <w:sz w:val="24"/>
          <w:szCs w:val="24"/>
          <w:lang w:eastAsia="zh"/>
          <w:woUserID w:val="1"/>
        </w:rPr>
        <w:t>.4.</w:t>
      </w:r>
      <w:r>
        <w:rPr>
          <w:rFonts w:hint="eastAsia" w:ascii="Times New Roman" w:hAnsi="Times New Roman" w:eastAsia="宋体" w:cs="Times New Roman"/>
          <w:b/>
          <w:bCs/>
          <w:spacing w:val="6"/>
          <w:sz w:val="24"/>
          <w:szCs w:val="24"/>
          <w:lang w:val="en-US" w:eastAsia="zh-CN"/>
          <w:woUserID w:val="1"/>
        </w:rPr>
        <w:t>2</w:t>
      </w:r>
      <w:r>
        <w:rPr>
          <w:rFonts w:hint="default" w:ascii="Times New Roman" w:hAnsi="Times New Roman" w:eastAsia="宋体" w:cs="Times New Roman"/>
          <w:b/>
          <w:bCs/>
          <w:spacing w:val="6"/>
          <w:sz w:val="24"/>
          <w:szCs w:val="24"/>
          <w:lang w:eastAsia="zh"/>
          <w:woUserID w:val="1"/>
        </w:rPr>
        <w:t xml:space="preserve">  </w:t>
      </w:r>
      <w:r>
        <w:rPr>
          <w:rFonts w:hint="default" w:ascii="Times New Roman" w:hAnsi="Times New Roman" w:eastAsia="宋体" w:cs="Times New Roman"/>
          <w:b w:val="0"/>
          <w:bCs w:val="0"/>
          <w:spacing w:val="6"/>
          <w:sz w:val="24"/>
          <w:szCs w:val="24"/>
          <w:lang w:eastAsia="zh"/>
          <w:woUserID w:val="1"/>
        </w:rPr>
        <w:t>建议：</w:t>
      </w:r>
    </w:p>
    <w:p w14:paraId="55319934">
      <w:pPr>
        <w:spacing w:line="360" w:lineRule="auto"/>
        <w:ind w:firstLine="506" w:firstLineChars="200"/>
        <w:jc w:val="both"/>
        <w:rPr>
          <w:rFonts w:hint="default" w:ascii="Times New Roman" w:hAnsi="Times New Roman" w:eastAsia="宋体" w:cs="Times New Roman"/>
          <w:spacing w:val="6"/>
          <w:sz w:val="24"/>
          <w:szCs w:val="24"/>
          <w:lang w:eastAsia="zh"/>
          <w:woUserID w:val="2"/>
        </w:rPr>
      </w:pPr>
      <w:r>
        <w:rPr>
          <w:rFonts w:hint="default" w:ascii="Times New Roman" w:hAnsi="Times New Roman" w:eastAsia="宋体" w:cs="Times New Roman"/>
          <w:b/>
          <w:bCs/>
          <w:spacing w:val="6"/>
          <w:sz w:val="24"/>
          <w:szCs w:val="24"/>
          <w:lang w:eastAsia="zh"/>
          <w:woUserID w:val="2"/>
        </w:rPr>
        <w:t>1</w:t>
      </w:r>
      <w:r>
        <w:rPr>
          <w:rFonts w:hint="default" w:ascii="Times New Roman" w:hAnsi="Times New Roman" w:eastAsia="宋体" w:cs="Times New Roman"/>
          <w:spacing w:val="6"/>
          <w:sz w:val="24"/>
          <w:szCs w:val="24"/>
          <w:lang w:eastAsia="zh"/>
          <w:woUserID w:val="2"/>
        </w:rPr>
        <w:t xml:space="preserve">  根据评估报告，提出具体改进建议，包括但不限于技术优化、材料替换、后续维护方案等。</w:t>
      </w:r>
    </w:p>
    <w:p w14:paraId="600071F0">
      <w:pPr>
        <w:spacing w:line="360" w:lineRule="auto"/>
        <w:ind w:firstLine="506" w:firstLineChars="200"/>
        <w:jc w:val="both"/>
        <w:rPr>
          <w:rFonts w:hint="default" w:ascii="Times New Roman" w:hAnsi="Times New Roman" w:eastAsia="宋体" w:cs="Times New Roman"/>
          <w:spacing w:val="6"/>
          <w:sz w:val="24"/>
          <w:szCs w:val="24"/>
          <w:lang w:eastAsia="zh"/>
          <w:woUserID w:val="2"/>
        </w:rPr>
      </w:pPr>
      <w:r>
        <w:rPr>
          <w:rFonts w:hint="default" w:ascii="Times New Roman" w:hAnsi="Times New Roman" w:eastAsia="宋体" w:cs="Times New Roman"/>
          <w:b/>
          <w:bCs/>
          <w:spacing w:val="6"/>
          <w:sz w:val="24"/>
          <w:szCs w:val="24"/>
          <w:lang w:eastAsia="zh"/>
          <w:woUserID w:val="2"/>
        </w:rPr>
        <w:t>2</w:t>
      </w:r>
      <w:r>
        <w:rPr>
          <w:rFonts w:hint="default" w:ascii="Times New Roman" w:hAnsi="Times New Roman" w:eastAsia="宋体" w:cs="Times New Roman"/>
          <w:spacing w:val="6"/>
          <w:sz w:val="24"/>
          <w:szCs w:val="24"/>
          <w:lang w:eastAsia="zh"/>
          <w:woUserID w:val="2"/>
        </w:rPr>
        <w:t xml:space="preserve">  建议建立文物修复后的长期监测机制，定期复检文物状态，及时调整保护措施。</w:t>
      </w:r>
    </w:p>
    <w:p w14:paraId="77DD34E4">
      <w:pPr>
        <w:spacing w:line="360" w:lineRule="auto"/>
        <w:ind w:firstLine="506" w:firstLineChars="200"/>
        <w:jc w:val="both"/>
        <w:rPr>
          <w:rFonts w:hint="default" w:ascii="Times New Roman" w:hAnsi="Times New Roman" w:eastAsia="宋体" w:cs="Times New Roman"/>
          <w:spacing w:val="6"/>
          <w:sz w:val="24"/>
          <w:szCs w:val="24"/>
          <w:lang w:eastAsia="zh"/>
          <w:woUserID w:val="2"/>
        </w:rPr>
      </w:pPr>
      <w:r>
        <w:rPr>
          <w:rFonts w:hint="default" w:ascii="Times New Roman" w:hAnsi="Times New Roman" w:eastAsia="宋体" w:cs="Times New Roman"/>
          <w:b/>
          <w:bCs/>
          <w:spacing w:val="6"/>
          <w:sz w:val="24"/>
          <w:szCs w:val="24"/>
          <w:lang w:eastAsia="zh"/>
          <w:woUserID w:val="2"/>
        </w:rPr>
        <w:t>3</w:t>
      </w:r>
      <w:r>
        <w:rPr>
          <w:rFonts w:hint="default" w:ascii="Times New Roman" w:hAnsi="Times New Roman" w:eastAsia="宋体" w:cs="Times New Roman"/>
          <w:spacing w:val="6"/>
          <w:sz w:val="24"/>
          <w:szCs w:val="24"/>
          <w:lang w:eastAsia="zh"/>
          <w:woUserID w:val="2"/>
        </w:rPr>
        <w:t xml:space="preserve">  鼓励通过展览、讲座等形式，增强公众对文物修复工作的认识与参与，提升社会整体的文物保护意识。</w:t>
      </w:r>
    </w:p>
    <w:p w14:paraId="261CFACE">
      <w:pPr>
        <w:spacing w:line="360" w:lineRule="auto"/>
        <w:ind w:firstLine="506" w:firstLineChars="200"/>
        <w:jc w:val="both"/>
        <w:rPr>
          <w:rFonts w:hint="default" w:ascii="Times New Roman" w:hAnsi="Times New Roman" w:eastAsia="宋体" w:cs="Times New Roman"/>
          <w:b/>
          <w:bCs/>
          <w:spacing w:val="6"/>
          <w:sz w:val="24"/>
          <w:szCs w:val="24"/>
          <w:lang w:eastAsia="zh-CN"/>
        </w:rPr>
      </w:pPr>
      <w:r>
        <w:rPr>
          <w:rFonts w:hint="default" w:ascii="Times New Roman" w:hAnsi="Times New Roman" w:eastAsia="宋体" w:cs="Times New Roman"/>
          <w:b/>
          <w:bCs/>
          <w:spacing w:val="6"/>
          <w:sz w:val="24"/>
          <w:szCs w:val="24"/>
          <w:lang w:eastAsia="zh"/>
          <w:woUserID w:val="2"/>
        </w:rPr>
        <w:t>4</w:t>
      </w:r>
      <w:r>
        <w:rPr>
          <w:rFonts w:hint="default" w:ascii="Times New Roman" w:hAnsi="Times New Roman" w:eastAsia="宋体" w:cs="Times New Roman"/>
          <w:spacing w:val="6"/>
          <w:sz w:val="24"/>
          <w:szCs w:val="24"/>
          <w:lang w:eastAsia="zh"/>
          <w:woUserID w:val="2"/>
        </w:rPr>
        <w:t xml:space="preserve">  建立修复项目反馈机制，收集专家、公众及利益相关方的意见，不断优化修复技术与评估体系。</w:t>
      </w:r>
    </w:p>
    <w:p w14:paraId="68246D39">
      <w:pPr>
        <w:spacing w:line="360" w:lineRule="auto"/>
        <w:ind w:firstLine="506"/>
        <w:jc w:val="both"/>
        <w:rPr>
          <w:rFonts w:hint="default" w:ascii="Times New Roman" w:hAnsi="Times New Roman" w:eastAsia="宋体" w:cs="Times New Roman"/>
          <w:b/>
          <w:bCs/>
          <w:spacing w:val="6"/>
          <w:sz w:val="24"/>
          <w:szCs w:val="24"/>
          <w:lang w:eastAsia="zh-CN"/>
        </w:rPr>
      </w:pPr>
    </w:p>
    <w:p w14:paraId="3C181B3E">
      <w:pPr>
        <w:spacing w:line="360" w:lineRule="auto"/>
        <w:ind w:firstLine="506"/>
        <w:jc w:val="both"/>
        <w:rPr>
          <w:rFonts w:hint="default" w:ascii="Times New Roman" w:hAnsi="Times New Roman" w:eastAsia="宋体" w:cs="Times New Roman"/>
          <w:b/>
          <w:bCs/>
          <w:spacing w:val="6"/>
          <w:sz w:val="24"/>
          <w:szCs w:val="24"/>
          <w:lang w:eastAsia="zh-CN"/>
        </w:rPr>
      </w:pPr>
    </w:p>
    <w:p w14:paraId="367C06C9">
      <w:pPr>
        <w:spacing w:line="360" w:lineRule="auto"/>
        <w:ind w:firstLine="506"/>
        <w:jc w:val="both"/>
        <w:rPr>
          <w:rFonts w:hint="default" w:ascii="Times New Roman" w:hAnsi="Times New Roman" w:eastAsia="宋体" w:cs="Times New Roman"/>
          <w:b w:val="0"/>
          <w:bCs w:val="0"/>
          <w:spacing w:val="6"/>
          <w:sz w:val="24"/>
          <w:szCs w:val="24"/>
          <w:lang w:eastAsia="zh"/>
        </w:rPr>
      </w:pPr>
    </w:p>
    <w:p w14:paraId="2BDF3EAC">
      <w:pPr>
        <w:rPr>
          <w:rFonts w:hint="default" w:ascii="Times New Roman" w:hAnsi="Times New Roman" w:eastAsia="宋体" w:cs="Times New Roman"/>
          <w:b w:val="0"/>
          <w:bCs w:val="0"/>
          <w:spacing w:val="6"/>
          <w:sz w:val="24"/>
          <w:szCs w:val="24"/>
          <w:lang w:eastAsia="zh"/>
        </w:rPr>
      </w:pPr>
      <w:r>
        <w:rPr>
          <w:rFonts w:hint="default" w:ascii="Times New Roman" w:hAnsi="Times New Roman" w:eastAsia="宋体" w:cs="Times New Roman"/>
          <w:b w:val="0"/>
          <w:bCs w:val="0"/>
          <w:spacing w:val="6"/>
          <w:sz w:val="24"/>
          <w:szCs w:val="24"/>
          <w:lang w:eastAsia="zh"/>
        </w:rPr>
        <w:br w:type="page"/>
      </w:r>
    </w:p>
    <w:p w14:paraId="052FEA13">
      <w:pPr>
        <w:pStyle w:val="26"/>
        <w:pageBreakBefore w:val="0"/>
        <w:shd w:val="clear" w:color="auto" w:fill="FFFFFF"/>
        <w:kinsoku/>
        <w:autoSpaceDE/>
        <w:autoSpaceDN/>
        <w:adjustRightInd/>
        <w:snapToGrid/>
        <w:textAlignment w:val="auto"/>
        <w:rPr>
          <w:rFonts w:hint="eastAsia" w:ascii="宋体" w:hAnsi="宋体" w:eastAsia="宋体" w:cs="宋体"/>
          <w:b/>
          <w:bCs/>
          <w:sz w:val="36"/>
          <w:szCs w:val="36"/>
          <w:lang w:val="en-US" w:eastAsia="zh-CN"/>
        </w:rPr>
      </w:pPr>
      <w:bookmarkStart w:id="112" w:name="_Toc2331"/>
      <w:r>
        <w:rPr>
          <w:rFonts w:hint="eastAsia" w:eastAsia="宋体"/>
          <w:snapToGrid/>
          <w:sz w:val="30"/>
          <w:lang w:val="en-US" w:eastAsia="zh-CN" w:bidi="ar-SA"/>
        </w:rPr>
        <w:t>附录A 微生物修复菌种筛选记录表</w:t>
      </w:r>
      <w:bookmarkEnd w:id="112"/>
    </w:p>
    <w:p w14:paraId="5FA32AE1">
      <w:pPr>
        <w:adjustRightInd w:val="0"/>
        <w:snapToGrid w:val="0"/>
        <w:ind w:left="-178" w:leftChars="-85" w:firstLine="480" w:firstLineChars="200"/>
        <w:rPr>
          <w:rFonts w:hint="eastAsia" w:ascii="宋体" w:hAnsi="宋体" w:eastAsia="宋体" w:cs="宋体"/>
          <w:sz w:val="24"/>
          <w:szCs w:val="24"/>
        </w:rPr>
      </w:pPr>
      <w:r>
        <w:rPr>
          <w:rFonts w:hint="eastAsia" w:ascii="宋体" w:hAnsi="宋体" w:eastAsia="宋体" w:cs="宋体"/>
          <w:sz w:val="24"/>
          <w:szCs w:val="24"/>
        </w:rPr>
        <w:t xml:space="preserve">单位：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编号：</w:t>
      </w:r>
    </w:p>
    <w:tbl>
      <w:tblPr>
        <w:tblStyle w:val="13"/>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1426"/>
        <w:gridCol w:w="1426"/>
        <w:gridCol w:w="1426"/>
        <w:gridCol w:w="1429"/>
      </w:tblGrid>
      <w:tr w14:paraId="16EE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62"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8EACE31">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3138F680">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2F1F778D">
            <w:pPr>
              <w:keepNext w:val="0"/>
              <w:keepLines w:val="0"/>
              <w:widowControl/>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项目</w:t>
            </w:r>
          </w:p>
          <w:p w14:paraId="79AB4212">
            <w:pPr>
              <w:keepNext w:val="0"/>
              <w:keepLines w:val="0"/>
              <w:widowControl/>
              <w:suppressLineNumbers w:val="0"/>
              <w:spacing w:before="0" w:beforeAutospacing="0" w:after="0" w:afterAutospacing="0"/>
              <w:ind w:left="0" w:right="0"/>
              <w:jc w:val="center"/>
              <w:rPr>
                <w:rFonts w:hint="eastAsia" w:ascii="宋体" w:hAnsi="宋体" w:cs="宋体"/>
                <w:kern w:val="2"/>
                <w:sz w:val="24"/>
                <w:szCs w:val="24"/>
                <w:lang w:val="en-US" w:eastAsia="zh-CN"/>
              </w:rPr>
            </w:pPr>
          </w:p>
          <w:p w14:paraId="4A86569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序号</w:t>
            </w:r>
          </w:p>
        </w:tc>
        <w:tc>
          <w:tcPr>
            <w:tcW w:w="1426" w:type="dxa"/>
            <w:noWrap w:val="0"/>
            <w:vAlign w:val="center"/>
          </w:tcPr>
          <w:p w14:paraId="3C1E591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1</w:t>
            </w:r>
          </w:p>
        </w:tc>
        <w:tc>
          <w:tcPr>
            <w:tcW w:w="1426" w:type="dxa"/>
            <w:noWrap w:val="0"/>
            <w:vAlign w:val="center"/>
          </w:tcPr>
          <w:p w14:paraId="3156383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2</w:t>
            </w:r>
          </w:p>
        </w:tc>
        <w:tc>
          <w:tcPr>
            <w:tcW w:w="1426" w:type="dxa"/>
            <w:noWrap w:val="0"/>
            <w:vAlign w:val="center"/>
          </w:tcPr>
          <w:p w14:paraId="18EC216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3</w:t>
            </w:r>
          </w:p>
        </w:tc>
        <w:tc>
          <w:tcPr>
            <w:tcW w:w="1429" w:type="dxa"/>
            <w:noWrap w:val="0"/>
            <w:vAlign w:val="center"/>
          </w:tcPr>
          <w:p w14:paraId="2EF4D87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4</w:t>
            </w:r>
          </w:p>
        </w:tc>
      </w:tr>
      <w:tr w14:paraId="27D8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0FE4FE2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文物编号</w:t>
            </w:r>
          </w:p>
        </w:tc>
        <w:tc>
          <w:tcPr>
            <w:tcW w:w="1426" w:type="dxa"/>
            <w:noWrap w:val="0"/>
            <w:vAlign w:val="center"/>
          </w:tcPr>
          <w:p w14:paraId="75BD66E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B2C93C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5D01A9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5F42531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AD7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0B131984">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文物名称及地点</w:t>
            </w:r>
          </w:p>
        </w:tc>
        <w:tc>
          <w:tcPr>
            <w:tcW w:w="1426" w:type="dxa"/>
            <w:noWrap w:val="0"/>
            <w:vAlign w:val="center"/>
          </w:tcPr>
          <w:p w14:paraId="3188386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C6D252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BECE58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C033E5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A1C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092F3C6E">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病害类型</w:t>
            </w:r>
          </w:p>
        </w:tc>
        <w:tc>
          <w:tcPr>
            <w:tcW w:w="1426" w:type="dxa"/>
            <w:noWrap w:val="0"/>
            <w:vAlign w:val="center"/>
          </w:tcPr>
          <w:p w14:paraId="7173754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EAFE9D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9D760A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387C148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2D7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7F5B8F1C">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采样环境描述</w:t>
            </w:r>
          </w:p>
        </w:tc>
        <w:tc>
          <w:tcPr>
            <w:tcW w:w="1426" w:type="dxa"/>
            <w:noWrap w:val="0"/>
            <w:vAlign w:val="center"/>
          </w:tcPr>
          <w:p w14:paraId="753F9B2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925A10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292EB2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DCDFED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F8D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55DB4A82">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采样日期</w:t>
            </w:r>
          </w:p>
        </w:tc>
        <w:tc>
          <w:tcPr>
            <w:tcW w:w="1426" w:type="dxa"/>
            <w:noWrap w:val="0"/>
            <w:vAlign w:val="center"/>
          </w:tcPr>
          <w:p w14:paraId="41D17E5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FC3EBB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0E72E6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DCBB68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C30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54BD777B">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筛选菌种名称</w:t>
            </w:r>
          </w:p>
        </w:tc>
        <w:tc>
          <w:tcPr>
            <w:tcW w:w="1426" w:type="dxa"/>
            <w:noWrap w:val="0"/>
            <w:vAlign w:val="center"/>
          </w:tcPr>
          <w:p w14:paraId="462F690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6D0B65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4F665F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131376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1E36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54098235">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筛选方法</w:t>
            </w:r>
          </w:p>
        </w:tc>
        <w:tc>
          <w:tcPr>
            <w:tcW w:w="1426" w:type="dxa"/>
            <w:noWrap w:val="0"/>
            <w:vAlign w:val="center"/>
          </w:tcPr>
          <w:p w14:paraId="28DD06C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0E22DA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96392D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E85FB5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C42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34291990">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矿化能力验证</w:t>
            </w:r>
          </w:p>
        </w:tc>
        <w:tc>
          <w:tcPr>
            <w:tcW w:w="1426" w:type="dxa"/>
            <w:noWrap w:val="0"/>
            <w:vAlign w:val="center"/>
          </w:tcPr>
          <w:p w14:paraId="49E8ACA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AB0F59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B0A283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3CB91B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ECC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6DE75403">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是否有毒、有害</w:t>
            </w:r>
          </w:p>
        </w:tc>
        <w:tc>
          <w:tcPr>
            <w:tcW w:w="1426" w:type="dxa"/>
            <w:noWrap w:val="0"/>
            <w:vAlign w:val="center"/>
          </w:tcPr>
          <w:p w14:paraId="41C2464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B210E9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5259C8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210159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3D6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52ECC050">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筛选结论是否适用</w:t>
            </w:r>
          </w:p>
        </w:tc>
        <w:tc>
          <w:tcPr>
            <w:tcW w:w="1426" w:type="dxa"/>
            <w:noWrap w:val="0"/>
            <w:vAlign w:val="center"/>
          </w:tcPr>
          <w:p w14:paraId="23651FA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A478A8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5724DA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92C527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3395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462" w:type="dxa"/>
            <w:noWrap w:val="0"/>
            <w:vAlign w:val="center"/>
          </w:tcPr>
          <w:p w14:paraId="2B48AD5E">
            <w:pPr>
              <w:keepNext w:val="0"/>
              <w:keepLines w:val="0"/>
              <w:widowControl/>
              <w:suppressLineNumbers w:val="0"/>
              <w:spacing w:before="0" w:beforeAutospacing="0" w:after="0" w:afterAutospacing="0"/>
              <w:ind w:left="0" w:right="0"/>
              <w:jc w:val="center"/>
              <w:rPr>
                <w:rFonts w:hint="default" w:ascii="宋体" w:hAnsi="宋体" w:cs="宋体"/>
                <w:kern w:val="2"/>
                <w:sz w:val="24"/>
                <w:szCs w:val="24"/>
                <w:lang w:val="en-US" w:eastAsia="zh-CN"/>
              </w:rPr>
            </w:pPr>
            <w:r>
              <w:rPr>
                <w:rFonts w:hint="eastAsia" w:ascii="宋体" w:hAnsi="宋体" w:cs="宋体"/>
                <w:kern w:val="2"/>
                <w:sz w:val="24"/>
                <w:szCs w:val="24"/>
                <w:lang w:val="en-US" w:eastAsia="zh-CN"/>
              </w:rPr>
              <w:t>采样人/筛选测试人</w:t>
            </w:r>
          </w:p>
        </w:tc>
        <w:tc>
          <w:tcPr>
            <w:tcW w:w="1426" w:type="dxa"/>
            <w:noWrap w:val="0"/>
            <w:vAlign w:val="center"/>
          </w:tcPr>
          <w:p w14:paraId="25BE369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2EB75F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E4939D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7A84F4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21B3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jc w:val="center"/>
        </w:trPr>
        <w:tc>
          <w:tcPr>
            <w:tcW w:w="8169" w:type="dxa"/>
            <w:gridSpan w:val="5"/>
            <w:noWrap w:val="0"/>
            <w:vAlign w:val="top"/>
          </w:tcPr>
          <w:p w14:paraId="3443ABF8">
            <w:pPr>
              <w:keepNext w:val="0"/>
              <w:keepLines w:val="0"/>
              <w:widowControl/>
              <w:suppressLineNumbers w:val="0"/>
              <w:spacing w:before="0" w:beforeAutospacing="0" w:after="0" w:afterAutospacing="0"/>
              <w:ind w:left="0" w:right="0"/>
              <w:jc w:val="both"/>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其他说明：</w:t>
            </w:r>
          </w:p>
        </w:tc>
      </w:tr>
    </w:tbl>
    <w:p w14:paraId="5738E70B">
      <w:pPr>
        <w:rPr>
          <w:rFonts w:hint="default"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日期：    年    月    日</w:t>
      </w:r>
    </w:p>
    <w:p w14:paraId="6ACC2A17">
      <w:pPr>
        <w:rPr>
          <w:rFonts w:hint="eastAsia" w:ascii="宋体" w:hAnsi="宋体" w:eastAsia="宋体" w:cs="宋体"/>
          <w:sz w:val="24"/>
          <w:szCs w:val="24"/>
        </w:rPr>
      </w:pPr>
    </w:p>
    <w:p w14:paraId="25D3FCE0">
      <w:pPr>
        <w:pStyle w:val="26"/>
        <w:pageBreakBefore w:val="0"/>
        <w:shd w:val="clear" w:color="auto" w:fill="FFFFFF"/>
        <w:kinsoku/>
        <w:autoSpaceDE/>
        <w:autoSpaceDN/>
        <w:adjustRightInd/>
        <w:snapToGrid/>
        <w:textAlignment w:val="auto"/>
        <w:rPr>
          <w:rFonts w:hint="eastAsia"/>
          <w:snapToGrid/>
          <w:sz w:val="30"/>
          <w:lang w:val="en-US" w:eastAsia="zh-CN" w:bidi="ar-SA"/>
        </w:rPr>
      </w:pPr>
      <w:bookmarkStart w:id="113" w:name="_Toc27407"/>
      <w:r>
        <w:rPr>
          <w:rFonts w:hint="eastAsia"/>
          <w:snapToGrid/>
          <w:sz w:val="30"/>
          <w:lang w:val="en-US" w:bidi="ar-SA"/>
        </w:rPr>
        <w:t>附录</w:t>
      </w:r>
      <w:r>
        <w:rPr>
          <w:rFonts w:hint="eastAsia"/>
          <w:snapToGrid/>
          <w:sz w:val="30"/>
          <w:lang w:val="en-US" w:eastAsia="zh-CN" w:bidi="ar-SA"/>
        </w:rPr>
        <w:t>B 微生物培养及菌液质量检测表</w:t>
      </w:r>
      <w:bookmarkEnd w:id="113"/>
    </w:p>
    <w:p w14:paraId="3E1E27EF">
      <w:pPr>
        <w:adjustRightInd w:val="0"/>
        <w:snapToGrid w:val="0"/>
        <w:ind w:left="-178" w:leftChars="-85" w:firstLine="480" w:firstLineChars="200"/>
        <w:rPr>
          <w:rFonts w:hint="eastAsia" w:ascii="宋体" w:hAnsi="宋体" w:eastAsia="宋体" w:cs="宋体"/>
          <w:sz w:val="24"/>
          <w:szCs w:val="24"/>
        </w:rPr>
      </w:pPr>
      <w:r>
        <w:rPr>
          <w:rFonts w:hint="eastAsia" w:ascii="宋体" w:hAnsi="宋体" w:eastAsia="宋体" w:cs="宋体"/>
          <w:sz w:val="24"/>
          <w:szCs w:val="24"/>
        </w:rPr>
        <w:t xml:space="preserve">单位：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编号：</w:t>
      </w:r>
    </w:p>
    <w:tbl>
      <w:tblPr>
        <w:tblStyle w:val="13"/>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1426"/>
        <w:gridCol w:w="1426"/>
        <w:gridCol w:w="1426"/>
        <w:gridCol w:w="1429"/>
      </w:tblGrid>
      <w:tr w14:paraId="634D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542"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E16C822">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7695490B">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3E9A1D3A">
            <w:pPr>
              <w:keepNext w:val="0"/>
              <w:keepLines w:val="0"/>
              <w:widowControl/>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项目</w:t>
            </w:r>
          </w:p>
          <w:p w14:paraId="0790AFBD">
            <w:pPr>
              <w:keepNext w:val="0"/>
              <w:keepLines w:val="0"/>
              <w:widowControl/>
              <w:suppressLineNumbers w:val="0"/>
              <w:spacing w:before="0" w:beforeAutospacing="0" w:after="0" w:afterAutospacing="0"/>
              <w:ind w:left="0" w:right="0"/>
              <w:jc w:val="center"/>
              <w:rPr>
                <w:rFonts w:hint="eastAsia" w:ascii="宋体" w:hAnsi="宋体" w:cs="宋体"/>
                <w:kern w:val="2"/>
                <w:sz w:val="24"/>
                <w:szCs w:val="24"/>
                <w:lang w:val="en-US" w:eastAsia="zh-CN"/>
              </w:rPr>
            </w:pPr>
          </w:p>
          <w:p w14:paraId="3E52FB4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序号</w:t>
            </w:r>
          </w:p>
        </w:tc>
        <w:tc>
          <w:tcPr>
            <w:tcW w:w="1426" w:type="dxa"/>
            <w:noWrap w:val="0"/>
            <w:vAlign w:val="center"/>
          </w:tcPr>
          <w:p w14:paraId="0489084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1</w:t>
            </w:r>
          </w:p>
        </w:tc>
        <w:tc>
          <w:tcPr>
            <w:tcW w:w="1426" w:type="dxa"/>
            <w:noWrap w:val="0"/>
            <w:vAlign w:val="center"/>
          </w:tcPr>
          <w:p w14:paraId="51F0328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2</w:t>
            </w:r>
          </w:p>
        </w:tc>
        <w:tc>
          <w:tcPr>
            <w:tcW w:w="1426" w:type="dxa"/>
            <w:noWrap w:val="0"/>
            <w:vAlign w:val="center"/>
          </w:tcPr>
          <w:p w14:paraId="223F3D9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3</w:t>
            </w:r>
          </w:p>
        </w:tc>
        <w:tc>
          <w:tcPr>
            <w:tcW w:w="1429" w:type="dxa"/>
            <w:noWrap w:val="0"/>
            <w:vAlign w:val="center"/>
          </w:tcPr>
          <w:p w14:paraId="7CE723B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4</w:t>
            </w:r>
          </w:p>
        </w:tc>
      </w:tr>
      <w:tr w14:paraId="6BA3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53B893DC">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菌种名称</w:t>
            </w:r>
          </w:p>
        </w:tc>
        <w:tc>
          <w:tcPr>
            <w:tcW w:w="1426" w:type="dxa"/>
            <w:noWrap w:val="0"/>
            <w:vAlign w:val="center"/>
          </w:tcPr>
          <w:p w14:paraId="1ADDDB5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A741CD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6281AF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925002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CC6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597127C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培养批次</w:t>
            </w:r>
          </w:p>
        </w:tc>
        <w:tc>
          <w:tcPr>
            <w:tcW w:w="1426" w:type="dxa"/>
            <w:noWrap w:val="0"/>
            <w:vAlign w:val="center"/>
          </w:tcPr>
          <w:p w14:paraId="7FFC7B1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E22A7E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688132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33CBF71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0699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4DC19B50">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培养基配方</w:t>
            </w:r>
          </w:p>
        </w:tc>
        <w:tc>
          <w:tcPr>
            <w:tcW w:w="1426" w:type="dxa"/>
            <w:noWrap w:val="0"/>
            <w:vAlign w:val="center"/>
          </w:tcPr>
          <w:p w14:paraId="19D458E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342D2D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52A0D1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52CD56C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769C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415387B1">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传代次数</w:t>
            </w:r>
          </w:p>
        </w:tc>
        <w:tc>
          <w:tcPr>
            <w:tcW w:w="1426" w:type="dxa"/>
            <w:noWrap w:val="0"/>
            <w:vAlign w:val="center"/>
          </w:tcPr>
          <w:p w14:paraId="7857785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CCDE31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C9E2C9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0E67FCD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3AB1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26D9B8D9">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培养条件（温湿度等）</w:t>
            </w:r>
          </w:p>
        </w:tc>
        <w:tc>
          <w:tcPr>
            <w:tcW w:w="1426" w:type="dxa"/>
            <w:noWrap w:val="0"/>
            <w:vAlign w:val="center"/>
          </w:tcPr>
          <w:p w14:paraId="1E8CF51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26C648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7588EA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891824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1772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8B1C7DE">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培养周期</w:t>
            </w:r>
          </w:p>
        </w:tc>
        <w:tc>
          <w:tcPr>
            <w:tcW w:w="1426" w:type="dxa"/>
            <w:noWrap w:val="0"/>
            <w:vAlign w:val="center"/>
          </w:tcPr>
          <w:p w14:paraId="08898DE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955563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226B1F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7FFFCB6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27FE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201355C6">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菌液活性检测</w:t>
            </w:r>
          </w:p>
        </w:tc>
        <w:tc>
          <w:tcPr>
            <w:tcW w:w="1426" w:type="dxa"/>
            <w:noWrap w:val="0"/>
            <w:vAlign w:val="center"/>
          </w:tcPr>
          <w:p w14:paraId="6E25720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908DA9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D1BB56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74A525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2DA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8F94803">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OD</w:t>
            </w:r>
            <w:r>
              <w:rPr>
                <w:rFonts w:hint="eastAsia" w:ascii="宋体" w:hAnsi="宋体" w:eastAsia="宋体" w:cs="宋体"/>
                <w:kern w:val="2"/>
                <w:sz w:val="24"/>
                <w:szCs w:val="24"/>
                <w:vertAlign w:val="subscript"/>
                <w:lang w:val="en-US" w:eastAsia="zh-CN"/>
              </w:rPr>
              <w:t>600</w:t>
            </w:r>
            <w:r>
              <w:rPr>
                <w:rFonts w:hint="eastAsia" w:ascii="宋体" w:hAnsi="宋体" w:eastAsia="宋体" w:cs="宋体"/>
                <w:kern w:val="2"/>
                <w:sz w:val="24"/>
                <w:szCs w:val="24"/>
                <w:vertAlign w:val="baseline"/>
                <w:lang w:val="en-US" w:eastAsia="zh-CN"/>
              </w:rPr>
              <w:t>检测值</w:t>
            </w:r>
          </w:p>
        </w:tc>
        <w:tc>
          <w:tcPr>
            <w:tcW w:w="1426" w:type="dxa"/>
            <w:noWrap w:val="0"/>
            <w:vAlign w:val="center"/>
          </w:tcPr>
          <w:p w14:paraId="74CBA1B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1057C3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909013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7506961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EB7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6B29AE29">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胶结效果验证情况</w:t>
            </w:r>
          </w:p>
        </w:tc>
        <w:tc>
          <w:tcPr>
            <w:tcW w:w="1426" w:type="dxa"/>
            <w:noWrap w:val="0"/>
            <w:vAlign w:val="center"/>
          </w:tcPr>
          <w:p w14:paraId="6E834D8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3B0918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3927E7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697201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B70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29C9F2E">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测试日期</w:t>
            </w:r>
          </w:p>
        </w:tc>
        <w:tc>
          <w:tcPr>
            <w:tcW w:w="1426" w:type="dxa"/>
            <w:noWrap w:val="0"/>
            <w:vAlign w:val="center"/>
          </w:tcPr>
          <w:p w14:paraId="150694F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370A85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A64DA0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B91FA8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3A25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5827A425">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测试人</w:t>
            </w:r>
          </w:p>
        </w:tc>
        <w:tc>
          <w:tcPr>
            <w:tcW w:w="1426" w:type="dxa"/>
            <w:noWrap w:val="0"/>
            <w:vAlign w:val="center"/>
          </w:tcPr>
          <w:p w14:paraId="73034F4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483490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A441FD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C218C0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37D8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9" w:hRule="atLeast"/>
          <w:jc w:val="center"/>
        </w:trPr>
        <w:tc>
          <w:tcPr>
            <w:tcW w:w="8249" w:type="dxa"/>
            <w:gridSpan w:val="5"/>
            <w:noWrap w:val="0"/>
            <w:vAlign w:val="top"/>
          </w:tcPr>
          <w:p w14:paraId="5B0780DE">
            <w:pPr>
              <w:keepNext w:val="0"/>
              <w:keepLines w:val="0"/>
              <w:widowControl/>
              <w:suppressLineNumbers w:val="0"/>
              <w:spacing w:before="0" w:beforeAutospacing="0" w:after="0" w:afterAutospacing="0"/>
              <w:ind w:left="0" w:right="0"/>
              <w:jc w:val="both"/>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其他说明：</w:t>
            </w:r>
          </w:p>
        </w:tc>
      </w:tr>
    </w:tbl>
    <w:p w14:paraId="4F8BAABA">
      <w:pPr>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日期：    年    月    日</w:t>
      </w:r>
    </w:p>
    <w:p w14:paraId="186406B9">
      <w:pPr>
        <w:pStyle w:val="26"/>
        <w:pageBreakBefore w:val="0"/>
        <w:shd w:val="clear" w:color="auto" w:fill="FFFFFF"/>
        <w:kinsoku/>
        <w:autoSpaceDE/>
        <w:autoSpaceDN/>
        <w:adjustRightInd/>
        <w:snapToGrid/>
        <w:textAlignment w:val="auto"/>
        <w:rPr>
          <w:rFonts w:hint="default"/>
          <w:snapToGrid/>
          <w:sz w:val="30"/>
          <w:lang w:val="en-US" w:eastAsia="zh-CN" w:bidi="ar-SA"/>
        </w:rPr>
      </w:pPr>
      <w:r>
        <w:rPr>
          <w:rFonts w:hint="eastAsia" w:ascii="宋体" w:hAnsi="宋体" w:cs="宋体"/>
          <w:sz w:val="24"/>
          <w:szCs w:val="24"/>
          <w:lang w:val="en-US" w:eastAsia="zh-CN"/>
        </w:rPr>
        <w:t xml:space="preserve">    </w:t>
      </w:r>
      <w:bookmarkStart w:id="114" w:name="_Toc28368"/>
      <w:r>
        <w:rPr>
          <w:rFonts w:hint="eastAsia"/>
          <w:snapToGrid/>
          <w:sz w:val="30"/>
          <w:lang w:val="en-US" w:bidi="ar-SA"/>
        </w:rPr>
        <w:t>附录</w:t>
      </w:r>
      <w:r>
        <w:rPr>
          <w:rFonts w:hint="eastAsia"/>
          <w:snapToGrid/>
          <w:sz w:val="30"/>
          <w:lang w:val="en-US" w:eastAsia="zh-CN" w:bidi="ar-SA"/>
        </w:rPr>
        <w:t>C 微生物修复石质文物施工记录表</w:t>
      </w:r>
      <w:bookmarkEnd w:id="114"/>
    </w:p>
    <w:p w14:paraId="1B8F4439">
      <w:pPr>
        <w:adjustRightInd w:val="0"/>
        <w:snapToGrid w:val="0"/>
        <w:ind w:left="-178" w:leftChars="-85" w:firstLine="480" w:firstLineChars="200"/>
        <w:rPr>
          <w:rFonts w:hint="eastAsia" w:ascii="宋体" w:hAnsi="宋体" w:eastAsia="宋体" w:cs="宋体"/>
          <w:sz w:val="24"/>
          <w:szCs w:val="24"/>
        </w:rPr>
      </w:pPr>
      <w:r>
        <w:rPr>
          <w:rFonts w:hint="eastAsia" w:ascii="宋体" w:hAnsi="宋体" w:eastAsia="宋体" w:cs="宋体"/>
          <w:sz w:val="24"/>
          <w:szCs w:val="24"/>
        </w:rPr>
        <w:t xml:space="preserve">单位：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编号：</w:t>
      </w:r>
    </w:p>
    <w:tbl>
      <w:tblPr>
        <w:tblStyle w:val="13"/>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1426"/>
        <w:gridCol w:w="1426"/>
        <w:gridCol w:w="1426"/>
        <w:gridCol w:w="1429"/>
      </w:tblGrid>
      <w:tr w14:paraId="34D6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542"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3314AB5">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02C2E752">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3E99748C">
            <w:pPr>
              <w:keepNext w:val="0"/>
              <w:keepLines w:val="0"/>
              <w:widowControl/>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项目</w:t>
            </w:r>
          </w:p>
          <w:p w14:paraId="16611852">
            <w:pPr>
              <w:keepNext w:val="0"/>
              <w:keepLines w:val="0"/>
              <w:widowControl/>
              <w:suppressLineNumbers w:val="0"/>
              <w:spacing w:before="0" w:beforeAutospacing="0" w:after="0" w:afterAutospacing="0"/>
              <w:ind w:left="0" w:right="0"/>
              <w:jc w:val="center"/>
              <w:rPr>
                <w:rFonts w:hint="eastAsia" w:ascii="宋体" w:hAnsi="宋体" w:cs="宋体"/>
                <w:kern w:val="2"/>
                <w:sz w:val="24"/>
                <w:szCs w:val="24"/>
                <w:lang w:val="en-US" w:eastAsia="zh-CN"/>
              </w:rPr>
            </w:pPr>
          </w:p>
          <w:p w14:paraId="7A06388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序号</w:t>
            </w:r>
          </w:p>
        </w:tc>
        <w:tc>
          <w:tcPr>
            <w:tcW w:w="1426" w:type="dxa"/>
            <w:noWrap w:val="0"/>
            <w:vAlign w:val="center"/>
          </w:tcPr>
          <w:p w14:paraId="23E6710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1</w:t>
            </w:r>
          </w:p>
        </w:tc>
        <w:tc>
          <w:tcPr>
            <w:tcW w:w="1426" w:type="dxa"/>
            <w:noWrap w:val="0"/>
            <w:vAlign w:val="center"/>
          </w:tcPr>
          <w:p w14:paraId="53304F0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2</w:t>
            </w:r>
          </w:p>
        </w:tc>
        <w:tc>
          <w:tcPr>
            <w:tcW w:w="1426" w:type="dxa"/>
            <w:noWrap w:val="0"/>
            <w:vAlign w:val="center"/>
          </w:tcPr>
          <w:p w14:paraId="167B3D9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3</w:t>
            </w:r>
          </w:p>
        </w:tc>
        <w:tc>
          <w:tcPr>
            <w:tcW w:w="1429" w:type="dxa"/>
            <w:noWrap w:val="0"/>
            <w:vAlign w:val="center"/>
          </w:tcPr>
          <w:p w14:paraId="781CF85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4</w:t>
            </w:r>
          </w:p>
        </w:tc>
      </w:tr>
      <w:tr w14:paraId="7BB6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51A115BD">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文物编号</w:t>
            </w:r>
          </w:p>
        </w:tc>
        <w:tc>
          <w:tcPr>
            <w:tcW w:w="1426" w:type="dxa"/>
            <w:noWrap w:val="0"/>
            <w:vAlign w:val="center"/>
          </w:tcPr>
          <w:p w14:paraId="5D2C8BD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2A4324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A8D5F6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63027F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7E5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7A2ADFA5">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修复区域</w:t>
            </w:r>
          </w:p>
        </w:tc>
        <w:tc>
          <w:tcPr>
            <w:tcW w:w="1426" w:type="dxa"/>
            <w:noWrap w:val="0"/>
            <w:vAlign w:val="center"/>
          </w:tcPr>
          <w:p w14:paraId="131C315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D5E117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417517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70EDD05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877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7E4FF5D2">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菌种名称及浓度</w:t>
            </w:r>
          </w:p>
        </w:tc>
        <w:tc>
          <w:tcPr>
            <w:tcW w:w="1426" w:type="dxa"/>
            <w:noWrap w:val="0"/>
            <w:vAlign w:val="center"/>
          </w:tcPr>
          <w:p w14:paraId="6AAEAC3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FBAB1F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1E5DD6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269C31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7D10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5996CEBB">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施工工艺</w:t>
            </w:r>
          </w:p>
        </w:tc>
        <w:tc>
          <w:tcPr>
            <w:tcW w:w="1426" w:type="dxa"/>
            <w:noWrap w:val="0"/>
            <w:vAlign w:val="center"/>
          </w:tcPr>
          <w:p w14:paraId="1263B15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E4AF8A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D0F343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BFC957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C2C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3690F159">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施工工具</w:t>
            </w:r>
          </w:p>
        </w:tc>
        <w:tc>
          <w:tcPr>
            <w:tcW w:w="1426" w:type="dxa"/>
            <w:noWrap w:val="0"/>
            <w:vAlign w:val="center"/>
          </w:tcPr>
          <w:p w14:paraId="6551A76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10912B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7C6786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16F249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D9D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338DF6DB">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处理次数</w:t>
            </w:r>
          </w:p>
        </w:tc>
        <w:tc>
          <w:tcPr>
            <w:tcW w:w="1426" w:type="dxa"/>
            <w:noWrap w:val="0"/>
            <w:vAlign w:val="center"/>
          </w:tcPr>
          <w:p w14:paraId="5C085FC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3FA600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46307E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739E963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0AFA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4F19395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间隔时间（h）</w:t>
            </w:r>
          </w:p>
        </w:tc>
        <w:tc>
          <w:tcPr>
            <w:tcW w:w="1426" w:type="dxa"/>
            <w:noWrap w:val="0"/>
            <w:vAlign w:val="center"/>
          </w:tcPr>
          <w:p w14:paraId="23623D2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7CCD1E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49A8BAC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31B7434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0C14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626BA918">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施工环境</w:t>
            </w:r>
          </w:p>
        </w:tc>
        <w:tc>
          <w:tcPr>
            <w:tcW w:w="1426" w:type="dxa"/>
            <w:noWrap w:val="0"/>
            <w:vAlign w:val="center"/>
          </w:tcPr>
          <w:p w14:paraId="0B62B1A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D0FD0A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1E6413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A0F6F3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CC3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4DAC773F">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施工起止日期</w:t>
            </w:r>
          </w:p>
        </w:tc>
        <w:tc>
          <w:tcPr>
            <w:tcW w:w="1426" w:type="dxa"/>
            <w:noWrap w:val="0"/>
            <w:vAlign w:val="center"/>
          </w:tcPr>
          <w:p w14:paraId="24AEE21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A491EB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5E66D0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01C9A4D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45F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30CB0342">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施工人员</w:t>
            </w:r>
          </w:p>
        </w:tc>
        <w:tc>
          <w:tcPr>
            <w:tcW w:w="1426" w:type="dxa"/>
            <w:noWrap w:val="0"/>
            <w:vAlign w:val="center"/>
          </w:tcPr>
          <w:p w14:paraId="5F3D98B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33AA4FE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44740F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152F263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C71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8249" w:type="dxa"/>
            <w:gridSpan w:val="5"/>
            <w:noWrap w:val="0"/>
            <w:vAlign w:val="top"/>
          </w:tcPr>
          <w:p w14:paraId="6EA3D089">
            <w:pPr>
              <w:keepNext w:val="0"/>
              <w:keepLines w:val="0"/>
              <w:widowControl/>
              <w:suppressLineNumbers w:val="0"/>
              <w:spacing w:before="0" w:beforeAutospacing="0" w:after="0" w:afterAutospacing="0"/>
              <w:ind w:left="0" w:right="0"/>
              <w:jc w:val="both"/>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其他说明：</w:t>
            </w:r>
          </w:p>
        </w:tc>
      </w:tr>
    </w:tbl>
    <w:p w14:paraId="545D14C0">
      <w:pPr>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日期：    年    月    日</w:t>
      </w:r>
    </w:p>
    <w:p w14:paraId="020C891E">
      <w:pPr>
        <w:pStyle w:val="26"/>
        <w:pageBreakBefore w:val="0"/>
        <w:shd w:val="clear" w:color="auto" w:fill="FFFFFF"/>
        <w:kinsoku/>
        <w:autoSpaceDE/>
        <w:autoSpaceDN/>
        <w:adjustRightInd/>
        <w:snapToGrid/>
        <w:textAlignment w:val="auto"/>
        <w:rPr>
          <w:rFonts w:hint="default"/>
          <w:snapToGrid/>
          <w:sz w:val="30"/>
          <w:lang w:val="en-US" w:eastAsia="zh-CN" w:bidi="ar-SA"/>
        </w:rPr>
      </w:pPr>
      <w:bookmarkStart w:id="115" w:name="_Toc162"/>
      <w:r>
        <w:rPr>
          <w:rFonts w:hint="eastAsia"/>
          <w:snapToGrid/>
          <w:sz w:val="30"/>
          <w:lang w:val="en-US" w:bidi="ar-SA"/>
        </w:rPr>
        <w:t>附录</w:t>
      </w:r>
      <w:r>
        <w:rPr>
          <w:rFonts w:hint="eastAsia"/>
          <w:snapToGrid/>
          <w:sz w:val="30"/>
          <w:lang w:val="en-US" w:eastAsia="zh-CN" w:bidi="ar-SA"/>
        </w:rPr>
        <w:t>D 微生物修复效果评估及监测表</w:t>
      </w:r>
      <w:bookmarkEnd w:id="115"/>
    </w:p>
    <w:p w14:paraId="6233B35D">
      <w:pPr>
        <w:adjustRightInd w:val="0"/>
        <w:snapToGrid w:val="0"/>
        <w:ind w:left="-178" w:leftChars="-85" w:firstLine="480" w:firstLineChars="200"/>
        <w:rPr>
          <w:rFonts w:hint="eastAsia" w:ascii="宋体" w:hAnsi="宋体" w:eastAsia="宋体" w:cs="宋体"/>
          <w:sz w:val="24"/>
          <w:szCs w:val="24"/>
        </w:rPr>
      </w:pPr>
      <w:r>
        <w:rPr>
          <w:rFonts w:hint="eastAsia" w:ascii="宋体" w:hAnsi="宋体" w:eastAsia="宋体" w:cs="宋体"/>
          <w:sz w:val="24"/>
          <w:szCs w:val="24"/>
        </w:rPr>
        <w:t xml:space="preserve">单位：         </w:t>
      </w: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编号：</w:t>
      </w:r>
    </w:p>
    <w:tbl>
      <w:tblPr>
        <w:tblStyle w:val="13"/>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1426"/>
        <w:gridCol w:w="1426"/>
        <w:gridCol w:w="1426"/>
        <w:gridCol w:w="1429"/>
      </w:tblGrid>
      <w:tr w14:paraId="7B00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542" w:type="dxa"/>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ED41AFA">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7DCC0B96">
            <w:pPr>
              <w:keepNext w:val="0"/>
              <w:keepLines w:val="0"/>
              <w:widowControl/>
              <w:suppressLineNumbers w:val="0"/>
              <w:snapToGrid w:val="0"/>
              <w:spacing w:before="0" w:beforeAutospacing="0" w:after="0" w:afterAutospacing="0" w:line="240" w:lineRule="auto"/>
              <w:ind w:left="0" w:right="0"/>
              <w:jc w:val="center"/>
              <w:rPr>
                <w:rFonts w:hint="eastAsia" w:ascii="宋体" w:hAnsi="宋体" w:cs="宋体"/>
                <w:kern w:val="2"/>
                <w:sz w:val="24"/>
                <w:szCs w:val="24"/>
                <w:lang w:val="en-US" w:eastAsia="zh-CN"/>
              </w:rPr>
            </w:pPr>
          </w:p>
          <w:p w14:paraId="55980CB6">
            <w:pPr>
              <w:keepNext w:val="0"/>
              <w:keepLines w:val="0"/>
              <w:widowControl/>
              <w:suppressLineNumbers w:val="0"/>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项目</w:t>
            </w:r>
          </w:p>
          <w:p w14:paraId="2FF19031">
            <w:pPr>
              <w:keepNext w:val="0"/>
              <w:keepLines w:val="0"/>
              <w:widowControl/>
              <w:suppressLineNumbers w:val="0"/>
              <w:spacing w:before="0" w:beforeAutospacing="0" w:after="0" w:afterAutospacing="0"/>
              <w:ind w:left="0" w:right="0"/>
              <w:jc w:val="center"/>
              <w:rPr>
                <w:rFonts w:hint="eastAsia" w:ascii="宋体" w:hAnsi="宋体" w:cs="宋体"/>
                <w:kern w:val="2"/>
                <w:sz w:val="24"/>
                <w:szCs w:val="24"/>
                <w:lang w:val="en-US" w:eastAsia="zh-CN"/>
              </w:rPr>
            </w:pPr>
          </w:p>
          <w:p w14:paraId="6B67203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序号</w:t>
            </w:r>
          </w:p>
        </w:tc>
        <w:tc>
          <w:tcPr>
            <w:tcW w:w="1426" w:type="dxa"/>
            <w:noWrap w:val="0"/>
            <w:vAlign w:val="center"/>
          </w:tcPr>
          <w:p w14:paraId="659F4836">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1</w:t>
            </w:r>
          </w:p>
        </w:tc>
        <w:tc>
          <w:tcPr>
            <w:tcW w:w="1426" w:type="dxa"/>
            <w:noWrap w:val="0"/>
            <w:vAlign w:val="center"/>
          </w:tcPr>
          <w:p w14:paraId="415F586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2</w:t>
            </w:r>
          </w:p>
        </w:tc>
        <w:tc>
          <w:tcPr>
            <w:tcW w:w="1426" w:type="dxa"/>
            <w:noWrap w:val="0"/>
            <w:vAlign w:val="center"/>
          </w:tcPr>
          <w:p w14:paraId="2D47A1C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3</w:t>
            </w:r>
          </w:p>
        </w:tc>
        <w:tc>
          <w:tcPr>
            <w:tcW w:w="1429" w:type="dxa"/>
            <w:noWrap w:val="0"/>
            <w:vAlign w:val="center"/>
          </w:tcPr>
          <w:p w14:paraId="08B9B89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lang w:val="en-US" w:eastAsia="zh-CN"/>
              </w:rPr>
            </w:pPr>
            <w:r>
              <w:rPr>
                <w:rFonts w:hint="eastAsia" w:ascii="宋体" w:hAnsi="宋体" w:cs="宋体"/>
                <w:kern w:val="2"/>
                <w:sz w:val="24"/>
                <w:szCs w:val="24"/>
                <w:lang w:val="en-US" w:eastAsia="zh-CN"/>
              </w:rPr>
              <w:t>4</w:t>
            </w:r>
          </w:p>
        </w:tc>
      </w:tr>
      <w:tr w14:paraId="1B10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41A3E026">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文物编号</w:t>
            </w:r>
          </w:p>
        </w:tc>
        <w:tc>
          <w:tcPr>
            <w:tcW w:w="1426" w:type="dxa"/>
            <w:noWrap w:val="0"/>
            <w:vAlign w:val="center"/>
          </w:tcPr>
          <w:p w14:paraId="11FF3F8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208903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0150FBF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26D779B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1686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6A8CB121">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修复区域</w:t>
            </w:r>
          </w:p>
        </w:tc>
        <w:tc>
          <w:tcPr>
            <w:tcW w:w="1426" w:type="dxa"/>
            <w:noWrap w:val="0"/>
            <w:vAlign w:val="center"/>
          </w:tcPr>
          <w:p w14:paraId="0AB792D4">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17180B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0B23EF9">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9E9ED3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4B7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1A7883E">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修复前病害描述</w:t>
            </w:r>
          </w:p>
        </w:tc>
        <w:tc>
          <w:tcPr>
            <w:tcW w:w="1426" w:type="dxa"/>
            <w:noWrap w:val="0"/>
            <w:vAlign w:val="center"/>
          </w:tcPr>
          <w:p w14:paraId="2120B57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49C33A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FE671F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5690AE9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5022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34F503B5">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修复前照片编号</w:t>
            </w:r>
          </w:p>
        </w:tc>
        <w:tc>
          <w:tcPr>
            <w:tcW w:w="1426" w:type="dxa"/>
            <w:noWrap w:val="0"/>
            <w:vAlign w:val="center"/>
          </w:tcPr>
          <w:p w14:paraId="4AA12B1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8C897C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591DE1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67DAB73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0C6B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B903571">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修复后即时评估</w:t>
            </w:r>
          </w:p>
        </w:tc>
        <w:tc>
          <w:tcPr>
            <w:tcW w:w="1426" w:type="dxa"/>
            <w:noWrap w:val="0"/>
            <w:vAlign w:val="center"/>
          </w:tcPr>
          <w:p w14:paraId="5D37B465">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16F7E0E">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D1077D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585CA2D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249A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7C7B05DB">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短期监测情况</w:t>
            </w:r>
          </w:p>
        </w:tc>
        <w:tc>
          <w:tcPr>
            <w:tcW w:w="1426" w:type="dxa"/>
            <w:noWrap w:val="0"/>
            <w:vAlign w:val="center"/>
          </w:tcPr>
          <w:p w14:paraId="7D7FB89F">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7C37EF6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E98FCF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388E47B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B16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311695D4">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中期监测情况</w:t>
            </w:r>
          </w:p>
        </w:tc>
        <w:tc>
          <w:tcPr>
            <w:tcW w:w="1426" w:type="dxa"/>
            <w:noWrap w:val="0"/>
            <w:vAlign w:val="center"/>
          </w:tcPr>
          <w:p w14:paraId="742710AC">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A1BA6D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DFCC9B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30D8A9F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2775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047C9F84">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长期监测情况</w:t>
            </w:r>
          </w:p>
        </w:tc>
        <w:tc>
          <w:tcPr>
            <w:tcW w:w="1426" w:type="dxa"/>
            <w:noWrap w:val="0"/>
            <w:vAlign w:val="center"/>
          </w:tcPr>
          <w:p w14:paraId="0A6129D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E2ECFB2">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AFE289D">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54A8193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08E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227F89A7">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检测项目及方法</w:t>
            </w:r>
          </w:p>
        </w:tc>
        <w:tc>
          <w:tcPr>
            <w:tcW w:w="1426" w:type="dxa"/>
            <w:noWrap w:val="0"/>
            <w:vAlign w:val="center"/>
          </w:tcPr>
          <w:p w14:paraId="5DF7CB90">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1CB3D58A">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2F4B0AF8">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47B2364B">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697E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542" w:type="dxa"/>
            <w:noWrap w:val="0"/>
            <w:vAlign w:val="center"/>
          </w:tcPr>
          <w:p w14:paraId="1535DDC6">
            <w:pPr>
              <w:keepNext w:val="0"/>
              <w:keepLines w:val="0"/>
              <w:widowControl/>
              <w:suppressLineNumbers w:val="0"/>
              <w:spacing w:before="0" w:beforeAutospacing="0" w:after="0" w:afterAutospacing="0"/>
              <w:ind w:left="0" w:right="0"/>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施工人员</w:t>
            </w:r>
          </w:p>
        </w:tc>
        <w:tc>
          <w:tcPr>
            <w:tcW w:w="1426" w:type="dxa"/>
            <w:noWrap w:val="0"/>
            <w:vAlign w:val="center"/>
          </w:tcPr>
          <w:p w14:paraId="1D942D9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55F6E327">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6" w:type="dxa"/>
            <w:noWrap w:val="0"/>
            <w:vAlign w:val="center"/>
          </w:tcPr>
          <w:p w14:paraId="66054DB1">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c>
          <w:tcPr>
            <w:tcW w:w="1429" w:type="dxa"/>
            <w:noWrap w:val="0"/>
            <w:vAlign w:val="center"/>
          </w:tcPr>
          <w:p w14:paraId="07A13F63">
            <w:pPr>
              <w:keepNext w:val="0"/>
              <w:keepLines w:val="0"/>
              <w:widowControl/>
              <w:suppressLineNumbers w:val="0"/>
              <w:spacing w:before="0" w:beforeAutospacing="0" w:after="0" w:afterAutospacing="0"/>
              <w:ind w:left="0" w:right="0"/>
              <w:jc w:val="center"/>
              <w:rPr>
                <w:rFonts w:hint="eastAsia" w:ascii="宋体" w:hAnsi="宋体" w:eastAsia="宋体" w:cs="宋体"/>
                <w:kern w:val="2"/>
                <w:sz w:val="24"/>
                <w:szCs w:val="24"/>
              </w:rPr>
            </w:pPr>
          </w:p>
        </w:tc>
      </w:tr>
      <w:tr w14:paraId="49CF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8249" w:type="dxa"/>
            <w:gridSpan w:val="5"/>
            <w:noWrap w:val="0"/>
            <w:vAlign w:val="top"/>
          </w:tcPr>
          <w:p w14:paraId="2E6B2280">
            <w:pPr>
              <w:keepNext w:val="0"/>
              <w:keepLines w:val="0"/>
              <w:widowControl/>
              <w:suppressLineNumbers w:val="0"/>
              <w:spacing w:before="0" w:beforeAutospacing="0" w:after="0" w:afterAutospacing="0"/>
              <w:ind w:left="0" w:right="0"/>
              <w:jc w:val="both"/>
              <w:rPr>
                <w:rFonts w:hint="default" w:ascii="宋体" w:hAnsi="宋体" w:eastAsia="宋体" w:cs="宋体"/>
                <w:kern w:val="2"/>
                <w:sz w:val="24"/>
                <w:szCs w:val="24"/>
                <w:lang w:val="en-US" w:eastAsia="zh-CN"/>
              </w:rPr>
            </w:pPr>
            <w:r>
              <w:rPr>
                <w:rFonts w:hint="eastAsia" w:ascii="宋体" w:hAnsi="宋体" w:cs="宋体"/>
                <w:kern w:val="2"/>
                <w:sz w:val="24"/>
                <w:szCs w:val="24"/>
                <w:lang w:val="en-US" w:eastAsia="zh-CN"/>
              </w:rPr>
              <w:t>其他说明：</w:t>
            </w:r>
          </w:p>
        </w:tc>
      </w:tr>
    </w:tbl>
    <w:p w14:paraId="7C6C84FC">
      <w:pPr>
        <w:rPr>
          <w:rFonts w:hint="eastAsia"/>
          <w:snapToGrid/>
          <w:sz w:val="30"/>
          <w:lang w:val="en-US" w:eastAsia="zh-CN" w:bidi="ar-SA"/>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评估人： </w:t>
      </w:r>
      <w:r>
        <w:rPr>
          <w:rFonts w:hint="eastAsia" w:ascii="宋体" w:hAnsi="宋体" w:cs="宋体"/>
          <w:sz w:val="24"/>
          <w:szCs w:val="24"/>
          <w:lang w:val="en-US" w:eastAsia="zh-CN"/>
        </w:rPr>
        <w:t xml:space="preserve">                            日期：    年    月    日</w:t>
      </w:r>
    </w:p>
    <w:p w14:paraId="4126FFD1">
      <w:pPr>
        <w:pStyle w:val="26"/>
      </w:pPr>
      <w:bookmarkStart w:id="116" w:name="_Toc161571947"/>
      <w:bookmarkStart w:id="117" w:name="_Toc26138"/>
      <w:bookmarkStart w:id="118" w:name="_Toc161572334"/>
      <w:r>
        <w:rPr>
          <w:rFonts w:hint="eastAsia"/>
        </w:rPr>
        <w:t>用词说明</w:t>
      </w:r>
      <w:bookmarkEnd w:id="116"/>
      <w:bookmarkEnd w:id="117"/>
      <w:bookmarkEnd w:id="118"/>
    </w:p>
    <w:p w14:paraId="1030C002">
      <w:pPr>
        <w:spacing w:before="156" w:after="156" w:line="360" w:lineRule="auto"/>
        <w:ind w:firstLine="480" w:firstLineChars="200"/>
        <w:rPr>
          <w:rFonts w:ascii="Times New Roman" w:hAnsi="Times New Roman" w:cs="Times New Roman"/>
        </w:rPr>
      </w:pPr>
      <w:r>
        <w:rPr>
          <w:rFonts w:hint="eastAsia" w:ascii="Times New Roman" w:hAnsi="Times New Roman" w:eastAsia="宋体" w:cs="Times New Roman"/>
          <w:sz w:val="24"/>
          <w:lang w:bidi="ar"/>
        </w:rPr>
        <w:t>为便于在执行本规程条款时区别对待，对要求严格程度不同的用词说明如下：</w:t>
      </w:r>
    </w:p>
    <w:p w14:paraId="3942C05A">
      <w:pPr>
        <w:spacing w:before="156" w:after="156" w:line="360" w:lineRule="auto"/>
        <w:ind w:firstLine="482" w:firstLineChars="200"/>
        <w:rPr>
          <w:rFonts w:ascii="Times New Roman" w:hAnsi="Times New Roman" w:cs="Times New Roman"/>
        </w:rPr>
      </w:pPr>
      <w:r>
        <w:rPr>
          <w:rFonts w:ascii="Times New Roman" w:hAnsi="Times New Roman" w:eastAsia="宋体" w:cs="Times New Roman"/>
          <w:b/>
          <w:kern w:val="0"/>
          <w:sz w:val="24"/>
          <w:szCs w:val="28"/>
          <w:lang w:bidi="ar"/>
        </w:rPr>
        <w:t xml:space="preserve">1  </w:t>
      </w:r>
      <w:r>
        <w:rPr>
          <w:rFonts w:hint="eastAsia" w:ascii="Times New Roman" w:hAnsi="Times New Roman" w:eastAsia="宋体" w:cs="Times New Roman"/>
          <w:sz w:val="24"/>
          <w:lang w:bidi="ar"/>
        </w:rPr>
        <w:t>表示很严格，非这样做不可的：</w:t>
      </w:r>
    </w:p>
    <w:p w14:paraId="50DA1C4E">
      <w:pPr>
        <w:spacing w:before="156" w:after="156" w:line="360" w:lineRule="auto"/>
        <w:ind w:firstLine="480" w:firstLineChars="200"/>
        <w:rPr>
          <w:rFonts w:ascii="Times New Roman" w:hAnsi="Times New Roman" w:cs="Times New Roman"/>
        </w:rPr>
      </w:pPr>
      <w:r>
        <w:rPr>
          <w:rFonts w:hint="eastAsia" w:ascii="Times New Roman" w:hAnsi="Times New Roman" w:cs="Times New Roman"/>
          <w:sz w:val="24"/>
          <w:lang w:bidi="ar"/>
        </w:rPr>
        <w:t>正面词采用</w:t>
      </w:r>
      <w:r>
        <w:rPr>
          <w:rFonts w:ascii="Times New Roman" w:hAnsi="Times New Roman" w:cs="Times New Roman"/>
          <w:sz w:val="24"/>
          <w:lang w:bidi="ar"/>
        </w:rPr>
        <w:t>“</w:t>
      </w:r>
      <w:r>
        <w:rPr>
          <w:rFonts w:hint="eastAsia" w:ascii="Times New Roman" w:hAnsi="Times New Roman" w:cs="Times New Roman"/>
          <w:sz w:val="24"/>
          <w:lang w:bidi="ar"/>
        </w:rPr>
        <w:t>必须</w:t>
      </w:r>
      <w:r>
        <w:rPr>
          <w:rFonts w:ascii="Times New Roman" w:hAnsi="Times New Roman" w:cs="Times New Roman"/>
          <w:sz w:val="24"/>
          <w:lang w:bidi="ar"/>
        </w:rPr>
        <w:t>”</w:t>
      </w:r>
      <w:r>
        <w:rPr>
          <w:rFonts w:hint="eastAsia" w:ascii="Times New Roman" w:hAnsi="Times New Roman" w:cs="Times New Roman"/>
          <w:sz w:val="24"/>
          <w:lang w:bidi="ar"/>
        </w:rPr>
        <w:t>，反面词采用</w:t>
      </w:r>
      <w:r>
        <w:rPr>
          <w:rFonts w:ascii="Times New Roman" w:hAnsi="Times New Roman" w:cs="Times New Roman"/>
          <w:sz w:val="24"/>
          <w:lang w:bidi="ar"/>
        </w:rPr>
        <w:t>“</w:t>
      </w:r>
      <w:r>
        <w:rPr>
          <w:rFonts w:hint="eastAsia" w:ascii="Times New Roman" w:hAnsi="Times New Roman" w:cs="Times New Roman"/>
          <w:sz w:val="24"/>
          <w:lang w:bidi="ar"/>
        </w:rPr>
        <w:t>严禁</w:t>
      </w:r>
      <w:r>
        <w:rPr>
          <w:rFonts w:ascii="Times New Roman" w:hAnsi="Times New Roman" w:cs="Times New Roman"/>
          <w:sz w:val="24"/>
          <w:lang w:bidi="ar"/>
        </w:rPr>
        <w:t>”</w:t>
      </w:r>
      <w:r>
        <w:rPr>
          <w:rFonts w:hint="eastAsia" w:ascii="Times New Roman" w:hAnsi="Times New Roman" w:cs="Times New Roman"/>
          <w:sz w:val="24"/>
          <w:lang w:bidi="ar"/>
        </w:rPr>
        <w:t>；</w:t>
      </w:r>
    </w:p>
    <w:p w14:paraId="5A7CAD7B">
      <w:pPr>
        <w:spacing w:before="156" w:after="156" w:line="360" w:lineRule="auto"/>
        <w:ind w:firstLine="482" w:firstLineChars="200"/>
        <w:rPr>
          <w:rFonts w:ascii="Times New Roman" w:hAnsi="Times New Roman" w:cs="Times New Roman"/>
        </w:rPr>
      </w:pPr>
      <w:r>
        <w:rPr>
          <w:rFonts w:ascii="Times New Roman" w:hAnsi="Times New Roman" w:eastAsia="宋体" w:cs="Times New Roman"/>
          <w:b/>
          <w:kern w:val="0"/>
          <w:sz w:val="24"/>
          <w:szCs w:val="28"/>
          <w:lang w:bidi="ar"/>
        </w:rPr>
        <w:t xml:space="preserve">2  </w:t>
      </w:r>
      <w:r>
        <w:rPr>
          <w:rFonts w:hint="eastAsia" w:ascii="Times New Roman" w:hAnsi="Times New Roman" w:eastAsia="宋体" w:cs="Times New Roman"/>
          <w:sz w:val="24"/>
          <w:lang w:bidi="ar"/>
        </w:rPr>
        <w:t>表示严格，在正常情况下均应这样做的：</w:t>
      </w:r>
    </w:p>
    <w:p w14:paraId="7C183D05">
      <w:pPr>
        <w:spacing w:before="156" w:after="156" w:line="360" w:lineRule="auto"/>
        <w:ind w:firstLine="480" w:firstLineChars="200"/>
        <w:rPr>
          <w:rFonts w:ascii="Times New Roman" w:hAnsi="Times New Roman" w:cs="Times New Roman"/>
        </w:rPr>
      </w:pPr>
      <w:r>
        <w:rPr>
          <w:rFonts w:hint="eastAsia" w:ascii="Times New Roman" w:hAnsi="Times New Roman" w:cs="Times New Roman"/>
          <w:sz w:val="24"/>
          <w:lang w:bidi="ar"/>
        </w:rPr>
        <w:t>正面词采用</w:t>
      </w:r>
      <w:r>
        <w:rPr>
          <w:rFonts w:ascii="Times New Roman" w:hAnsi="Times New Roman" w:cs="Times New Roman"/>
          <w:sz w:val="24"/>
          <w:lang w:bidi="ar"/>
        </w:rPr>
        <w:t>“</w:t>
      </w:r>
      <w:r>
        <w:rPr>
          <w:rFonts w:hint="eastAsia" w:ascii="Times New Roman" w:hAnsi="Times New Roman" w:cs="Times New Roman"/>
          <w:sz w:val="24"/>
          <w:lang w:bidi="ar"/>
        </w:rPr>
        <w:t>应</w:t>
      </w:r>
      <w:r>
        <w:rPr>
          <w:rFonts w:ascii="Times New Roman" w:hAnsi="Times New Roman" w:cs="Times New Roman"/>
          <w:sz w:val="24"/>
          <w:lang w:bidi="ar"/>
        </w:rPr>
        <w:t>”</w:t>
      </w:r>
      <w:r>
        <w:rPr>
          <w:rFonts w:hint="eastAsia" w:ascii="Times New Roman" w:hAnsi="Times New Roman" w:cs="Times New Roman"/>
          <w:sz w:val="24"/>
          <w:lang w:bidi="ar"/>
        </w:rPr>
        <w:t>，反面词采用</w:t>
      </w:r>
      <w:r>
        <w:rPr>
          <w:rFonts w:ascii="Times New Roman" w:hAnsi="Times New Roman" w:cs="Times New Roman"/>
          <w:sz w:val="24"/>
          <w:lang w:bidi="ar"/>
        </w:rPr>
        <w:t>“</w:t>
      </w:r>
      <w:r>
        <w:rPr>
          <w:rFonts w:hint="eastAsia" w:ascii="Times New Roman" w:hAnsi="Times New Roman" w:cs="Times New Roman"/>
          <w:sz w:val="24"/>
          <w:lang w:bidi="ar"/>
        </w:rPr>
        <w:t>不应</w:t>
      </w:r>
      <w:r>
        <w:rPr>
          <w:rFonts w:ascii="Times New Roman" w:hAnsi="Times New Roman" w:cs="Times New Roman"/>
          <w:sz w:val="24"/>
          <w:lang w:bidi="ar"/>
        </w:rPr>
        <w:t>”</w:t>
      </w:r>
      <w:r>
        <w:rPr>
          <w:rFonts w:hint="eastAsia" w:ascii="Times New Roman" w:hAnsi="Times New Roman" w:cs="Times New Roman"/>
          <w:sz w:val="24"/>
          <w:lang w:bidi="ar"/>
        </w:rPr>
        <w:t>或</w:t>
      </w:r>
      <w:r>
        <w:rPr>
          <w:rFonts w:ascii="Times New Roman" w:hAnsi="Times New Roman" w:cs="Times New Roman"/>
          <w:sz w:val="24"/>
          <w:lang w:bidi="ar"/>
        </w:rPr>
        <w:t>“</w:t>
      </w:r>
      <w:r>
        <w:rPr>
          <w:rFonts w:hint="eastAsia" w:ascii="Times New Roman" w:hAnsi="Times New Roman" w:cs="Times New Roman"/>
          <w:sz w:val="24"/>
          <w:lang w:bidi="ar"/>
        </w:rPr>
        <w:t>不得</w:t>
      </w:r>
      <w:r>
        <w:rPr>
          <w:rFonts w:ascii="Times New Roman" w:hAnsi="Times New Roman" w:cs="Times New Roman"/>
          <w:sz w:val="24"/>
          <w:lang w:bidi="ar"/>
        </w:rPr>
        <w:t>”</w:t>
      </w:r>
      <w:r>
        <w:rPr>
          <w:rFonts w:hint="eastAsia" w:ascii="Times New Roman" w:hAnsi="Times New Roman" w:cs="Times New Roman"/>
          <w:sz w:val="24"/>
          <w:lang w:bidi="ar"/>
        </w:rPr>
        <w:t>；</w:t>
      </w:r>
    </w:p>
    <w:p w14:paraId="48E9D3E4">
      <w:pPr>
        <w:spacing w:before="156" w:after="156" w:line="360" w:lineRule="auto"/>
        <w:ind w:firstLine="482" w:firstLineChars="200"/>
        <w:rPr>
          <w:rFonts w:ascii="Times New Roman" w:hAnsi="Times New Roman" w:cs="Times New Roman"/>
        </w:rPr>
      </w:pPr>
      <w:r>
        <w:rPr>
          <w:rFonts w:ascii="Times New Roman" w:hAnsi="Times New Roman" w:eastAsia="宋体" w:cs="Times New Roman"/>
          <w:b/>
          <w:kern w:val="0"/>
          <w:sz w:val="24"/>
          <w:szCs w:val="28"/>
          <w:lang w:bidi="ar"/>
        </w:rPr>
        <w:t xml:space="preserve">3  </w:t>
      </w:r>
      <w:r>
        <w:rPr>
          <w:rFonts w:hint="eastAsia" w:ascii="Times New Roman" w:hAnsi="Times New Roman" w:eastAsia="宋体" w:cs="Times New Roman"/>
          <w:sz w:val="24"/>
          <w:lang w:bidi="ar"/>
        </w:rPr>
        <w:t>表示允许稍有选择，在条件许可时首先应这样做的：</w:t>
      </w:r>
    </w:p>
    <w:p w14:paraId="4D3857E7">
      <w:pPr>
        <w:spacing w:before="156" w:after="156" w:line="360" w:lineRule="auto"/>
        <w:ind w:firstLine="480" w:firstLineChars="200"/>
        <w:rPr>
          <w:rFonts w:hint="eastAsia" w:ascii="Times New Roman" w:hAnsi="Times New Roman" w:eastAsia="宋体" w:cs="Times New Roman"/>
          <w:sz w:val="24"/>
          <w:lang w:bidi="ar"/>
        </w:rPr>
      </w:pPr>
      <w:r>
        <w:rPr>
          <w:rFonts w:hint="eastAsia" w:ascii="Times New Roman" w:hAnsi="Times New Roman" w:eastAsia="宋体" w:cs="Times New Roman"/>
          <w:sz w:val="24"/>
          <w:lang w:bidi="ar"/>
        </w:rPr>
        <w:t>正面词采用</w:t>
      </w:r>
      <w:r>
        <w:rPr>
          <w:rFonts w:ascii="Times New Roman" w:hAnsi="Times New Roman" w:eastAsia="宋体" w:cs="Times New Roman"/>
          <w:sz w:val="24"/>
          <w:lang w:bidi="ar"/>
        </w:rPr>
        <w:t>“</w:t>
      </w:r>
      <w:r>
        <w:rPr>
          <w:rFonts w:hint="eastAsia" w:ascii="Times New Roman" w:hAnsi="Times New Roman" w:eastAsia="宋体" w:cs="Times New Roman"/>
          <w:sz w:val="24"/>
          <w:lang w:bidi="ar"/>
        </w:rPr>
        <w:t>宜</w:t>
      </w:r>
      <w:r>
        <w:rPr>
          <w:rFonts w:ascii="Times New Roman" w:hAnsi="Times New Roman" w:eastAsia="宋体" w:cs="Times New Roman"/>
          <w:sz w:val="24"/>
          <w:lang w:bidi="ar"/>
        </w:rPr>
        <w:t>”</w:t>
      </w:r>
      <w:r>
        <w:rPr>
          <w:rFonts w:hint="eastAsia" w:ascii="Times New Roman" w:hAnsi="Times New Roman" w:eastAsia="宋体" w:cs="Times New Roman"/>
          <w:sz w:val="24"/>
          <w:lang w:bidi="ar"/>
        </w:rPr>
        <w:t>，反面词采用</w:t>
      </w:r>
      <w:r>
        <w:rPr>
          <w:rFonts w:ascii="Times New Roman" w:hAnsi="Times New Roman" w:eastAsia="宋体" w:cs="Times New Roman"/>
          <w:sz w:val="24"/>
          <w:lang w:bidi="ar"/>
        </w:rPr>
        <w:t>“</w:t>
      </w:r>
      <w:r>
        <w:rPr>
          <w:rFonts w:hint="eastAsia" w:ascii="Times New Roman" w:hAnsi="Times New Roman" w:eastAsia="宋体" w:cs="Times New Roman"/>
          <w:sz w:val="24"/>
          <w:lang w:bidi="ar"/>
        </w:rPr>
        <w:t>不宜</w:t>
      </w:r>
      <w:r>
        <w:rPr>
          <w:rFonts w:ascii="Times New Roman" w:hAnsi="Times New Roman" w:eastAsia="宋体" w:cs="Times New Roman"/>
          <w:sz w:val="24"/>
          <w:lang w:bidi="ar"/>
        </w:rPr>
        <w:t>”</w:t>
      </w:r>
      <w:r>
        <w:rPr>
          <w:rFonts w:hint="eastAsia" w:ascii="Times New Roman" w:hAnsi="Times New Roman" w:eastAsia="宋体" w:cs="Times New Roman"/>
          <w:sz w:val="24"/>
          <w:lang w:bidi="ar"/>
        </w:rPr>
        <w:t>；</w:t>
      </w:r>
    </w:p>
    <w:p w14:paraId="42678669">
      <w:pPr>
        <w:spacing w:before="156" w:after="156" w:line="360" w:lineRule="auto"/>
        <w:ind w:firstLine="482" w:firstLineChars="200"/>
        <w:rPr>
          <w:rFonts w:hint="eastAsia" w:ascii="Times New Roman" w:hAnsi="Times New Roman" w:eastAsia="宋体" w:cs="Times New Roman"/>
          <w:sz w:val="24"/>
          <w:lang w:val="en-US" w:eastAsia="zh-CN" w:bidi="ar"/>
        </w:rPr>
      </w:pPr>
      <w:r>
        <w:rPr>
          <w:rFonts w:ascii="Times New Roman" w:hAnsi="Times New Roman" w:eastAsia="宋体" w:cs="Times New Roman"/>
          <w:b/>
          <w:kern w:val="0"/>
          <w:sz w:val="24"/>
          <w:szCs w:val="28"/>
          <w:lang w:bidi="ar"/>
        </w:rPr>
        <w:t xml:space="preserve">4  </w:t>
      </w:r>
      <w:r>
        <w:rPr>
          <w:rFonts w:hint="eastAsia" w:ascii="Times New Roman" w:hAnsi="Times New Roman" w:eastAsia="宋体" w:cs="Times New Roman"/>
          <w:sz w:val="24"/>
          <w:lang w:val="en-US" w:eastAsia="en-US" w:bidi="ar"/>
        </w:rPr>
        <w:t>表示有选择，在一定条件下可以这样做的，采用“可”。</w:t>
      </w:r>
    </w:p>
    <w:p w14:paraId="31FBC033">
      <w:pPr>
        <w:rPr>
          <w:rFonts w:hint="eastAsia"/>
          <w:snapToGrid/>
          <w:sz w:val="30"/>
          <w:lang w:val="en-US" w:eastAsia="zh-CN" w:bidi="ar-SA"/>
        </w:rPr>
      </w:pPr>
      <w:r>
        <w:rPr>
          <w:rFonts w:hint="eastAsia"/>
          <w:snapToGrid/>
          <w:sz w:val="30"/>
          <w:lang w:val="en-US" w:eastAsia="zh-CN" w:bidi="ar-SA"/>
        </w:rPr>
        <w:br w:type="page"/>
      </w:r>
    </w:p>
    <w:p w14:paraId="5D246C06">
      <w:pPr>
        <w:pStyle w:val="12"/>
        <w:keepNext w:val="0"/>
        <w:keepLines w:val="0"/>
        <w:widowControl/>
        <w:suppressLineNumbers w:val="0"/>
        <w:shd w:val="clear" w:fill="FFFFFF"/>
        <w:spacing w:before="240" w:beforeAutospacing="0" w:after="360" w:afterAutospacing="0"/>
        <w:ind w:left="0" w:right="0"/>
        <w:jc w:val="center"/>
        <w:outlineLvl w:val="0"/>
        <w:rPr>
          <w:rFonts w:hint="default" w:ascii="Times New Roman" w:hAnsi="Times New Roman" w:eastAsia="宋体" w:cs="Times New Roman"/>
          <w:b/>
          <w:bCs w:val="0"/>
          <w:sz w:val="30"/>
          <w:szCs w:val="30"/>
        </w:rPr>
      </w:pPr>
      <w:bookmarkStart w:id="119" w:name="_Toc20063"/>
      <w:r>
        <w:rPr>
          <w:rFonts w:hint="eastAsia" w:ascii="宋体" w:hAnsi="宋体" w:eastAsia="宋体" w:cs="宋体"/>
          <w:b/>
          <w:bCs w:val="0"/>
          <w:kern w:val="0"/>
          <w:sz w:val="30"/>
          <w:szCs w:val="30"/>
          <w:shd w:val="clear" w:fill="auto"/>
          <w:lang w:val="en-US" w:eastAsia="zh-CN" w:bidi="ar"/>
        </w:rPr>
        <w:t>引用标准名录</w:t>
      </w:r>
      <w:bookmarkEnd w:id="119"/>
    </w:p>
    <w:p w14:paraId="40F0D933">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1AE0274">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《石质文物保护修复方案编写规范》WW/T 0007</w:t>
      </w:r>
    </w:p>
    <w:p w14:paraId="63AF6E5C">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《石质文物病害分类与图示》WW/T 0002</w:t>
      </w:r>
    </w:p>
    <w:p w14:paraId="7D46EEAB">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《砂岩质文物防风化材料保护效果评估方法》WW/T 0028</w:t>
      </w:r>
    </w:p>
    <w:p w14:paraId="0F2949CF">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《馆藏砖石文物病害与图示》GB/T 30688</w:t>
      </w:r>
    </w:p>
    <w:p w14:paraId="4EBE2ED0">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《馆藏砖石文物保护修复记录规范》GB/T 33289</w:t>
      </w:r>
    </w:p>
    <w:p w14:paraId="1FB6262D">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《石质文物保护工程勘察规范》WW/T 0063</w:t>
      </w:r>
    </w:p>
    <w:p w14:paraId="378291A7">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《可移动文物病害评估技术规程 石质文物》WW/T 0062</w:t>
      </w:r>
    </w:p>
    <w:p w14:paraId="145F854E">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《不可移动石质文物保养维护规程》T/CSBZ 013</w:t>
      </w:r>
    </w:p>
    <w:p w14:paraId="2EA9D12C">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《文物建筑维修基本材料 石材》WW/T 0052</w:t>
      </w:r>
    </w:p>
    <w:p w14:paraId="4FF0D9F3">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0" w:firstLineChars="200"/>
        <w:jc w:val="both"/>
        <w:textAlignment w:val="baseline"/>
        <w:rPr>
          <w:rFonts w:hint="eastAsia" w:ascii="宋体" w:hAnsi="宋体" w:eastAsia="宋体" w:cs="宋体"/>
          <w:snapToGrid w:val="0"/>
          <w:color w:val="000000"/>
          <w:kern w:val="2"/>
          <w:sz w:val="24"/>
          <w:szCs w:val="24"/>
          <w:lang w:val="en-US" w:eastAsia="zh-CN" w:bidi="ar"/>
        </w:rPr>
      </w:pPr>
      <w:r>
        <w:rPr>
          <w:rFonts w:hint="eastAsia" w:ascii="宋体" w:hAnsi="宋体" w:eastAsia="宋体" w:cs="宋体"/>
          <w:snapToGrid w:val="0"/>
          <w:color w:val="000000"/>
          <w:kern w:val="2"/>
          <w:sz w:val="24"/>
          <w:szCs w:val="24"/>
          <w:lang w:val="en-US" w:eastAsia="zh-CN" w:bidi="ar"/>
        </w:rPr>
        <w:t>《中国文物古迹保护准则》</w:t>
      </w:r>
    </w:p>
    <w:p w14:paraId="7D9F89C3">
      <w:pPr>
        <w:rPr>
          <w:rFonts w:ascii="Times New Roman" w:hAnsi="Times New Roman" w:eastAsia="黑体" w:cs="Times New Roman"/>
          <w:bCs/>
          <w:sz w:val="36"/>
          <w:szCs w:val="36"/>
          <w:lang w:bidi="ar"/>
        </w:rPr>
      </w:pPr>
      <w:r>
        <w:rPr>
          <w:rFonts w:ascii="Times New Roman" w:hAnsi="Times New Roman" w:eastAsia="黑体" w:cs="Times New Roman"/>
          <w:bCs/>
          <w:sz w:val="36"/>
          <w:szCs w:val="36"/>
          <w:lang w:bidi="ar"/>
        </w:rPr>
        <w:br w:type="page"/>
      </w:r>
    </w:p>
    <w:p w14:paraId="04D18817">
      <w:pPr>
        <w:pStyle w:val="2"/>
      </w:pPr>
    </w:p>
    <w:p w14:paraId="64060E76">
      <w:pPr>
        <w:spacing w:line="360" w:lineRule="auto"/>
        <w:jc w:val="center"/>
        <w:rPr>
          <w:rFonts w:ascii="Times New Roman" w:hAnsi="Times New Roman" w:eastAsia="宋体" w:cs="Times New Roman"/>
          <w:bCs/>
          <w:sz w:val="36"/>
          <w:szCs w:val="36"/>
        </w:rPr>
      </w:pPr>
      <w:r>
        <w:rPr>
          <w:rFonts w:ascii="Times New Roman" w:hAnsi="Times New Roman" w:eastAsia="宋体" w:cs="Times New Roman"/>
          <w:bCs/>
          <w:sz w:val="36"/>
          <w:szCs w:val="36"/>
        </w:rPr>
        <w:t>中国工程建设标准化协会标准</w:t>
      </w:r>
    </w:p>
    <w:p w14:paraId="5765A29A">
      <w:pPr>
        <w:spacing w:line="360" w:lineRule="auto"/>
        <w:jc w:val="center"/>
        <w:rPr>
          <w:rFonts w:ascii="Times New Roman" w:hAnsi="Times New Roman" w:eastAsia="宋体" w:cs="Times New Roman"/>
          <w:bCs/>
          <w:sz w:val="36"/>
          <w:szCs w:val="36"/>
        </w:rPr>
      </w:pPr>
      <w:r>
        <w:rPr>
          <w:rFonts w:ascii="Times New Roman" w:hAnsi="Times New Roman" w:eastAsia="宋体" w:cs="Times New Roman"/>
          <w:bCs/>
          <w:sz w:val="36"/>
          <w:szCs w:val="36"/>
        </w:rPr>
        <w:t xml:space="preserve"> </w:t>
      </w:r>
    </w:p>
    <w:p w14:paraId="711BD0B3">
      <w:pPr>
        <w:spacing w:line="360" w:lineRule="auto"/>
        <w:jc w:val="center"/>
        <w:rPr>
          <w:rFonts w:ascii="Times New Roman" w:hAnsi="Times New Roman" w:eastAsia="宋体" w:cs="Times New Roman"/>
          <w:bCs/>
          <w:sz w:val="36"/>
          <w:szCs w:val="36"/>
        </w:rPr>
      </w:pPr>
      <w:r>
        <w:rPr>
          <w:rFonts w:ascii="Times New Roman" w:hAnsi="Times New Roman" w:eastAsia="宋体" w:cs="Times New Roman"/>
          <w:bCs/>
          <w:sz w:val="36"/>
          <w:szCs w:val="36"/>
        </w:rPr>
        <w:t xml:space="preserve"> </w:t>
      </w:r>
    </w:p>
    <w:p w14:paraId="5433CD92">
      <w:pPr>
        <w:spacing w:line="360" w:lineRule="auto"/>
        <w:jc w:val="center"/>
        <w:rPr>
          <w:rFonts w:ascii="Times New Roman" w:hAnsi="Times New Roman" w:eastAsia="宋体" w:cs="Times New Roman"/>
          <w:b/>
          <w:sz w:val="40"/>
          <w:szCs w:val="40"/>
        </w:rPr>
      </w:pPr>
      <w:r>
        <w:rPr>
          <w:rFonts w:hint="eastAsia" w:ascii="黑体" w:hAnsi="黑体" w:eastAsia="黑体" w:cs="Times New Roman"/>
          <w:bCs/>
          <w:sz w:val="44"/>
          <w:szCs w:val="44"/>
          <w:lang w:val="en-US" w:eastAsia="zh-CN"/>
        </w:rPr>
        <w:t>石质文物微生物保护性修复</w:t>
      </w:r>
      <w:r>
        <w:rPr>
          <w:rFonts w:hint="eastAsia" w:ascii="黑体" w:hAnsi="黑体" w:eastAsia="黑体" w:cs="Times New Roman"/>
          <w:bCs/>
          <w:sz w:val="44"/>
          <w:szCs w:val="44"/>
        </w:rPr>
        <w:t>技术规程</w:t>
      </w:r>
    </w:p>
    <w:p w14:paraId="5EF45286">
      <w:pPr>
        <w:widowControl/>
        <w:autoSpaceDE w:val="0"/>
        <w:autoSpaceDN w:val="0"/>
        <w:jc w:val="center"/>
        <w:rPr>
          <w:rFonts w:ascii="Times New Roman" w:hAnsi="Times New Roman" w:eastAsia="宋体" w:cs="Times New Roman"/>
          <w:b/>
          <w:bCs/>
          <w:kern w:val="0"/>
          <w:sz w:val="32"/>
          <w:szCs w:val="32"/>
        </w:rPr>
      </w:pPr>
      <w:r>
        <w:rPr>
          <w:rFonts w:ascii="Times New Roman" w:hAnsi="Times New Roman" w:eastAsia="宋体" w:cs="Times New Roman"/>
          <w:b/>
          <w:bCs/>
          <w:kern w:val="0"/>
          <w:sz w:val="32"/>
          <w:szCs w:val="32"/>
        </w:rPr>
        <w:t xml:space="preserve"> T/CECS XXX-202X</w:t>
      </w:r>
    </w:p>
    <w:p w14:paraId="5E0ECF98">
      <w:pPr>
        <w:widowControl/>
        <w:autoSpaceDE w:val="0"/>
        <w:autoSpaceDN w:val="0"/>
        <w:jc w:val="center"/>
        <w:rPr>
          <w:rFonts w:ascii="Times New Roman" w:hAnsi="Times New Roman" w:eastAsia="宋体" w:cs="Times New Roman"/>
          <w:kern w:val="0"/>
          <w:sz w:val="32"/>
          <w:szCs w:val="32"/>
        </w:rPr>
      </w:pPr>
      <w:r>
        <w:rPr>
          <w:rFonts w:ascii="Times New Roman" w:hAnsi="Times New Roman" w:eastAsia="宋体" w:cs="Times New Roman"/>
          <w:kern w:val="0"/>
          <w:sz w:val="32"/>
          <w:szCs w:val="32"/>
        </w:rPr>
        <w:t xml:space="preserve"> </w:t>
      </w:r>
    </w:p>
    <w:p w14:paraId="444872E4">
      <w:pPr>
        <w:widowControl/>
        <w:autoSpaceDE w:val="0"/>
        <w:autoSpaceDN w:val="0"/>
        <w:jc w:val="center"/>
        <w:rPr>
          <w:rFonts w:ascii="Times New Roman" w:hAnsi="Times New Roman" w:eastAsia="宋体" w:cs="Times New Roman"/>
          <w:kern w:val="0"/>
          <w:sz w:val="32"/>
          <w:szCs w:val="32"/>
        </w:rPr>
      </w:pPr>
      <w:r>
        <w:rPr>
          <w:rFonts w:ascii="Times New Roman" w:hAnsi="Times New Roman" w:eastAsia="宋体" w:cs="Times New Roman"/>
          <w:kern w:val="0"/>
          <w:sz w:val="32"/>
          <w:szCs w:val="32"/>
        </w:rPr>
        <w:t xml:space="preserve"> </w:t>
      </w:r>
      <w:bookmarkStart w:id="120" w:name="_Toc161572336"/>
      <w:bookmarkStart w:id="121" w:name="_Toc161571949"/>
    </w:p>
    <w:p w14:paraId="71C3CD3C">
      <w:pPr>
        <w:widowControl/>
        <w:autoSpaceDE w:val="0"/>
        <w:autoSpaceDN w:val="0"/>
        <w:jc w:val="center"/>
        <w:rPr>
          <w:rFonts w:ascii="Times New Roman" w:hAnsi="Times New Roman" w:eastAsia="宋体" w:cs="Times New Roman"/>
          <w:kern w:val="0"/>
          <w:sz w:val="32"/>
          <w:szCs w:val="32"/>
        </w:rPr>
      </w:pPr>
    </w:p>
    <w:p w14:paraId="17B4D80D">
      <w:pPr>
        <w:pStyle w:val="3"/>
        <w:bidi w:val="0"/>
        <w:rPr>
          <w:rFonts w:hint="default" w:asciiTheme="minorEastAsia" w:hAnsiTheme="minorEastAsia" w:eastAsiaTheme="minorEastAsia"/>
          <w:szCs w:val="44"/>
        </w:rPr>
      </w:pPr>
      <w:bookmarkStart w:id="122" w:name="_Toc20280"/>
      <w:r>
        <w:rPr>
          <w:sz w:val="44"/>
          <w:szCs w:val="44"/>
        </w:rPr>
        <w:t>条文说明</w:t>
      </w:r>
      <w:bookmarkEnd w:id="120"/>
      <w:bookmarkEnd w:id="121"/>
      <w:bookmarkEnd w:id="122"/>
    </w:p>
    <w:p w14:paraId="78CA5FC8">
      <w:pPr>
        <w:keepNext w:val="0"/>
        <w:keepLines w:val="0"/>
        <w:pageBreakBefore w:val="0"/>
        <w:widowControl w:val="0"/>
        <w:suppressLineNumbers w:val="0"/>
        <w:kinsoku w:val="0"/>
        <w:wordWrap/>
        <w:overflowPunct/>
        <w:topLinePunct w:val="0"/>
        <w:autoSpaceDE w:val="0"/>
        <w:autoSpaceDN w:val="0"/>
        <w:bidi w:val="0"/>
        <w:adjustRightInd w:val="0"/>
        <w:snapToGrid w:val="0"/>
        <w:spacing w:before="156" w:beforeAutospacing="0" w:after="156" w:afterAutospacing="0" w:line="360" w:lineRule="auto"/>
        <w:ind w:right="0"/>
        <w:jc w:val="both"/>
        <w:textAlignment w:val="baseline"/>
        <w:rPr>
          <w:rFonts w:hint="eastAsia" w:ascii="宋体" w:hAnsi="宋体" w:eastAsia="宋体" w:cs="宋体"/>
          <w:snapToGrid w:val="0"/>
          <w:color w:val="000000"/>
          <w:kern w:val="2"/>
          <w:sz w:val="24"/>
          <w:szCs w:val="24"/>
          <w:lang w:val="en-US" w:eastAsia="zh-CN" w:bidi="ar"/>
        </w:rPr>
      </w:pPr>
    </w:p>
    <w:p w14:paraId="7CDC3617">
      <w:pPr>
        <w:pStyle w:val="26"/>
        <w:pageBreakBefore w:val="0"/>
        <w:shd w:val="clear" w:color="auto" w:fill="FFFFFF"/>
        <w:kinsoku/>
        <w:autoSpaceDE/>
        <w:autoSpaceDN/>
        <w:adjustRightInd/>
        <w:snapToGrid/>
        <w:textAlignment w:val="auto"/>
        <w:rPr>
          <w:rFonts w:hint="eastAsia"/>
          <w:snapToGrid/>
          <w:sz w:val="30"/>
          <w:lang w:val="en-US" w:eastAsia="zh-CN" w:bidi="ar-SA"/>
        </w:rPr>
      </w:pPr>
    </w:p>
    <w:p w14:paraId="093FB3AC">
      <w:pPr>
        <w:rPr>
          <w:rFonts w:hint="eastAsia"/>
          <w:snapToGrid/>
          <w:sz w:val="30"/>
          <w:lang w:val="en-US" w:eastAsia="zh-CN" w:bidi="ar-SA"/>
        </w:rPr>
      </w:pPr>
      <w:r>
        <w:rPr>
          <w:rFonts w:hint="eastAsia"/>
          <w:snapToGrid/>
          <w:sz w:val="30"/>
          <w:lang w:val="en-US" w:eastAsia="zh-CN" w:bidi="ar-SA"/>
        </w:rPr>
        <w:br w:type="page"/>
      </w:r>
    </w:p>
    <w:p w14:paraId="5849B380">
      <w:pPr>
        <w:pStyle w:val="26"/>
      </w:pPr>
      <w:bookmarkStart w:id="123" w:name="_Toc21666"/>
      <w:r>
        <w:rPr>
          <w:rFonts w:hint="eastAsia"/>
        </w:rPr>
        <w:t>制定说明</w:t>
      </w:r>
      <w:bookmarkEnd w:id="123"/>
    </w:p>
    <w:p w14:paraId="0634E709">
      <w:pPr>
        <w:spacing w:before="156" w:after="156" w:line="360" w:lineRule="auto"/>
        <w:ind w:firstLine="480" w:firstLineChars="200"/>
        <w:rPr>
          <w:rFonts w:ascii="Times New Roman" w:hAnsi="Times New Roman" w:eastAsia="宋体" w:cs="Times New Roman"/>
          <w:sz w:val="24"/>
          <w:highlight w:val="none"/>
          <w:lang w:bidi="ar"/>
        </w:rPr>
      </w:pPr>
      <w:r>
        <w:rPr>
          <w:rFonts w:hint="eastAsia" w:ascii="Times New Roman" w:hAnsi="Times New Roman" w:eastAsia="宋体" w:cs="Times New Roman"/>
          <w:sz w:val="24"/>
          <w:highlight w:val="none"/>
          <w:lang w:bidi="ar"/>
        </w:rPr>
        <w:t>本规程依据《</w:t>
      </w:r>
      <w:r>
        <w:rPr>
          <w:rFonts w:ascii="Times New Roman" w:hAnsi="Times New Roman" w:eastAsia="宋体" w:cs="Times New Roman"/>
          <w:sz w:val="24"/>
          <w:highlight w:val="none"/>
          <w:lang w:bidi="ar"/>
        </w:rPr>
        <w:t>202</w:t>
      </w:r>
      <w:r>
        <w:rPr>
          <w:rFonts w:hint="eastAsia" w:ascii="Times New Roman" w:hAnsi="Times New Roman" w:eastAsia="宋体" w:cs="Times New Roman"/>
          <w:sz w:val="24"/>
          <w:highlight w:val="none"/>
          <w:lang w:val="en-US" w:eastAsia="zh-CN" w:bidi="ar"/>
        </w:rPr>
        <w:t>4</w:t>
      </w:r>
      <w:r>
        <w:rPr>
          <w:rFonts w:hint="eastAsia" w:ascii="Times New Roman" w:hAnsi="Times New Roman" w:eastAsia="宋体" w:cs="Times New Roman"/>
          <w:sz w:val="24"/>
          <w:highlight w:val="none"/>
          <w:lang w:bidi="ar"/>
        </w:rPr>
        <w:t>年第二批协会标准制</w:t>
      </w:r>
      <w:r>
        <w:rPr>
          <w:rFonts w:hint="eastAsia" w:ascii="Times New Roman" w:hAnsi="Times New Roman" w:eastAsia="宋体" w:cs="Times New Roman"/>
          <w:sz w:val="24"/>
          <w:highlight w:val="none"/>
          <w:lang w:val="en-US" w:eastAsia="zh-CN" w:bidi="ar"/>
        </w:rPr>
        <w:t>订</w:t>
      </w:r>
      <w:r>
        <w:rPr>
          <w:rFonts w:hint="eastAsia" w:ascii="Times New Roman" w:hAnsi="Times New Roman" w:eastAsia="宋体" w:cs="Times New Roman"/>
          <w:sz w:val="24"/>
          <w:highlight w:val="none"/>
          <w:lang w:bidi="ar"/>
        </w:rPr>
        <w:t>、修订计划》（建标协字</w:t>
      </w:r>
      <w:r>
        <w:rPr>
          <w:rFonts w:ascii="Times New Roman" w:hAnsi="Times New Roman" w:eastAsia="宋体" w:cs="Times New Roman"/>
          <w:sz w:val="24"/>
          <w:highlight w:val="none"/>
          <w:lang w:bidi="ar"/>
        </w:rPr>
        <w:t>[202</w:t>
      </w:r>
      <w:r>
        <w:rPr>
          <w:rFonts w:hint="eastAsia" w:ascii="Times New Roman" w:hAnsi="Times New Roman" w:eastAsia="宋体" w:cs="Times New Roman"/>
          <w:sz w:val="24"/>
          <w:highlight w:val="none"/>
          <w:lang w:val="en-US" w:eastAsia="zh-CN" w:bidi="ar"/>
        </w:rPr>
        <w:t>4</w:t>
      </w:r>
      <w:r>
        <w:rPr>
          <w:rFonts w:ascii="Times New Roman" w:hAnsi="Times New Roman" w:eastAsia="宋体" w:cs="Times New Roman"/>
          <w:sz w:val="24"/>
          <w:highlight w:val="none"/>
          <w:lang w:bidi="ar"/>
        </w:rPr>
        <w:t>]</w:t>
      </w:r>
      <w:r>
        <w:rPr>
          <w:rFonts w:hint="eastAsia" w:ascii="Times New Roman" w:hAnsi="Times New Roman" w:eastAsia="宋体" w:cs="Times New Roman"/>
          <w:sz w:val="24"/>
          <w:highlight w:val="none"/>
          <w:lang w:val="en-US" w:eastAsia="zh-CN" w:bidi="ar"/>
        </w:rPr>
        <w:t>28</w:t>
      </w:r>
      <w:r>
        <w:rPr>
          <w:rFonts w:hint="eastAsia" w:ascii="Times New Roman" w:hAnsi="Times New Roman" w:eastAsia="宋体" w:cs="Times New Roman"/>
          <w:sz w:val="24"/>
          <w:highlight w:val="none"/>
          <w:lang w:bidi="ar"/>
        </w:rPr>
        <w:t>号）的要求编写。</w:t>
      </w:r>
    </w:p>
    <w:p w14:paraId="368FF50C">
      <w:pPr>
        <w:spacing w:before="156" w:after="156" w:line="360" w:lineRule="auto"/>
        <w:ind w:firstLine="480" w:firstLineChars="200"/>
        <w:rPr>
          <w:rFonts w:ascii="Times New Roman" w:hAnsi="Times New Roman" w:eastAsia="宋体" w:cs="Times New Roman"/>
          <w:sz w:val="24"/>
          <w:highlight w:val="none"/>
          <w:lang w:bidi="ar"/>
        </w:rPr>
      </w:pPr>
      <w:r>
        <w:rPr>
          <w:rFonts w:hint="eastAsia" w:ascii="Times New Roman" w:hAnsi="Times New Roman" w:eastAsia="宋体" w:cs="Times New Roman"/>
          <w:sz w:val="24"/>
          <w:highlight w:val="none"/>
          <w:lang w:bidi="ar"/>
        </w:rPr>
        <w:t>石质文物微生物保护性修复技术作为一种创新的文物保护科技手段，具有修复精准度高、材料兼容性强、干预程度低、以及环境友好性强、长期稳定性好等优势，相较于传统物理化学修复方法在全周期保护过程中可降低文物二次损伤风险。鉴于近年来石质文物微生物</w:t>
      </w:r>
      <w:r>
        <w:rPr>
          <w:rFonts w:hint="eastAsia" w:ascii="Times New Roman" w:hAnsi="Times New Roman" w:eastAsia="宋体" w:cs="Times New Roman"/>
          <w:sz w:val="24"/>
          <w:highlight w:val="none"/>
          <w:lang w:val="en-US" w:eastAsia="zh-CN" w:bidi="ar"/>
        </w:rPr>
        <w:t>修复</w:t>
      </w:r>
      <w:r>
        <w:rPr>
          <w:rFonts w:hint="eastAsia" w:ascii="Times New Roman" w:hAnsi="Times New Roman" w:eastAsia="宋体" w:cs="Times New Roman"/>
          <w:sz w:val="24"/>
          <w:highlight w:val="none"/>
          <w:lang w:bidi="ar"/>
        </w:rPr>
        <w:t>机理研究的突破性进展及保护实践需求的激增，为系统规范石质文物微生物</w:t>
      </w:r>
      <w:r>
        <w:rPr>
          <w:rFonts w:hint="eastAsia" w:ascii="Times New Roman" w:hAnsi="Times New Roman" w:eastAsia="宋体" w:cs="Times New Roman"/>
          <w:sz w:val="24"/>
          <w:highlight w:val="none"/>
          <w:lang w:val="en-US" w:eastAsia="zh-CN" w:bidi="ar"/>
        </w:rPr>
        <w:t>保护性</w:t>
      </w:r>
      <w:r>
        <w:rPr>
          <w:rFonts w:hint="eastAsia" w:ascii="Times New Roman" w:hAnsi="Times New Roman" w:eastAsia="宋体" w:cs="Times New Roman"/>
          <w:sz w:val="24"/>
          <w:highlight w:val="none"/>
          <w:lang w:bidi="ar"/>
        </w:rPr>
        <w:t>修复技术流程，整合最新研究成果，建立标准化操作规范，推动该技术的科学化应用与普及，本规范针对石质文物微生物修复的</w:t>
      </w:r>
      <w:r>
        <w:rPr>
          <w:rFonts w:hint="eastAsia" w:ascii="Times New Roman" w:hAnsi="Times New Roman" w:eastAsia="宋体" w:cs="Times New Roman"/>
          <w:sz w:val="24"/>
          <w:highlight w:val="none"/>
          <w:lang w:val="en-US" w:eastAsia="zh-CN" w:bidi="ar"/>
        </w:rPr>
        <w:t>材料</w:t>
      </w:r>
      <w:r>
        <w:rPr>
          <w:rFonts w:hint="eastAsia" w:ascii="Times New Roman" w:hAnsi="Times New Roman" w:eastAsia="宋体" w:cs="Times New Roman"/>
          <w:sz w:val="24"/>
          <w:highlight w:val="none"/>
          <w:lang w:bidi="ar"/>
        </w:rPr>
        <w:t>、</w:t>
      </w:r>
      <w:r>
        <w:rPr>
          <w:rFonts w:hint="eastAsia" w:ascii="Times New Roman" w:hAnsi="Times New Roman" w:eastAsia="宋体" w:cs="Times New Roman"/>
          <w:sz w:val="24"/>
          <w:highlight w:val="none"/>
          <w:lang w:val="en-US" w:eastAsia="zh-CN" w:bidi="ar"/>
        </w:rPr>
        <w:t>病害勘察与取样</w:t>
      </w:r>
      <w:r>
        <w:rPr>
          <w:rFonts w:hint="eastAsia" w:ascii="Times New Roman" w:hAnsi="Times New Roman" w:eastAsia="宋体" w:cs="Times New Roman"/>
          <w:sz w:val="24"/>
          <w:highlight w:val="none"/>
          <w:lang w:bidi="ar"/>
        </w:rPr>
        <w:t>、施工</w:t>
      </w:r>
      <w:r>
        <w:rPr>
          <w:rFonts w:hint="eastAsia" w:ascii="Times New Roman" w:hAnsi="Times New Roman" w:eastAsia="宋体" w:cs="Times New Roman"/>
          <w:sz w:val="24"/>
          <w:highlight w:val="none"/>
          <w:lang w:val="en-US" w:eastAsia="zh-CN" w:bidi="ar"/>
        </w:rPr>
        <w:t>工艺要求</w:t>
      </w:r>
      <w:r>
        <w:rPr>
          <w:rFonts w:hint="eastAsia" w:ascii="Times New Roman" w:hAnsi="Times New Roman" w:eastAsia="宋体" w:cs="Times New Roman"/>
          <w:sz w:val="24"/>
          <w:highlight w:val="none"/>
          <w:lang w:bidi="ar"/>
        </w:rPr>
        <w:t>及</w:t>
      </w:r>
      <w:r>
        <w:rPr>
          <w:rFonts w:hint="eastAsia" w:ascii="Times New Roman" w:hAnsi="Times New Roman" w:eastAsia="宋体" w:cs="Times New Roman"/>
          <w:sz w:val="24"/>
          <w:highlight w:val="none"/>
          <w:lang w:val="en-US" w:eastAsia="zh-CN" w:bidi="ar"/>
        </w:rPr>
        <w:t>检测验收</w:t>
      </w:r>
      <w:r>
        <w:rPr>
          <w:rFonts w:hint="eastAsia" w:ascii="Times New Roman" w:hAnsi="Times New Roman" w:eastAsia="宋体" w:cs="Times New Roman"/>
          <w:sz w:val="24"/>
          <w:highlight w:val="none"/>
          <w:lang w:bidi="ar"/>
        </w:rPr>
        <w:t>等关键环节分别作出了规定。</w:t>
      </w:r>
    </w:p>
    <w:p w14:paraId="68A490DA">
      <w:pPr>
        <w:spacing w:before="156" w:after="156" w:line="360" w:lineRule="auto"/>
        <w:ind w:firstLine="480" w:firstLineChars="200"/>
        <w:rPr>
          <w:rFonts w:hint="eastAsia" w:ascii="Times New Roman" w:hAnsi="Times New Roman" w:eastAsia="宋体" w:cs="Times New Roman"/>
          <w:sz w:val="24"/>
          <w:highlight w:val="yellow"/>
          <w:lang w:bidi="ar"/>
        </w:rPr>
      </w:pPr>
      <w:r>
        <w:rPr>
          <w:rFonts w:hint="eastAsia" w:ascii="Times New Roman" w:hAnsi="Times New Roman" w:eastAsia="宋体" w:cs="Times New Roman"/>
          <w:sz w:val="24"/>
          <w:highlight w:val="none"/>
          <w:lang w:bidi="ar"/>
        </w:rPr>
        <w:t>为便于广大设计、施工、科研、学校等单位有关人员在使用本规程时能正确理解和执行条文规定，《</w:t>
      </w:r>
      <w:r>
        <w:rPr>
          <w:rFonts w:hint="eastAsia" w:ascii="Times New Roman" w:hAnsi="Times New Roman" w:eastAsia="宋体" w:cs="Times New Roman"/>
          <w:sz w:val="24"/>
          <w:highlight w:val="none"/>
          <w:lang w:val="en-US" w:eastAsia="zh-CN" w:bidi="ar"/>
        </w:rPr>
        <w:t>石质文物微生物保护性修复</w:t>
      </w:r>
      <w:r>
        <w:rPr>
          <w:rFonts w:hint="eastAsia" w:ascii="Times New Roman" w:hAnsi="Times New Roman" w:eastAsia="宋体" w:cs="Times New Roman"/>
          <w:sz w:val="24"/>
          <w:highlight w:val="none"/>
          <w:lang w:bidi="ar"/>
        </w:rPr>
        <w:t>技术规程》编制组按主要章、节、条顺序编制了本规范的条文说明。本条文说明不具备与标准正文及附录同等的法律效力，仅供使用者作为理解和把握标准规定的参考。</w:t>
      </w:r>
    </w:p>
    <w:p w14:paraId="7C431410">
      <w:pPr>
        <w:rPr>
          <w:rFonts w:hint="eastAsia" w:ascii="Times New Roman" w:hAnsi="Times New Roman" w:eastAsia="宋体" w:cs="Times New Roman"/>
          <w:sz w:val="24"/>
          <w:highlight w:val="yellow"/>
          <w:lang w:bidi="ar"/>
        </w:rPr>
      </w:pPr>
      <w:r>
        <w:rPr>
          <w:rFonts w:hint="eastAsia" w:ascii="Times New Roman" w:hAnsi="Times New Roman" w:eastAsia="宋体" w:cs="Times New Roman"/>
          <w:sz w:val="24"/>
          <w:highlight w:val="yellow"/>
          <w:lang w:bidi="ar"/>
        </w:rPr>
        <w:br w:type="page"/>
      </w:r>
    </w:p>
    <w:p w14:paraId="4C32AC75">
      <w:pPr>
        <w:pStyle w:val="27"/>
        <w:rPr>
          <w:rFonts w:ascii="宋体" w:hAnsi="宋体" w:eastAsia="宋体"/>
          <w:sz w:val="32"/>
          <w:szCs w:val="22"/>
        </w:rPr>
      </w:pPr>
      <w:r>
        <w:rPr>
          <w:rFonts w:hint="eastAsia" w:ascii="宋体" w:hAnsi="宋体" w:eastAsia="宋体"/>
          <w:sz w:val="32"/>
          <w:szCs w:val="22"/>
        </w:rPr>
        <w:t>目次</w:t>
      </w:r>
    </w:p>
    <w:p w14:paraId="4FB24889">
      <w:pPr>
        <w:pStyle w:val="29"/>
        <w:ind w:left="240" w:hanging="240" w:hangingChars="100"/>
        <w:rPr>
          <w:rFonts w:hint="eastAsia"/>
          <w:lang w:val="en-US" w:eastAsia="zh-CN"/>
        </w:rPr>
      </w:pPr>
      <w:r>
        <w:t xml:space="preserve">1 </w:t>
      </w:r>
      <w:r>
        <w:rPr>
          <w:rFonts w:hint="eastAsia"/>
        </w:rPr>
        <w:t xml:space="preserve">总 </w:t>
      </w:r>
      <w:r>
        <w:t xml:space="preserve">   </w:t>
      </w:r>
      <w:r>
        <w:rPr>
          <w:rFonts w:hint="eastAsia"/>
        </w:rPr>
        <w:t>则</w:t>
      </w:r>
      <w:r>
        <w:t>…………………………………………………………………………</w:t>
      </w:r>
      <w:r>
        <w:rPr>
          <w:rFonts w:hint="eastAsia"/>
          <w:lang w:val="en-US" w:eastAsia="zh-CN"/>
        </w:rPr>
        <w:t>29</w:t>
      </w:r>
    </w:p>
    <w:p w14:paraId="7E2433D2">
      <w:pPr>
        <w:pStyle w:val="29"/>
        <w:ind w:left="240" w:hanging="240" w:hangingChars="100"/>
        <w:rPr>
          <w:rFonts w:hint="default"/>
          <w:lang w:val="en-US" w:eastAsia="zh-CN"/>
        </w:rPr>
      </w:pPr>
      <w:r>
        <w:rPr>
          <w:rFonts w:hint="eastAsia"/>
          <w:lang w:val="en-US" w:eastAsia="zh-CN"/>
        </w:rPr>
        <w:t>2</w:t>
      </w:r>
      <w:r>
        <w:t xml:space="preserve"> </w:t>
      </w:r>
      <w:r>
        <w:rPr>
          <w:rFonts w:hint="eastAsia"/>
          <w:lang w:val="en-US" w:eastAsia="zh-CN"/>
        </w:rPr>
        <w:t>术语和符号</w:t>
      </w:r>
      <w:r>
        <w:t>………………………………………………………………………</w:t>
      </w:r>
      <w:r>
        <w:rPr>
          <w:rFonts w:hint="eastAsia"/>
          <w:lang w:val="en-US" w:eastAsia="zh-CN"/>
        </w:rPr>
        <w:t>30</w:t>
      </w:r>
    </w:p>
    <w:p w14:paraId="56EC3EE6">
      <w:pPr>
        <w:pStyle w:val="29"/>
        <w:rPr>
          <w:rFonts w:hint="default" w:eastAsia="宋体"/>
          <w:lang w:val="en-US" w:eastAsia="zh-CN"/>
        </w:rPr>
      </w:pPr>
      <w:r>
        <w:t xml:space="preserve">3 </w:t>
      </w:r>
      <w:r>
        <w:rPr>
          <w:rFonts w:hint="eastAsia"/>
        </w:rPr>
        <w:t>基本规定</w:t>
      </w:r>
      <w:r>
        <w:t>…………………………………………………………………………</w:t>
      </w:r>
      <w:r>
        <w:rPr>
          <w:rFonts w:hint="eastAsia"/>
          <w:lang w:val="en-US" w:eastAsia="zh-CN"/>
        </w:rPr>
        <w:t>31</w:t>
      </w:r>
    </w:p>
    <w:p w14:paraId="000CF6F7">
      <w:pPr>
        <w:pStyle w:val="29"/>
        <w:ind w:left="240" w:hanging="240" w:hangingChars="100"/>
        <w:rPr>
          <w:rFonts w:hint="default" w:eastAsia="宋体"/>
          <w:lang w:val="en-US" w:eastAsia="zh-CN"/>
        </w:rPr>
      </w:pPr>
      <w:r>
        <w:t xml:space="preserve">4 </w:t>
      </w:r>
      <w:r>
        <w:rPr>
          <w:rFonts w:hint="eastAsia"/>
        </w:rPr>
        <w:t>材</w:t>
      </w:r>
      <w:r>
        <w:rPr>
          <w:rFonts w:hint="eastAsia"/>
          <w:lang w:val="en-US" w:eastAsia="zh-CN"/>
        </w:rPr>
        <w:t xml:space="preserve">    </w:t>
      </w:r>
      <w:r>
        <w:rPr>
          <w:rFonts w:hint="eastAsia"/>
        </w:rPr>
        <w:t>料</w:t>
      </w:r>
      <w:r>
        <w:t>…………………………………………………………………………</w:t>
      </w:r>
      <w:r>
        <w:rPr>
          <w:rFonts w:hint="eastAsia"/>
          <w:lang w:val="en-US" w:eastAsia="zh-CN"/>
        </w:rPr>
        <w:t>33</w:t>
      </w:r>
    </w:p>
    <w:p w14:paraId="0C6B0D0B">
      <w:pPr>
        <w:pStyle w:val="29"/>
        <w:rPr>
          <w:rFonts w:hint="default" w:eastAsia="宋体"/>
          <w:lang w:val="en-US" w:eastAsia="zh-CN"/>
        </w:rPr>
      </w:pPr>
      <w:r>
        <w:t xml:space="preserve">5 </w:t>
      </w:r>
      <w:r>
        <w:rPr>
          <w:rFonts w:hint="eastAsia"/>
        </w:rPr>
        <w:t>其他说明</w:t>
      </w:r>
      <w:r>
        <w:t>…………………………………………………………………………</w:t>
      </w:r>
      <w:r>
        <w:rPr>
          <w:rFonts w:hint="eastAsia"/>
          <w:lang w:val="en-US" w:eastAsia="zh-CN"/>
        </w:rPr>
        <w:t>35</w:t>
      </w:r>
    </w:p>
    <w:p w14:paraId="1C42B145">
      <w:pPr>
        <w:spacing w:before="156" w:after="156" w:line="360" w:lineRule="auto"/>
        <w:jc w:val="center"/>
        <w:rPr>
          <w:rFonts w:hint="eastAsia" w:ascii="Times New Roman" w:hAnsi="Times New Roman" w:eastAsia="宋体" w:cs="Times New Roman"/>
          <w:sz w:val="24"/>
          <w:highlight w:val="yellow"/>
          <w:lang w:val="en-US" w:eastAsia="zh-CN" w:bidi="ar"/>
        </w:rPr>
      </w:pPr>
    </w:p>
    <w:p w14:paraId="773765B0">
      <w:pPr>
        <w:rPr>
          <w:rFonts w:hint="eastAsia"/>
          <w:snapToGrid/>
          <w:sz w:val="30"/>
          <w:lang w:val="en-US" w:eastAsia="zh-CN" w:bidi="ar-SA"/>
        </w:rPr>
      </w:pPr>
      <w:r>
        <w:rPr>
          <w:rFonts w:hint="eastAsia"/>
          <w:snapToGrid/>
          <w:sz w:val="30"/>
          <w:lang w:val="en-US" w:eastAsia="zh-CN" w:bidi="ar-SA"/>
        </w:rPr>
        <w:br w:type="page"/>
      </w:r>
    </w:p>
    <w:p w14:paraId="1D784EF0">
      <w:pPr>
        <w:pStyle w:val="12"/>
        <w:keepNext w:val="0"/>
        <w:keepLines w:val="0"/>
        <w:widowControl/>
        <w:suppressLineNumbers w:val="0"/>
        <w:shd w:val="clear" w:fill="FFFFFF"/>
        <w:spacing w:before="240" w:beforeAutospacing="0" w:after="360" w:afterAutospacing="0"/>
        <w:ind w:left="0" w:right="0"/>
        <w:jc w:val="center"/>
        <w:outlineLvl w:val="0"/>
        <w:rPr>
          <w:rFonts w:hint="default" w:ascii="Times New Roman" w:hAnsi="Times New Roman" w:eastAsia="宋体" w:cs="Times New Roman"/>
          <w:b/>
          <w:bCs w:val="0"/>
          <w:sz w:val="30"/>
          <w:szCs w:val="30"/>
        </w:rPr>
      </w:pPr>
      <w:bookmarkStart w:id="124" w:name="_Toc19889"/>
      <w:r>
        <w:rPr>
          <w:rFonts w:hint="default" w:ascii="Times New Roman" w:hAnsi="Times New Roman" w:eastAsia="宋体" w:cs="Times New Roman"/>
          <w:b/>
          <w:bCs w:val="0"/>
          <w:kern w:val="0"/>
          <w:sz w:val="30"/>
          <w:szCs w:val="30"/>
          <w:shd w:val="clear" w:fill="auto"/>
          <w:lang w:val="en-US" w:eastAsia="zh-CN" w:bidi="ar"/>
        </w:rPr>
        <w:t xml:space="preserve">1  </w:t>
      </w:r>
      <w:r>
        <w:rPr>
          <w:rFonts w:hint="eastAsia" w:ascii="宋体" w:hAnsi="宋体" w:eastAsia="宋体" w:cs="宋体"/>
          <w:b/>
          <w:bCs w:val="0"/>
          <w:kern w:val="0"/>
          <w:sz w:val="30"/>
          <w:szCs w:val="30"/>
          <w:shd w:val="clear" w:fill="auto"/>
          <w:lang w:val="en-US" w:eastAsia="zh-CN" w:bidi="ar"/>
        </w:rPr>
        <w:t>总则</w:t>
      </w:r>
      <w:bookmarkEnd w:id="124"/>
    </w:p>
    <w:p w14:paraId="210DC28A">
      <w:pPr>
        <w:pStyle w:val="30"/>
        <w:widowControl/>
        <w:ind w:left="0" w:right="0"/>
        <w:rPr>
          <w:rFonts w:hint="default" w:ascii="Times New Roman" w:hAnsi="Times New Roman" w:eastAsia="宋体" w:cs="Times New Roman"/>
          <w:bCs w:val="0"/>
          <w:kern w:val="2"/>
          <w:sz w:val="24"/>
          <w:szCs w:val="24"/>
        </w:rPr>
      </w:pPr>
      <w:r>
        <w:rPr>
          <w:rFonts w:hint="default" w:ascii="Times New Roman" w:hAnsi="Times New Roman" w:eastAsia="宋体" w:cs="Times New Roman"/>
          <w:b/>
          <w:bCs/>
          <w:kern w:val="2"/>
          <w:sz w:val="24"/>
          <w:szCs w:val="24"/>
        </w:rPr>
        <w:t xml:space="preserve">1.0.1  </w:t>
      </w:r>
      <w:r>
        <w:rPr>
          <w:rFonts w:hint="eastAsia" w:ascii="宋体" w:hAnsi="宋体" w:cs="宋体"/>
          <w:bCs w:val="0"/>
          <w:kern w:val="2"/>
          <w:sz w:val="24"/>
          <w:szCs w:val="24"/>
          <w:lang w:val="en-US" w:eastAsia="zh-CN"/>
        </w:rPr>
        <w:t>石质文物</w:t>
      </w:r>
      <w:r>
        <w:rPr>
          <w:rFonts w:hint="eastAsia" w:ascii="宋体" w:hAnsi="宋体" w:eastAsia="宋体" w:cs="宋体"/>
          <w:bCs w:val="0"/>
          <w:kern w:val="2"/>
          <w:sz w:val="24"/>
          <w:szCs w:val="24"/>
        </w:rPr>
        <w:t>微生物</w:t>
      </w:r>
      <w:r>
        <w:rPr>
          <w:rFonts w:hint="eastAsia" w:ascii="宋体" w:hAnsi="宋体" w:cs="宋体"/>
          <w:bCs w:val="0"/>
          <w:kern w:val="2"/>
          <w:sz w:val="24"/>
          <w:szCs w:val="24"/>
          <w:lang w:val="en-US" w:eastAsia="zh-CN"/>
        </w:rPr>
        <w:t>保护性修复技术</w:t>
      </w:r>
      <w:r>
        <w:rPr>
          <w:rFonts w:hint="eastAsia" w:ascii="宋体" w:hAnsi="宋体" w:eastAsia="宋体" w:cs="宋体"/>
          <w:bCs w:val="0"/>
          <w:kern w:val="2"/>
          <w:sz w:val="24"/>
          <w:szCs w:val="24"/>
        </w:rPr>
        <w:t>，契合石质文物修复“最小干预”“不引入异物”的特殊需求，</w:t>
      </w:r>
      <w:r>
        <w:rPr>
          <w:rFonts w:hint="eastAsia" w:ascii="宋体" w:hAnsi="宋体" w:cs="宋体"/>
          <w:bCs w:val="0"/>
          <w:kern w:val="2"/>
          <w:sz w:val="24"/>
          <w:szCs w:val="24"/>
          <w:lang w:val="en-US" w:eastAsia="zh-CN"/>
        </w:rPr>
        <w:t>正逐步</w:t>
      </w:r>
      <w:r>
        <w:rPr>
          <w:rFonts w:hint="eastAsia" w:ascii="宋体" w:hAnsi="宋体" w:eastAsia="宋体" w:cs="宋体"/>
          <w:bCs w:val="0"/>
          <w:kern w:val="2"/>
          <w:sz w:val="24"/>
          <w:szCs w:val="24"/>
        </w:rPr>
        <w:t>成为石质文物保护的重要手段，</w:t>
      </w:r>
      <w:r>
        <w:rPr>
          <w:rFonts w:hint="eastAsia" w:ascii="宋体" w:hAnsi="宋体" w:cs="宋体"/>
          <w:bCs w:val="0"/>
          <w:kern w:val="2"/>
          <w:sz w:val="24"/>
          <w:szCs w:val="24"/>
          <w:lang w:val="en-US" w:eastAsia="zh-CN"/>
        </w:rPr>
        <w:t>为规范微生物加固技术在石质文物保护性修复中的应用，科学</w:t>
      </w:r>
      <w:r>
        <w:rPr>
          <w:rFonts w:hint="eastAsia" w:ascii="宋体" w:hAnsi="宋体" w:eastAsia="宋体" w:cs="宋体"/>
          <w:bCs w:val="0"/>
          <w:kern w:val="2"/>
          <w:sz w:val="24"/>
          <w:szCs w:val="24"/>
        </w:rPr>
        <w:t>指导</w:t>
      </w:r>
      <w:r>
        <w:rPr>
          <w:rFonts w:hint="eastAsia" w:ascii="宋体" w:hAnsi="宋体" w:cs="宋体"/>
          <w:bCs w:val="0"/>
          <w:kern w:val="2"/>
          <w:sz w:val="24"/>
          <w:szCs w:val="24"/>
          <w:lang w:val="en-US" w:eastAsia="zh-CN"/>
        </w:rPr>
        <w:t>相关</w:t>
      </w:r>
      <w:r>
        <w:rPr>
          <w:rFonts w:hint="eastAsia" w:ascii="宋体" w:hAnsi="宋体" w:eastAsia="宋体" w:cs="宋体"/>
          <w:bCs w:val="0"/>
          <w:kern w:val="2"/>
          <w:sz w:val="24"/>
          <w:szCs w:val="24"/>
        </w:rPr>
        <w:t>工程实施，做到安全适用、技术先进、确保质量、保护环境、经济合理，实现</w:t>
      </w:r>
      <w:r>
        <w:rPr>
          <w:rFonts w:hint="eastAsia" w:ascii="宋体" w:hAnsi="宋体" w:cs="宋体"/>
          <w:bCs w:val="0"/>
          <w:kern w:val="2"/>
          <w:sz w:val="24"/>
          <w:szCs w:val="24"/>
          <w:lang w:val="en-US" w:eastAsia="zh-CN"/>
        </w:rPr>
        <w:t>石质文物微生物保护性修复技术</w:t>
      </w:r>
      <w:r>
        <w:rPr>
          <w:rFonts w:hint="eastAsia" w:ascii="宋体" w:hAnsi="宋体" w:eastAsia="宋体" w:cs="宋体"/>
          <w:bCs w:val="0"/>
          <w:kern w:val="2"/>
          <w:sz w:val="24"/>
          <w:szCs w:val="24"/>
        </w:rPr>
        <w:t>的推广应用，制定本规程。</w:t>
      </w:r>
    </w:p>
    <w:p w14:paraId="093BDBF2">
      <w:pPr>
        <w:pStyle w:val="30"/>
        <w:widowControl/>
        <w:ind w:left="0" w:right="0"/>
        <w:rPr>
          <w:rFonts w:hint="default" w:ascii="Times New Roman" w:hAnsi="Times New Roman" w:eastAsia="宋体" w:cs="Times New Roman"/>
          <w:bCs/>
          <w:kern w:val="2"/>
          <w:sz w:val="24"/>
          <w:szCs w:val="24"/>
        </w:rPr>
      </w:pPr>
      <w:r>
        <w:rPr>
          <w:rFonts w:hint="default" w:ascii="Times New Roman" w:hAnsi="Times New Roman" w:eastAsia="宋体" w:cs="Times New Roman"/>
          <w:b/>
          <w:bCs/>
          <w:kern w:val="2"/>
          <w:sz w:val="24"/>
          <w:szCs w:val="24"/>
        </w:rPr>
        <w:t>1.0.2</w:t>
      </w:r>
      <w:r>
        <w:rPr>
          <w:rFonts w:hint="default" w:ascii="Times New Roman" w:hAnsi="Times New Roman" w:eastAsia="宋体" w:cs="Times New Roman"/>
          <w:bCs/>
          <w:kern w:val="2"/>
          <w:sz w:val="24"/>
          <w:szCs w:val="24"/>
        </w:rPr>
        <w:t xml:space="preserve">  </w:t>
      </w:r>
      <w:r>
        <w:rPr>
          <w:rFonts w:hint="eastAsia" w:ascii="宋体" w:hAnsi="宋体" w:eastAsia="宋体" w:cs="宋体"/>
          <w:bCs/>
          <w:kern w:val="2"/>
          <w:sz w:val="24"/>
          <w:szCs w:val="24"/>
        </w:rPr>
        <w:t>本规程适用于</w:t>
      </w:r>
      <w:r>
        <w:rPr>
          <w:rFonts w:hint="eastAsia" w:ascii="宋体" w:hAnsi="宋体" w:cs="宋体"/>
          <w:bCs/>
          <w:kern w:val="2"/>
          <w:sz w:val="24"/>
          <w:szCs w:val="24"/>
          <w:lang w:val="en-US" w:eastAsia="zh-CN"/>
        </w:rPr>
        <w:t>微生物矿化修复石质文物的病害勘察、取样分析、微生物修复材料、工艺、检测与验收</w:t>
      </w:r>
      <w:r>
        <w:rPr>
          <w:rFonts w:hint="eastAsia" w:ascii="宋体" w:hAnsi="宋体" w:eastAsia="宋体" w:cs="宋体"/>
          <w:bCs/>
          <w:kern w:val="2"/>
          <w:sz w:val="24"/>
          <w:szCs w:val="24"/>
        </w:rPr>
        <w:t>。</w:t>
      </w:r>
    </w:p>
    <w:p w14:paraId="142212F8">
      <w:pPr>
        <w:pStyle w:val="30"/>
        <w:widowControl/>
        <w:ind w:left="0" w:right="0"/>
        <w:rPr>
          <w:rFonts w:hint="default" w:ascii="Times New Roman" w:hAnsi="Times New Roman" w:eastAsia="宋体" w:cs="Times New Roman"/>
          <w:bCs/>
          <w:kern w:val="2"/>
          <w:sz w:val="24"/>
          <w:szCs w:val="24"/>
        </w:rPr>
      </w:pPr>
      <w:r>
        <w:rPr>
          <w:rFonts w:hint="default" w:ascii="Times New Roman" w:hAnsi="Times New Roman" w:eastAsia="宋体" w:cs="Times New Roman"/>
          <w:b/>
          <w:bCs/>
          <w:kern w:val="2"/>
          <w:sz w:val="24"/>
          <w:szCs w:val="24"/>
        </w:rPr>
        <w:t>1.0.3</w:t>
      </w:r>
      <w:r>
        <w:rPr>
          <w:rFonts w:hint="default" w:ascii="Times New Roman" w:hAnsi="Times New Roman" w:eastAsia="宋体" w:cs="Times New Roman"/>
          <w:bCs/>
          <w:kern w:val="2"/>
          <w:sz w:val="24"/>
          <w:szCs w:val="24"/>
        </w:rPr>
        <w:t xml:space="preserve">  </w:t>
      </w:r>
      <w:r>
        <w:rPr>
          <w:rFonts w:hint="eastAsia" w:ascii="宋体" w:hAnsi="宋体" w:cs="宋体"/>
          <w:bCs/>
          <w:kern w:val="2"/>
          <w:sz w:val="24"/>
          <w:szCs w:val="24"/>
          <w:lang w:val="en-US" w:eastAsia="zh-CN"/>
        </w:rPr>
        <w:t>石质文物微生物保护性修复应用</w:t>
      </w:r>
      <w:r>
        <w:rPr>
          <w:rFonts w:hint="eastAsia" w:ascii="宋体" w:hAnsi="宋体" w:eastAsia="宋体" w:cs="宋体"/>
          <w:bCs/>
          <w:kern w:val="2"/>
          <w:sz w:val="24"/>
          <w:szCs w:val="24"/>
        </w:rPr>
        <w:t>除应符合本规程规定外，尚应符合国家现行有关标准和现行中国工程建设标准化协会有关标准的规定。</w:t>
      </w:r>
    </w:p>
    <w:p w14:paraId="6B980A70">
      <w:pPr>
        <w:rPr>
          <w:rFonts w:hint="eastAsia"/>
          <w:snapToGrid/>
          <w:sz w:val="30"/>
          <w:lang w:val="en-US" w:eastAsia="zh-CN" w:bidi="ar-SA"/>
        </w:rPr>
      </w:pPr>
      <w:r>
        <w:rPr>
          <w:rFonts w:hint="eastAsia"/>
          <w:snapToGrid/>
          <w:sz w:val="30"/>
          <w:lang w:val="en-US" w:eastAsia="zh-CN" w:bidi="ar-SA"/>
        </w:rPr>
        <w:br w:type="page"/>
      </w:r>
    </w:p>
    <w:p w14:paraId="7B3AA922">
      <w:pPr>
        <w:pStyle w:val="12"/>
        <w:keepNext w:val="0"/>
        <w:keepLines w:val="0"/>
        <w:widowControl/>
        <w:suppressLineNumbers w:val="0"/>
        <w:shd w:val="clear" w:fill="FFFFFF"/>
        <w:spacing w:before="240" w:beforeAutospacing="0" w:after="360" w:afterAutospacing="0"/>
        <w:ind w:left="0" w:right="0"/>
        <w:jc w:val="center"/>
        <w:outlineLvl w:val="0"/>
        <w:rPr>
          <w:rFonts w:hint="eastAsia" w:ascii="Times New Roman" w:hAnsi="Times New Roman" w:eastAsia="宋体" w:cs="Times New Roman"/>
          <w:b/>
          <w:bCs w:val="0"/>
          <w:kern w:val="0"/>
          <w:sz w:val="30"/>
          <w:szCs w:val="30"/>
          <w:shd w:val="clear" w:fill="auto"/>
          <w:lang w:val="en-US" w:eastAsia="zh-CN" w:bidi="ar"/>
        </w:rPr>
      </w:pPr>
      <w:bookmarkStart w:id="125" w:name="_Toc8975"/>
      <w:r>
        <w:rPr>
          <w:rFonts w:hint="eastAsia" w:ascii="Times New Roman" w:hAnsi="Times New Roman" w:eastAsia="宋体" w:cs="Times New Roman"/>
          <w:b/>
          <w:bCs w:val="0"/>
          <w:kern w:val="0"/>
          <w:sz w:val="30"/>
          <w:szCs w:val="30"/>
          <w:shd w:val="clear" w:fill="auto"/>
          <w:lang w:val="en-US" w:eastAsia="zh-CN" w:bidi="ar"/>
        </w:rPr>
        <w:t>2</w:t>
      </w:r>
      <w:r>
        <w:rPr>
          <w:rFonts w:hint="default" w:ascii="Times New Roman" w:hAnsi="Times New Roman" w:eastAsia="宋体" w:cs="Times New Roman"/>
          <w:b/>
          <w:bCs w:val="0"/>
          <w:kern w:val="0"/>
          <w:sz w:val="30"/>
          <w:szCs w:val="30"/>
          <w:shd w:val="clear" w:fill="auto"/>
          <w:lang w:val="en-US" w:eastAsia="zh-CN" w:bidi="ar"/>
        </w:rPr>
        <w:t xml:space="preserve">  </w:t>
      </w:r>
      <w:r>
        <w:rPr>
          <w:rFonts w:hint="eastAsia" w:ascii="Times New Roman" w:hAnsi="Times New Roman" w:eastAsia="宋体" w:cs="Times New Roman"/>
          <w:b/>
          <w:bCs w:val="0"/>
          <w:kern w:val="0"/>
          <w:sz w:val="30"/>
          <w:szCs w:val="30"/>
          <w:shd w:val="clear" w:fill="auto"/>
          <w:lang w:val="en-US" w:eastAsia="zh-CN" w:bidi="ar"/>
        </w:rPr>
        <w:t>术语和符号</w:t>
      </w:r>
      <w:bookmarkEnd w:id="125"/>
    </w:p>
    <w:p w14:paraId="28B69AEC">
      <w:pPr>
        <w:pStyle w:val="12"/>
        <w:keepNext w:val="0"/>
        <w:keepLines w:val="0"/>
        <w:widowControl/>
        <w:suppressLineNumbers w:val="0"/>
        <w:spacing w:before="156" w:beforeAutospacing="0" w:after="156" w:afterAutospacing="0" w:line="360" w:lineRule="auto"/>
        <w:ind w:left="0" w:right="0"/>
        <w:jc w:val="both"/>
        <w:outlineLvl w:val="3"/>
        <w:rPr>
          <w:rFonts w:hint="eastAsia" w:ascii="宋体" w:hAnsi="宋体" w:eastAsia="宋体" w:cs="宋体"/>
          <w:bCs/>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2</w:t>
      </w:r>
      <w:r>
        <w:rPr>
          <w:rFonts w:hint="default" w:ascii="Times New Roman" w:hAnsi="Times New Roman" w:eastAsia="宋体" w:cs="Times New Roman"/>
          <w:b/>
          <w:bCs/>
          <w:kern w:val="2"/>
          <w:sz w:val="24"/>
          <w:szCs w:val="24"/>
          <w:lang w:val="en-US" w:eastAsia="zh-CN" w:bidi="ar"/>
        </w:rPr>
        <w:t>.</w:t>
      </w:r>
      <w:r>
        <w:rPr>
          <w:rFonts w:hint="eastAsia" w:ascii="Times New Roman" w:hAnsi="Times New Roman" w:eastAsia="宋体" w:cs="Times New Roman"/>
          <w:b/>
          <w:bCs/>
          <w:kern w:val="2"/>
          <w:sz w:val="24"/>
          <w:szCs w:val="24"/>
          <w:lang w:val="en-US" w:eastAsia="zh-CN" w:bidi="ar"/>
        </w:rPr>
        <w:t>0</w:t>
      </w:r>
      <w:r>
        <w:rPr>
          <w:rFonts w:hint="default" w:ascii="Times New Roman" w:hAnsi="Times New Roman" w:eastAsia="宋体" w:cs="Times New Roman"/>
          <w:b/>
          <w:bCs/>
          <w:kern w:val="2"/>
          <w:sz w:val="24"/>
          <w:szCs w:val="24"/>
          <w:lang w:val="en-US" w:eastAsia="zh-CN" w:bidi="ar"/>
        </w:rPr>
        <w:t>.1</w:t>
      </w:r>
      <w:r>
        <w:rPr>
          <w:rFonts w:hint="default" w:ascii="Times New Roman" w:hAnsi="Times New Roman" w:eastAsia="宋体" w:cs="Times New Roman"/>
          <w:bCs/>
          <w:kern w:val="2"/>
          <w:sz w:val="24"/>
          <w:szCs w:val="24"/>
          <w:lang w:val="en-US" w:eastAsia="zh-CN" w:bidi="ar"/>
        </w:rPr>
        <w:t xml:space="preserve">  </w:t>
      </w:r>
      <w:r>
        <w:rPr>
          <w:rFonts w:hint="eastAsia" w:ascii="宋体" w:hAnsi="宋体" w:eastAsia="宋体" w:cs="宋体"/>
          <w:bCs/>
          <w:kern w:val="2"/>
          <w:sz w:val="24"/>
          <w:szCs w:val="24"/>
          <w:lang w:val="en-US" w:eastAsia="zh-CN" w:bidi="ar"/>
        </w:rPr>
        <w:t>本文件第2章采用的术语符号及其含义，是根据下列原则确定的：</w:t>
      </w:r>
    </w:p>
    <w:p w14:paraId="277A7EC7">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2" w:firstLineChars="200"/>
        <w:jc w:val="both"/>
        <w:textAlignment w:val="baseline"/>
        <w:outlineLvl w:val="3"/>
        <w:rPr>
          <w:rFonts w:hint="eastAsia" w:ascii="宋体" w:hAnsi="宋体" w:eastAsia="宋体" w:cs="宋体"/>
          <w:bCs/>
          <w:kern w:val="2"/>
          <w:sz w:val="24"/>
          <w:szCs w:val="24"/>
          <w:lang w:val="en-US" w:eastAsia="zh-CN" w:bidi="ar"/>
        </w:rPr>
      </w:pPr>
      <w:r>
        <w:rPr>
          <w:rFonts w:hint="eastAsia" w:ascii="宋体" w:hAnsi="宋体" w:eastAsia="宋体" w:cs="宋体"/>
          <w:b/>
          <w:bCs w:val="0"/>
          <w:kern w:val="2"/>
          <w:sz w:val="24"/>
          <w:szCs w:val="24"/>
          <w:lang w:val="en-US" w:eastAsia="zh-CN" w:bidi="ar"/>
        </w:rPr>
        <w:t>1</w:t>
      </w:r>
      <w:r>
        <w:rPr>
          <w:rFonts w:hint="eastAsia" w:ascii="宋体" w:hAnsi="宋体" w:eastAsia="宋体" w:cs="宋体"/>
          <w:bCs/>
          <w:kern w:val="2"/>
          <w:sz w:val="24"/>
          <w:szCs w:val="24"/>
          <w:lang w:val="en-US" w:eastAsia="zh-CN" w:bidi="ar"/>
        </w:rPr>
        <w:t xml:space="preserve">  凡国家现行标准已规定的，一律加以引用，不再另行给出定义或说明；</w:t>
      </w:r>
    </w:p>
    <w:p w14:paraId="3042EDF8">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2" w:firstLineChars="200"/>
        <w:jc w:val="both"/>
        <w:textAlignment w:val="baseline"/>
        <w:outlineLvl w:val="3"/>
        <w:rPr>
          <w:rFonts w:hint="default" w:ascii="宋体" w:hAnsi="宋体" w:eastAsia="宋体" w:cs="宋体"/>
          <w:bCs/>
          <w:kern w:val="2"/>
          <w:sz w:val="24"/>
          <w:szCs w:val="24"/>
          <w:lang w:val="en-US" w:eastAsia="zh-CN" w:bidi="ar"/>
        </w:rPr>
      </w:pPr>
      <w:r>
        <w:rPr>
          <w:rFonts w:hint="default" w:ascii="宋体" w:hAnsi="宋体" w:eastAsia="宋体" w:cs="宋体"/>
          <w:b/>
          <w:bCs w:val="0"/>
          <w:kern w:val="2"/>
          <w:sz w:val="24"/>
          <w:szCs w:val="24"/>
          <w:lang w:val="en-US" w:eastAsia="zh-CN" w:bidi="ar"/>
        </w:rPr>
        <w:t>2</w:t>
      </w:r>
      <w:r>
        <w:rPr>
          <w:rFonts w:hint="default" w:ascii="宋体" w:hAnsi="宋体" w:eastAsia="宋体" w:cs="宋体"/>
          <w:bCs/>
          <w:kern w:val="2"/>
          <w:sz w:val="24"/>
          <w:szCs w:val="24"/>
          <w:lang w:val="en-US" w:eastAsia="zh-CN" w:bidi="ar"/>
        </w:rPr>
        <w:t>  凡国家现行标准尚未规定的，由本标准自行给出定义和说明；</w:t>
      </w:r>
    </w:p>
    <w:p w14:paraId="1801757E">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156" w:beforeAutospacing="0" w:after="156" w:afterAutospacing="0" w:line="360" w:lineRule="auto"/>
        <w:ind w:left="0" w:right="0" w:firstLine="482" w:firstLineChars="200"/>
        <w:jc w:val="both"/>
        <w:textAlignment w:val="baseline"/>
        <w:outlineLvl w:val="3"/>
        <w:rPr>
          <w:rFonts w:hint="default" w:ascii="宋体" w:hAnsi="宋体" w:eastAsia="宋体" w:cs="宋体"/>
          <w:bCs/>
          <w:kern w:val="2"/>
          <w:sz w:val="24"/>
          <w:szCs w:val="24"/>
          <w:lang w:val="en-US" w:eastAsia="zh-CN" w:bidi="ar"/>
        </w:rPr>
      </w:pPr>
      <w:r>
        <w:rPr>
          <w:rFonts w:hint="default" w:ascii="宋体" w:hAnsi="宋体" w:eastAsia="宋体" w:cs="宋体"/>
          <w:b/>
          <w:bCs w:val="0"/>
          <w:kern w:val="2"/>
          <w:sz w:val="24"/>
          <w:szCs w:val="24"/>
          <w:lang w:val="en-US" w:eastAsia="zh-CN" w:bidi="ar"/>
        </w:rPr>
        <w:t>3</w:t>
      </w:r>
      <w:r>
        <w:rPr>
          <w:rFonts w:hint="default" w:ascii="宋体" w:hAnsi="宋体" w:eastAsia="宋体" w:cs="宋体"/>
          <w:bCs/>
          <w:kern w:val="2"/>
          <w:sz w:val="24"/>
          <w:szCs w:val="24"/>
          <w:lang w:val="en-US" w:eastAsia="zh-CN" w:bidi="ar"/>
        </w:rPr>
        <w:t>  当国家现行标准已有该术语及其说明，但未按准确的表达方式进行定义或定义所概括的内容不全时，由本标准完善其定义和说明。</w:t>
      </w:r>
    </w:p>
    <w:p w14:paraId="62FFEED7">
      <w:pPr>
        <w:pStyle w:val="12"/>
        <w:keepNext w:val="0"/>
        <w:keepLines w:val="0"/>
        <w:widowControl/>
        <w:suppressLineNumbers w:val="0"/>
        <w:spacing w:before="156" w:beforeAutospacing="0" w:after="156" w:afterAutospacing="0" w:line="360" w:lineRule="auto"/>
        <w:ind w:left="0" w:right="0"/>
        <w:jc w:val="both"/>
        <w:outlineLvl w:val="3"/>
        <w:rPr>
          <w:rFonts w:hint="default" w:ascii="宋体" w:hAnsi="宋体" w:eastAsia="宋体" w:cs="宋体"/>
          <w:bCs/>
          <w:kern w:val="2"/>
          <w:sz w:val="24"/>
          <w:szCs w:val="24"/>
          <w:lang w:val="en-US" w:eastAsia="zh-CN" w:bidi="ar"/>
        </w:rPr>
      </w:pPr>
    </w:p>
    <w:p w14:paraId="18819FC6">
      <w:pPr>
        <w:pStyle w:val="2"/>
        <w:rPr>
          <w:rFonts w:hint="eastAsia"/>
          <w:lang w:val="en-US" w:eastAsia="zh-CN"/>
        </w:rPr>
      </w:pPr>
    </w:p>
    <w:p w14:paraId="3D3C5908">
      <w:pPr>
        <w:rPr>
          <w:rFonts w:hint="default" w:ascii="Times New Roman" w:hAnsi="Times New Roman" w:eastAsia="宋体" w:cs="Times New Roman"/>
          <w:b/>
          <w:bCs w:val="0"/>
          <w:kern w:val="0"/>
          <w:sz w:val="30"/>
          <w:szCs w:val="30"/>
          <w:shd w:val="clear" w:fill="auto"/>
          <w:lang w:val="en-US" w:eastAsia="zh-CN" w:bidi="ar"/>
        </w:rPr>
      </w:pPr>
      <w:r>
        <w:rPr>
          <w:rFonts w:hint="default" w:ascii="Times New Roman" w:hAnsi="Times New Roman" w:eastAsia="宋体" w:cs="Times New Roman"/>
          <w:b/>
          <w:bCs w:val="0"/>
          <w:kern w:val="0"/>
          <w:sz w:val="30"/>
          <w:szCs w:val="30"/>
          <w:shd w:val="clear" w:fill="auto"/>
          <w:lang w:val="en-US" w:eastAsia="zh-CN" w:bidi="ar"/>
        </w:rPr>
        <w:br w:type="page"/>
      </w:r>
    </w:p>
    <w:p w14:paraId="089EF3C8">
      <w:pPr>
        <w:pStyle w:val="12"/>
        <w:keepNext w:val="0"/>
        <w:keepLines w:val="0"/>
        <w:widowControl/>
        <w:suppressLineNumbers w:val="0"/>
        <w:shd w:val="clear" w:fill="FFFFFF"/>
        <w:spacing w:before="240" w:beforeAutospacing="0" w:after="360" w:afterAutospacing="0"/>
        <w:ind w:left="0" w:right="0"/>
        <w:jc w:val="center"/>
        <w:outlineLvl w:val="0"/>
        <w:rPr>
          <w:rFonts w:hint="default" w:ascii="Times New Roman" w:hAnsi="Times New Roman" w:eastAsia="宋体" w:cs="Times New Roman"/>
          <w:b/>
          <w:bCs w:val="0"/>
          <w:sz w:val="30"/>
          <w:szCs w:val="30"/>
        </w:rPr>
      </w:pPr>
      <w:bookmarkStart w:id="126" w:name="_Toc3076"/>
      <w:r>
        <w:rPr>
          <w:rFonts w:hint="default" w:ascii="Times New Roman" w:hAnsi="Times New Roman" w:eastAsia="宋体" w:cs="Times New Roman"/>
          <w:b/>
          <w:bCs w:val="0"/>
          <w:kern w:val="0"/>
          <w:sz w:val="30"/>
          <w:szCs w:val="30"/>
          <w:shd w:val="clear" w:fill="auto"/>
          <w:lang w:val="en-US" w:eastAsia="zh-CN" w:bidi="ar"/>
        </w:rPr>
        <w:t xml:space="preserve">3  </w:t>
      </w:r>
      <w:r>
        <w:rPr>
          <w:rFonts w:hint="eastAsia" w:ascii="宋体" w:hAnsi="宋体" w:eastAsia="宋体" w:cs="宋体"/>
          <w:b/>
          <w:bCs w:val="0"/>
          <w:kern w:val="0"/>
          <w:sz w:val="30"/>
          <w:szCs w:val="30"/>
          <w:shd w:val="clear" w:fill="auto"/>
          <w:lang w:val="en-US" w:eastAsia="zh-CN" w:bidi="ar"/>
        </w:rPr>
        <w:t>基本规定</w:t>
      </w:r>
      <w:bookmarkEnd w:id="126"/>
    </w:p>
    <w:p w14:paraId="3F41C294">
      <w:pPr>
        <w:pStyle w:val="12"/>
        <w:keepNext w:val="0"/>
        <w:keepLines w:val="0"/>
        <w:widowControl/>
        <w:suppressLineNumbers w:val="0"/>
        <w:spacing w:before="156" w:beforeAutospacing="0" w:after="156" w:afterAutospacing="0" w:line="360" w:lineRule="auto"/>
        <w:ind w:left="0" w:right="0"/>
        <w:jc w:val="both"/>
        <w:outlineLvl w:val="3"/>
        <w:rPr>
          <w:rFonts w:hint="eastAsia" w:ascii="宋体" w:hAnsi="宋体" w:eastAsia="宋体" w:cs="宋体"/>
          <w:bCs/>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3.</w:t>
      </w:r>
      <w:r>
        <w:rPr>
          <w:rFonts w:hint="eastAsia" w:ascii="Times New Roman" w:hAnsi="Times New Roman" w:eastAsia="宋体" w:cs="Times New Roman"/>
          <w:b/>
          <w:bCs/>
          <w:kern w:val="2"/>
          <w:sz w:val="24"/>
          <w:szCs w:val="24"/>
          <w:lang w:val="en-US" w:eastAsia="zh-CN" w:bidi="ar"/>
        </w:rPr>
        <w:t>0</w:t>
      </w:r>
      <w:r>
        <w:rPr>
          <w:rFonts w:hint="default" w:ascii="Times New Roman" w:hAnsi="Times New Roman" w:eastAsia="宋体" w:cs="Times New Roman"/>
          <w:b/>
          <w:bCs/>
          <w:kern w:val="2"/>
          <w:sz w:val="24"/>
          <w:szCs w:val="24"/>
          <w:lang w:val="en-US" w:eastAsia="zh-CN" w:bidi="ar"/>
        </w:rPr>
        <w:t>.1</w:t>
      </w:r>
      <w:r>
        <w:rPr>
          <w:rFonts w:hint="default" w:ascii="Times New Roman" w:hAnsi="Times New Roman" w:eastAsia="宋体" w:cs="Times New Roman"/>
          <w:bCs/>
          <w:kern w:val="2"/>
          <w:sz w:val="24"/>
          <w:szCs w:val="24"/>
          <w:lang w:val="en-US" w:eastAsia="zh-CN" w:bidi="ar"/>
        </w:rPr>
        <w:t xml:space="preserve">  </w:t>
      </w:r>
      <w:r>
        <w:rPr>
          <w:rFonts w:hint="eastAsia" w:ascii="宋体" w:hAnsi="宋体" w:eastAsia="宋体" w:cs="宋体"/>
          <w:bCs/>
          <w:kern w:val="2"/>
          <w:sz w:val="24"/>
          <w:szCs w:val="24"/>
          <w:lang w:val="en-US" w:eastAsia="zh-CN" w:bidi="ar"/>
        </w:rPr>
        <w:t>本文件第</w:t>
      </w:r>
      <w:r>
        <w:rPr>
          <w:rFonts w:hint="default" w:ascii="Times New Roman" w:hAnsi="Times New Roman" w:eastAsia="宋体" w:cs="Times New Roman"/>
          <w:bCs/>
          <w:kern w:val="2"/>
          <w:sz w:val="24"/>
          <w:szCs w:val="24"/>
          <w:lang w:val="en-US" w:eastAsia="zh-CN" w:bidi="ar"/>
        </w:rPr>
        <w:t>3.</w:t>
      </w:r>
      <w:r>
        <w:rPr>
          <w:rFonts w:hint="eastAsia" w:ascii="Times New Roman" w:hAnsi="Times New Roman" w:eastAsia="宋体" w:cs="Times New Roman"/>
          <w:bCs/>
          <w:kern w:val="2"/>
          <w:sz w:val="24"/>
          <w:szCs w:val="24"/>
          <w:lang w:val="en-US" w:eastAsia="zh-CN" w:bidi="ar"/>
        </w:rPr>
        <w:t>0</w:t>
      </w:r>
      <w:r>
        <w:rPr>
          <w:rFonts w:hint="default" w:ascii="Times New Roman" w:hAnsi="Times New Roman" w:eastAsia="宋体" w:cs="Times New Roman"/>
          <w:bCs/>
          <w:kern w:val="2"/>
          <w:sz w:val="24"/>
          <w:szCs w:val="24"/>
          <w:lang w:val="en-US" w:eastAsia="zh-CN" w:bidi="ar"/>
        </w:rPr>
        <w:t>.1</w:t>
      </w:r>
      <w:r>
        <w:rPr>
          <w:rFonts w:hint="eastAsia" w:ascii="宋体" w:hAnsi="宋体" w:eastAsia="宋体" w:cs="宋体"/>
          <w:bCs/>
          <w:kern w:val="2"/>
          <w:sz w:val="24"/>
          <w:szCs w:val="24"/>
          <w:lang w:val="en-US" w:eastAsia="zh-CN" w:bidi="ar"/>
        </w:rPr>
        <w:t>条根据石质文物修复的核心管控要求，旨在确保修复工作的科学性、规范性与可追溯性。</w:t>
      </w:r>
    </w:p>
    <w:p w14:paraId="7A54B984">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 xml:space="preserve">3.0.2  </w:t>
      </w:r>
      <w:r>
        <w:rPr>
          <w:rFonts w:hint="eastAsia" w:ascii="Times New Roman" w:hAnsi="Times New Roman" w:eastAsia="宋体" w:cs="Times New Roman"/>
          <w:b w:val="0"/>
          <w:bCs w:val="0"/>
          <w:kern w:val="2"/>
          <w:sz w:val="24"/>
          <w:szCs w:val="24"/>
          <w:lang w:val="en-US" w:eastAsia="zh-CN" w:bidi="ar"/>
        </w:rPr>
        <w:t>本文件第3.0.2条中适用范围是在充分考虑可移动石质文物和不可移动石质文物的区别和共性后给出的，两类文物通常存在体量、保存环境的不同，但其病害本质均为岩石矿物结构受损，在材质分析、病害诊断、修复材料选择等核心技术环节具有共通性。微生物矿化修复技术具有操作灵活、环境适应性强的特点，具备在不同场景下的通用性。</w:t>
      </w:r>
    </w:p>
    <w:p w14:paraId="6D206C0A">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3.0.3</w:t>
      </w:r>
      <w:r>
        <w:rPr>
          <w:rFonts w:hint="eastAsia" w:ascii="Times New Roman" w:hAnsi="Times New Roman" w:eastAsia="宋体" w:cs="Times New Roman"/>
          <w:b w:val="0"/>
          <w:bCs w:val="0"/>
          <w:kern w:val="2"/>
          <w:sz w:val="24"/>
          <w:szCs w:val="24"/>
          <w:lang w:val="en-US" w:eastAsia="zh-CN" w:bidi="ar"/>
        </w:rPr>
        <w:t xml:space="preserve">  本文件第3.0.3条重点强调石质文物修复工作必须摒弃单一因素考量，以系统性思维构建科学修复体系，旨在确保修复工作的科学性、精准性与长效性。</w:t>
      </w:r>
    </w:p>
    <w:p w14:paraId="191EC39D">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3.0.4</w:t>
      </w:r>
      <w:r>
        <w:rPr>
          <w:rFonts w:hint="eastAsia" w:ascii="Times New Roman" w:hAnsi="Times New Roman" w:eastAsia="宋体" w:cs="Times New Roman"/>
          <w:b w:val="0"/>
          <w:bCs w:val="0"/>
          <w:kern w:val="2"/>
          <w:sz w:val="24"/>
          <w:szCs w:val="24"/>
          <w:lang w:val="en-US" w:eastAsia="zh-CN" w:bidi="ar"/>
        </w:rPr>
        <w:t xml:space="preserve">  本文件第3.0.4条中真实性要求保留文物原始历史信息，以考古调查和科学检测为依据；最小干预强调按病害分级渐进修复，优先采用可逆手段；可识别性要求修复部分与原始文物在材质或视觉上形成区分；最大兼容性要求修复材料与技术需满足长期协同稳定。</w:t>
      </w:r>
    </w:p>
    <w:p w14:paraId="46E9A810">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3.0.5</w:t>
      </w:r>
      <w:r>
        <w:rPr>
          <w:rFonts w:hint="eastAsia" w:ascii="Times New Roman" w:hAnsi="Times New Roman" w:eastAsia="宋体" w:cs="Times New Roman"/>
          <w:b w:val="0"/>
          <w:bCs w:val="0"/>
          <w:kern w:val="2"/>
          <w:sz w:val="24"/>
          <w:szCs w:val="24"/>
          <w:lang w:val="en-US" w:eastAsia="zh-CN" w:bidi="ar"/>
        </w:rPr>
        <w:t xml:space="preserve">  本文件第3.0.5条规定了石质文物修复过程中使用的材料必须无毒无害，避免对文物造成二次损害，威胁人员健康、污染环境。</w:t>
      </w:r>
    </w:p>
    <w:p w14:paraId="444DA6D2">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3.0.6</w:t>
      </w:r>
      <w:r>
        <w:rPr>
          <w:rFonts w:hint="eastAsia" w:ascii="Times New Roman" w:hAnsi="Times New Roman" w:eastAsia="宋体" w:cs="Times New Roman"/>
          <w:b w:val="0"/>
          <w:bCs w:val="0"/>
          <w:kern w:val="2"/>
          <w:sz w:val="24"/>
          <w:szCs w:val="24"/>
          <w:lang w:val="en-US" w:eastAsia="zh-CN" w:bidi="ar"/>
        </w:rPr>
        <w:t xml:space="preserve">  本文件第3.0.6条规定了文物修复的“可逆性”，要求修复材料易去除且不伤本体，是落实“最小干预”原则的关键。</w:t>
      </w:r>
    </w:p>
    <w:p w14:paraId="1BA8D3C6">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3.0.7</w:t>
      </w:r>
      <w:r>
        <w:rPr>
          <w:rFonts w:hint="eastAsia" w:ascii="Times New Roman" w:hAnsi="Times New Roman" w:eastAsia="宋体" w:cs="Times New Roman"/>
          <w:b w:val="0"/>
          <w:bCs w:val="0"/>
          <w:kern w:val="2"/>
          <w:sz w:val="24"/>
          <w:szCs w:val="24"/>
          <w:lang w:val="en-US" w:eastAsia="zh-CN" w:bidi="ar"/>
        </w:rPr>
        <w:t xml:space="preserve">  本文件第3.0.7条主要遵循“材料兼容性”及“不改变文物原状”的原则，禁止使用含不可逆成分或色料的材料，确保文物原真性与历史信息完整，为修复工作提供科学指引。</w:t>
      </w:r>
    </w:p>
    <w:p w14:paraId="58F2C680">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3.0.8</w:t>
      </w:r>
      <w:r>
        <w:rPr>
          <w:rFonts w:hint="eastAsia" w:ascii="Times New Roman" w:hAnsi="Times New Roman" w:eastAsia="宋体" w:cs="Times New Roman"/>
          <w:b w:val="0"/>
          <w:bCs w:val="0"/>
          <w:kern w:val="2"/>
          <w:sz w:val="24"/>
          <w:szCs w:val="24"/>
          <w:lang w:val="en-US" w:eastAsia="zh-CN" w:bidi="ar"/>
        </w:rPr>
        <w:t xml:space="preserve">  本文件第3.0.8条旨在规避短期修复致文物反复受损风险，结合“最小干预” 工艺，确保修复效果长效稳定。</w:t>
      </w:r>
    </w:p>
    <w:p w14:paraId="4FC926AB">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3.0.9</w:t>
      </w:r>
      <w:r>
        <w:rPr>
          <w:rFonts w:hint="eastAsia" w:ascii="Times New Roman" w:hAnsi="Times New Roman" w:eastAsia="宋体" w:cs="Times New Roman"/>
          <w:b w:val="0"/>
          <w:bCs w:val="0"/>
          <w:kern w:val="2"/>
          <w:sz w:val="24"/>
          <w:szCs w:val="24"/>
          <w:lang w:val="en-US" w:eastAsia="zh-CN" w:bidi="ar"/>
        </w:rPr>
        <w:t xml:space="preserve">  本文件第3.0.9条规定了技术人员经专业培训，掌握材料特性与修复技能，熟悉文物本体状况，保障修复专业性。</w:t>
      </w:r>
    </w:p>
    <w:p w14:paraId="48DEB45C">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3.0.10</w:t>
      </w:r>
      <w:r>
        <w:rPr>
          <w:rFonts w:hint="eastAsia" w:ascii="Times New Roman" w:hAnsi="Times New Roman" w:eastAsia="宋体" w:cs="Times New Roman"/>
          <w:b w:val="0"/>
          <w:bCs w:val="0"/>
          <w:kern w:val="2"/>
          <w:sz w:val="24"/>
          <w:szCs w:val="24"/>
          <w:lang w:val="en-US" w:eastAsia="zh-CN" w:bidi="ar"/>
        </w:rPr>
        <w:t xml:space="preserve">  本文件第3.0.10条规定了及时收集修复资料，规范建档，留存文物原始信息与修复过程数据，为后续研究和维护提供依据。</w:t>
      </w:r>
    </w:p>
    <w:p w14:paraId="58408A6D">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3.0.11</w:t>
      </w:r>
      <w:r>
        <w:rPr>
          <w:rFonts w:hint="eastAsia" w:ascii="Times New Roman" w:hAnsi="Times New Roman" w:eastAsia="宋体" w:cs="Times New Roman"/>
          <w:b w:val="0"/>
          <w:bCs w:val="0"/>
          <w:kern w:val="2"/>
          <w:sz w:val="24"/>
          <w:szCs w:val="24"/>
          <w:lang w:val="en-US" w:eastAsia="zh-CN" w:bidi="ar"/>
        </w:rPr>
        <w:t xml:space="preserve">  本文件第3.0.11条考虑修复现场安全需求，需对文物本体、人员及周边环境采取防护措施，防止修复过程中机械碰撞、化学污染等意外损害。</w:t>
      </w:r>
    </w:p>
    <w:p w14:paraId="41BC0B1D">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3.0.12</w:t>
      </w:r>
      <w:r>
        <w:rPr>
          <w:rFonts w:hint="eastAsia" w:ascii="Times New Roman" w:hAnsi="Times New Roman" w:eastAsia="宋体" w:cs="Times New Roman"/>
          <w:b w:val="0"/>
          <w:bCs w:val="0"/>
          <w:kern w:val="2"/>
          <w:sz w:val="24"/>
          <w:szCs w:val="24"/>
          <w:lang w:val="en-US" w:eastAsia="zh-CN" w:bidi="ar"/>
        </w:rPr>
        <w:t xml:space="preserve">  本文件第3.0.12条中通过对文物本体、工艺及材料的跟踪监测，及时发现修复过程中材料兼容性、结构稳定性等问题，确保修复方案有效实施。</w:t>
      </w:r>
    </w:p>
    <w:p w14:paraId="6E695EC7">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3.0.13</w:t>
      </w:r>
      <w:r>
        <w:rPr>
          <w:rFonts w:hint="eastAsia" w:ascii="Times New Roman" w:hAnsi="Times New Roman" w:eastAsia="宋体" w:cs="Times New Roman"/>
          <w:b w:val="0"/>
          <w:bCs w:val="0"/>
          <w:kern w:val="2"/>
          <w:sz w:val="24"/>
          <w:szCs w:val="24"/>
          <w:lang w:val="en-US" w:eastAsia="zh-CN" w:bidi="ar"/>
        </w:rPr>
        <w:t xml:space="preserve">  本文件第3.0.13条规定了历史修复材料的去留应从文物保存的安全性、艺术需求和历史价值等方面综合分析，重要材料去除后妥善保存，保留文物历史信息。</w:t>
      </w:r>
    </w:p>
    <w:p w14:paraId="43132508">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3.0.14</w:t>
      </w:r>
      <w:r>
        <w:rPr>
          <w:rFonts w:hint="eastAsia" w:ascii="Times New Roman" w:hAnsi="Times New Roman" w:eastAsia="宋体" w:cs="Times New Roman"/>
          <w:b w:val="0"/>
          <w:bCs w:val="0"/>
          <w:kern w:val="2"/>
          <w:sz w:val="24"/>
          <w:szCs w:val="24"/>
          <w:lang w:val="en-US" w:eastAsia="zh-CN" w:bidi="ar"/>
        </w:rPr>
        <w:t xml:space="preserve">  本文件第3.0.14条中微生物活性与密度直接影响修复效果及文物长期稳定性。量化检测微生物活性与密度，可确保修复过程中微生物作用可控。</w:t>
      </w:r>
    </w:p>
    <w:p w14:paraId="42F1297F">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3.0.15</w:t>
      </w:r>
      <w:r>
        <w:rPr>
          <w:rFonts w:hint="eastAsia" w:ascii="Times New Roman" w:hAnsi="Times New Roman" w:eastAsia="宋体" w:cs="Times New Roman"/>
          <w:b w:val="0"/>
          <w:bCs w:val="0"/>
          <w:kern w:val="2"/>
          <w:sz w:val="24"/>
          <w:szCs w:val="24"/>
          <w:lang w:val="en-US" w:eastAsia="zh-CN" w:bidi="ar"/>
        </w:rPr>
        <w:t xml:space="preserve">  本文件第3.0.15条规定了微生物材料在制备、储存及操作过程应满足的要求，微生物的质量直接影响微生物材料的有效性。在制备过程中，若环境未达无菌标准，易引入杂菌污染，导致微生物群落失衡，影响修复效果，甚至产生对文物有害的代谢产物；储存环节缺乏无菌环境，会加速微生物变异或失活，降低修复有效性。确保通风条件是为了规避微生物气溶胶扩散风险的关键，防止操作人员吸入有害微生物，同时避免代谢产生的有害气体。</w:t>
      </w:r>
    </w:p>
    <w:p w14:paraId="1B7C7E4D">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3.0.16</w:t>
      </w:r>
      <w:r>
        <w:rPr>
          <w:rFonts w:hint="eastAsia" w:ascii="Times New Roman" w:hAnsi="Times New Roman" w:eastAsia="宋体" w:cs="Times New Roman"/>
          <w:b w:val="0"/>
          <w:bCs w:val="0"/>
          <w:kern w:val="2"/>
          <w:sz w:val="24"/>
          <w:szCs w:val="24"/>
          <w:lang w:val="en-US" w:eastAsia="zh-CN" w:bidi="ar"/>
        </w:rPr>
        <w:t xml:space="preserve">  本文件第3.0.16条规定了所用试剂和水的使用标准，避免因杂质引入对石质文物造成不可逆损害。</w:t>
      </w:r>
    </w:p>
    <w:p w14:paraId="41403C9A">
      <w:pPr>
        <w:rPr>
          <w:rFonts w:hint="eastAsia"/>
          <w:snapToGrid/>
          <w:sz w:val="30"/>
          <w:lang w:val="en-US" w:eastAsia="zh-CN" w:bidi="ar-SA"/>
        </w:rPr>
      </w:pPr>
      <w:r>
        <w:rPr>
          <w:rFonts w:hint="eastAsia"/>
          <w:snapToGrid/>
          <w:sz w:val="30"/>
          <w:lang w:val="en-US" w:eastAsia="zh-CN" w:bidi="ar-SA"/>
        </w:rPr>
        <w:br w:type="page"/>
      </w:r>
    </w:p>
    <w:p w14:paraId="2497834A">
      <w:pPr>
        <w:pStyle w:val="24"/>
        <w:rPr>
          <w:rFonts w:hint="eastAsia" w:asciiTheme="minorEastAsia" w:hAnsiTheme="minorEastAsia" w:eastAsiaTheme="minorEastAsia" w:cstheme="minorEastAsia"/>
          <w:szCs w:val="30"/>
          <w:lang w:eastAsia="zh-CN"/>
        </w:rPr>
      </w:pPr>
      <w:bookmarkStart w:id="127" w:name="_Toc21992"/>
      <w:r>
        <w:rPr>
          <w:rFonts w:hint="eastAsia" w:ascii="宋体" w:hAnsi="宋体" w:eastAsia="宋体" w:cs="宋体"/>
          <w:sz w:val="30"/>
          <w:szCs w:val="30"/>
          <w:lang w:val="en-US" w:eastAsia="zh-CN"/>
        </w:rPr>
        <w:t>4</w:t>
      </w:r>
      <w:r>
        <w:rPr>
          <w:rFonts w:hint="eastAsia" w:ascii="宋体" w:hAnsi="宋体" w:eastAsia="宋体" w:cs="宋体"/>
          <w:sz w:val="30"/>
          <w:szCs w:val="30"/>
        </w:rPr>
        <w:t xml:space="preserve">  </w:t>
      </w:r>
      <w:r>
        <w:rPr>
          <w:rFonts w:hint="eastAsia" w:ascii="宋体" w:hAnsi="宋体" w:eastAsia="宋体" w:cs="宋体"/>
          <w:sz w:val="30"/>
          <w:szCs w:val="30"/>
          <w:lang w:val="en-US" w:eastAsia="zh-CN"/>
        </w:rPr>
        <w:t>材料</w:t>
      </w:r>
      <w:bookmarkEnd w:id="127"/>
    </w:p>
    <w:p w14:paraId="6F47F294">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default" w:ascii="Times New Roman" w:hAnsi="Times New Roman" w:eastAsia="宋体" w:cs="Times New Roman"/>
          <w:b/>
          <w:bCs/>
          <w:kern w:val="2"/>
          <w:sz w:val="24"/>
          <w:szCs w:val="24"/>
          <w:lang w:val="en-US" w:eastAsia="zh-CN" w:bidi="ar"/>
        </w:rPr>
        <w:t xml:space="preserve">4.0.1  </w:t>
      </w:r>
      <w:r>
        <w:rPr>
          <w:rFonts w:hint="eastAsia" w:ascii="Times New Roman" w:hAnsi="Times New Roman" w:eastAsia="宋体" w:cs="Times New Roman"/>
          <w:b w:val="0"/>
          <w:bCs w:val="0"/>
          <w:kern w:val="2"/>
          <w:sz w:val="24"/>
          <w:szCs w:val="24"/>
          <w:lang w:val="en-US" w:eastAsia="zh-CN" w:bidi="ar"/>
        </w:rPr>
        <w:t>本文件第</w:t>
      </w:r>
      <w:r>
        <w:rPr>
          <w:rFonts w:hint="default" w:ascii="Times New Roman" w:hAnsi="Times New Roman" w:eastAsia="宋体" w:cs="Times New Roman"/>
          <w:b w:val="0"/>
          <w:bCs w:val="0"/>
          <w:kern w:val="2"/>
          <w:sz w:val="24"/>
          <w:szCs w:val="24"/>
          <w:lang w:val="en-US" w:eastAsia="zh-CN" w:bidi="ar"/>
        </w:rPr>
        <w:t>4</w:t>
      </w:r>
      <w:r>
        <w:rPr>
          <w:rFonts w:hint="eastAsia" w:ascii="Times New Roman" w:hAnsi="Times New Roman" w:eastAsia="宋体" w:cs="Times New Roman"/>
          <w:b w:val="0"/>
          <w:bCs w:val="0"/>
          <w:kern w:val="2"/>
          <w:sz w:val="24"/>
          <w:szCs w:val="24"/>
          <w:lang w:val="en-US" w:eastAsia="zh-CN" w:bidi="ar"/>
        </w:rPr>
        <w:t>章中，给出了微生物材料、反应底物、石粉等材料的要求。</w:t>
      </w:r>
    </w:p>
    <w:p w14:paraId="46478510">
      <w:pPr>
        <w:pStyle w:val="12"/>
        <w:keepNext w:val="0"/>
        <w:keepLines w:val="0"/>
        <w:widowControl/>
        <w:suppressLineNumbers w:val="0"/>
        <w:spacing w:before="312" w:beforeLines="100" w:beforeAutospacing="0" w:after="156" w:afterLines="50" w:afterAutospacing="0" w:line="360" w:lineRule="auto"/>
        <w:ind w:left="0" w:right="0"/>
        <w:jc w:val="center"/>
        <w:outlineLvl w:val="2"/>
        <w:rPr>
          <w:rFonts w:hint="default" w:ascii="Times New Roman" w:hAnsi="Times New Roman" w:eastAsia="黑体" w:cs="Times New Roman"/>
          <w:b/>
          <w:bCs w:val="0"/>
          <w:kern w:val="0"/>
          <w:sz w:val="28"/>
          <w:szCs w:val="28"/>
          <w:lang w:val="en-US"/>
        </w:rPr>
      </w:pPr>
      <w:r>
        <w:rPr>
          <w:rFonts w:hint="default" w:ascii="Times New Roman" w:hAnsi="Times New Roman" w:eastAsia="黑体" w:cs="Times New Roman"/>
          <w:b/>
          <w:bCs w:val="0"/>
          <w:kern w:val="0"/>
          <w:sz w:val="28"/>
          <w:szCs w:val="28"/>
          <w:lang w:val="en-US" w:eastAsia="zh-CN" w:bidi="ar"/>
        </w:rPr>
        <w:t xml:space="preserve">4.1  </w:t>
      </w:r>
      <w:r>
        <w:rPr>
          <w:rFonts w:hint="eastAsia" w:ascii="黑体" w:hAnsi="宋体" w:eastAsia="黑体" w:cs="黑体"/>
          <w:b/>
          <w:bCs w:val="0"/>
          <w:kern w:val="0"/>
          <w:sz w:val="28"/>
          <w:szCs w:val="28"/>
          <w:lang w:val="en-US" w:eastAsia="zh-CN" w:bidi="ar"/>
        </w:rPr>
        <w:t>微生物材料</w:t>
      </w:r>
    </w:p>
    <w:p w14:paraId="077EFFB5">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default" w:ascii="Times New Roman" w:hAnsi="Times New Roman" w:eastAsia="宋体" w:cs="Times New Roman"/>
          <w:b/>
          <w:bCs w:val="0"/>
          <w:snapToGrid w:val="0"/>
          <w:color w:val="000000"/>
          <w:kern w:val="2"/>
          <w:sz w:val="24"/>
          <w:szCs w:val="24"/>
          <w:lang w:val="en-US" w:eastAsia="zh-CN" w:bidi="ar"/>
        </w:rPr>
        <w:t>4.1.1</w:t>
      </w:r>
      <w:r>
        <w:rPr>
          <w:rFonts w:hint="default" w:ascii="Calibri" w:hAnsi="Calibri" w:eastAsia="宋体" w:cs="Times New Roman"/>
          <w:b/>
          <w:bCs w:val="0"/>
          <w:snapToGrid w:val="0"/>
          <w:color w:val="000000"/>
          <w:kern w:val="2"/>
          <w:sz w:val="21"/>
          <w:szCs w:val="21"/>
          <w:lang w:val="en-US" w:eastAsia="zh-CN" w:bidi="ar"/>
        </w:rPr>
        <w:t xml:space="preserve">  </w:t>
      </w:r>
      <w:r>
        <w:rPr>
          <w:rFonts w:hint="eastAsia" w:ascii="Times New Roman" w:hAnsi="Times New Roman" w:eastAsia="宋体" w:cs="Times New Roman"/>
          <w:b w:val="0"/>
          <w:bCs w:val="0"/>
          <w:snapToGrid w:val="0"/>
          <w:color w:val="000000"/>
          <w:kern w:val="2"/>
          <w:sz w:val="24"/>
          <w:szCs w:val="24"/>
          <w:lang w:val="en-US" w:eastAsia="zh-CN" w:bidi="ar"/>
        </w:rPr>
        <w:t>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.1条规定了微生物菌种的选择要求，主要遵循“不引入异物”原则，考虑其安全性、有效性。</w:t>
      </w:r>
    </w:p>
    <w:p w14:paraId="29C36E72">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eastAsia" w:ascii="Times New Roman" w:hAnsi="Times New Roman" w:eastAsia="宋体" w:cs="Times New Roman"/>
          <w:b/>
          <w:bCs/>
          <w:snapToGrid w:val="0"/>
          <w:color w:val="000000"/>
          <w:kern w:val="2"/>
          <w:sz w:val="24"/>
          <w:szCs w:val="24"/>
          <w:lang w:val="en-US" w:eastAsia="zh-CN" w:bidi="ar"/>
        </w:rPr>
        <w:t>4.1.2</w:t>
      </w:r>
      <w:r>
        <w:rPr>
          <w:rFonts w:hint="eastAsia" w:ascii="Times New Roman" w:hAnsi="Times New Roman" w:eastAsia="宋体" w:cs="Times New Roman"/>
          <w:b w:val="0"/>
          <w:bCs w:val="0"/>
          <w:snapToGrid w:val="0"/>
          <w:color w:val="000000"/>
          <w:kern w:val="2"/>
          <w:sz w:val="24"/>
          <w:szCs w:val="24"/>
          <w:lang w:val="en-US" w:eastAsia="zh-CN" w:bidi="ar"/>
        </w:rPr>
        <w:t xml:space="preserve">  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.2条中微生物筛选、分离、提纯和培养环节，严格遵循标准化无菌操作，是保障修复用微生物纯度与活性的必要前提。</w:t>
      </w:r>
    </w:p>
    <w:p w14:paraId="4A6D8D29">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eastAsia" w:ascii="Times New Roman" w:hAnsi="Times New Roman" w:eastAsia="宋体" w:cs="Times New Roman"/>
          <w:b/>
          <w:bCs/>
          <w:snapToGrid w:val="0"/>
          <w:color w:val="000000"/>
          <w:kern w:val="2"/>
          <w:sz w:val="24"/>
          <w:szCs w:val="24"/>
          <w:lang w:val="en-US" w:eastAsia="zh-CN" w:bidi="ar"/>
        </w:rPr>
        <w:t xml:space="preserve">4.1.3  </w:t>
      </w:r>
      <w:r>
        <w:rPr>
          <w:rFonts w:hint="eastAsia" w:ascii="Times New Roman" w:hAnsi="Times New Roman" w:eastAsia="宋体" w:cs="Times New Roman"/>
          <w:b w:val="0"/>
          <w:bCs w:val="0"/>
          <w:snapToGrid w:val="0"/>
          <w:color w:val="000000"/>
          <w:kern w:val="2"/>
          <w:sz w:val="24"/>
          <w:szCs w:val="24"/>
          <w:lang w:val="en-US" w:eastAsia="zh-CN" w:bidi="ar"/>
        </w:rPr>
        <w:t>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.3条主要结合实验室可能会用到的微生物培养基材料，给出了部分常用试剂。</w:t>
      </w:r>
    </w:p>
    <w:p w14:paraId="3F73C846">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eastAsia" w:ascii="Times New Roman" w:hAnsi="Times New Roman" w:eastAsia="宋体" w:cs="Times New Roman"/>
          <w:b/>
          <w:bCs/>
          <w:snapToGrid w:val="0"/>
          <w:color w:val="000000"/>
          <w:kern w:val="2"/>
          <w:sz w:val="24"/>
          <w:szCs w:val="24"/>
          <w:lang w:val="en-US" w:eastAsia="zh-CN" w:bidi="ar"/>
        </w:rPr>
        <w:t>4.1.4</w:t>
      </w:r>
      <w:r>
        <w:rPr>
          <w:rFonts w:hint="eastAsia" w:ascii="Times New Roman" w:hAnsi="Times New Roman" w:eastAsia="宋体" w:cs="Times New Roman"/>
          <w:b w:val="0"/>
          <w:bCs w:val="0"/>
          <w:snapToGrid w:val="0"/>
          <w:color w:val="000000"/>
          <w:kern w:val="2"/>
          <w:sz w:val="24"/>
          <w:szCs w:val="24"/>
          <w:lang w:val="en-US" w:eastAsia="zh-CN" w:bidi="ar"/>
        </w:rPr>
        <w:t xml:space="preserve">  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.4条主要结合实验室微生物培养经验给出。</w:t>
      </w:r>
    </w:p>
    <w:p w14:paraId="4B3A13E4">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eastAsia" w:ascii="Times New Roman" w:hAnsi="Times New Roman" w:eastAsia="宋体" w:cs="Times New Roman"/>
          <w:b/>
          <w:bCs/>
          <w:snapToGrid w:val="0"/>
          <w:color w:val="000000"/>
          <w:kern w:val="2"/>
          <w:sz w:val="24"/>
          <w:szCs w:val="24"/>
          <w:lang w:val="en-US" w:eastAsia="zh-CN" w:bidi="ar"/>
        </w:rPr>
        <w:t>4.1.5</w:t>
      </w:r>
      <w:r>
        <w:rPr>
          <w:rFonts w:hint="eastAsia" w:ascii="Times New Roman" w:hAnsi="Times New Roman" w:eastAsia="宋体" w:cs="Times New Roman"/>
          <w:b w:val="0"/>
          <w:bCs w:val="0"/>
          <w:snapToGrid w:val="0"/>
          <w:color w:val="000000"/>
          <w:kern w:val="2"/>
          <w:sz w:val="24"/>
          <w:szCs w:val="24"/>
          <w:lang w:val="en-US" w:eastAsia="zh-CN" w:bidi="ar"/>
        </w:rPr>
        <w:t xml:space="preserve">  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5条规定了菌液活性和浓度等指标，基于实验总结得出微生物在该活性和浓度下最为适宜，可有效胶结、加固，保证微生物具备充足代谢能力，驱动碳酸盐沉淀等反应的同时，避免代谢不足或过度，造成效果不佳或文物孔隙堵塞。</w:t>
      </w:r>
    </w:p>
    <w:p w14:paraId="69CE61E0">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eastAsia" w:ascii="Times New Roman" w:hAnsi="Times New Roman" w:eastAsia="宋体" w:cs="Times New Roman"/>
          <w:b/>
          <w:bCs/>
          <w:snapToGrid w:val="0"/>
          <w:color w:val="000000"/>
          <w:kern w:val="2"/>
          <w:sz w:val="24"/>
          <w:szCs w:val="24"/>
          <w:lang w:val="en-US" w:eastAsia="zh-CN" w:bidi="ar"/>
        </w:rPr>
        <w:t>4.1.6</w:t>
      </w:r>
      <w:r>
        <w:rPr>
          <w:rFonts w:hint="eastAsia" w:ascii="Times New Roman" w:hAnsi="Times New Roman" w:eastAsia="宋体" w:cs="Times New Roman"/>
          <w:b w:val="0"/>
          <w:bCs w:val="0"/>
          <w:snapToGrid w:val="0"/>
          <w:color w:val="000000"/>
          <w:kern w:val="2"/>
          <w:sz w:val="24"/>
          <w:szCs w:val="24"/>
          <w:lang w:val="en-US" w:eastAsia="zh-CN" w:bidi="ar"/>
        </w:rPr>
        <w:t xml:space="preserve">  本文件第</w:t>
      </w:r>
      <w:r>
        <w:rPr>
          <w:rFonts w:hint="default" w:ascii="Times New Roman" w:hAnsi="Times New Roman" w:eastAsia="宋体" w:cs="Times New Roman"/>
          <w:b w:val="0"/>
          <w:bCs w:val="0"/>
          <w:snapToGrid w:val="0"/>
          <w:color w:val="000000"/>
          <w:kern w:val="2"/>
          <w:sz w:val="24"/>
          <w:szCs w:val="24"/>
          <w:lang w:val="en-US" w:eastAsia="zh-CN" w:bidi="ar"/>
        </w:rPr>
        <w:t>4.1</w:t>
      </w:r>
      <w:r>
        <w:rPr>
          <w:rFonts w:hint="eastAsia" w:ascii="Times New Roman" w:hAnsi="Times New Roman" w:eastAsia="宋体" w:cs="Times New Roman"/>
          <w:b w:val="0"/>
          <w:bCs w:val="0"/>
          <w:snapToGrid w:val="0"/>
          <w:color w:val="000000"/>
          <w:kern w:val="2"/>
          <w:sz w:val="24"/>
          <w:szCs w:val="24"/>
          <w:lang w:val="en-US" w:eastAsia="zh-CN" w:bidi="ar"/>
        </w:rPr>
        <w:t>.5条主要考虑不同石质文物病害机理各异，修复目标也有区别，需针对性匹配微生物功能，如诱导碳酸盐沉淀能力强的菌种修复裂隙，耐盐微生物辅助脱盐等。选用最适宜一种或几种微生物，可避免盲目用菌导致的无效修复或过度干预，让微生物修复策略与文物病害精准适配，实现科学、高效的文物保护。</w:t>
      </w:r>
    </w:p>
    <w:p w14:paraId="026491FC">
      <w:pPr>
        <w:pStyle w:val="12"/>
        <w:keepNext w:val="0"/>
        <w:keepLines w:val="0"/>
        <w:widowControl/>
        <w:suppressLineNumbers w:val="0"/>
        <w:spacing w:before="312" w:beforeLines="100" w:beforeAutospacing="0" w:after="156" w:afterLines="50" w:afterAutospacing="0" w:line="360" w:lineRule="auto"/>
        <w:ind w:left="0" w:right="0"/>
        <w:jc w:val="center"/>
        <w:outlineLvl w:val="2"/>
        <w:rPr>
          <w:rFonts w:hint="default" w:ascii="Times New Roman" w:hAnsi="Times New Roman" w:eastAsia="黑体" w:cs="Times New Roman"/>
          <w:b/>
          <w:bCs w:val="0"/>
          <w:kern w:val="0"/>
          <w:sz w:val="28"/>
          <w:szCs w:val="28"/>
          <w:lang w:val="en-US"/>
        </w:rPr>
      </w:pPr>
      <w:r>
        <w:rPr>
          <w:rFonts w:hint="default" w:ascii="Times New Roman" w:hAnsi="Times New Roman" w:eastAsia="黑体" w:cs="Times New Roman"/>
          <w:b/>
          <w:bCs w:val="0"/>
          <w:kern w:val="0"/>
          <w:sz w:val="28"/>
          <w:szCs w:val="28"/>
          <w:lang w:val="en-US" w:eastAsia="zh-CN" w:bidi="ar"/>
        </w:rPr>
        <w:t>4.</w:t>
      </w:r>
      <w:r>
        <w:rPr>
          <w:rFonts w:hint="eastAsia" w:ascii="Times New Roman" w:hAnsi="Times New Roman" w:eastAsia="黑体" w:cs="Times New Roman"/>
          <w:b/>
          <w:bCs w:val="0"/>
          <w:kern w:val="0"/>
          <w:sz w:val="28"/>
          <w:szCs w:val="28"/>
          <w:lang w:val="en-US" w:eastAsia="zh-CN" w:bidi="ar"/>
        </w:rPr>
        <w:t>2</w:t>
      </w:r>
      <w:r>
        <w:rPr>
          <w:rFonts w:hint="default" w:ascii="Times New Roman" w:hAnsi="Times New Roman" w:eastAsia="黑体" w:cs="Times New Roman"/>
          <w:b/>
          <w:bCs w:val="0"/>
          <w:kern w:val="0"/>
          <w:sz w:val="28"/>
          <w:szCs w:val="28"/>
          <w:lang w:val="en-US" w:eastAsia="zh-CN" w:bidi="ar"/>
        </w:rPr>
        <w:t xml:space="preserve">  </w:t>
      </w:r>
      <w:r>
        <w:rPr>
          <w:rFonts w:hint="eastAsia" w:ascii="黑体" w:hAnsi="宋体" w:eastAsia="黑体" w:cs="黑体"/>
          <w:b/>
          <w:bCs w:val="0"/>
          <w:kern w:val="0"/>
          <w:sz w:val="28"/>
          <w:szCs w:val="28"/>
          <w:lang w:val="en-US" w:eastAsia="zh-CN" w:bidi="ar"/>
        </w:rPr>
        <w:t>反应底物</w:t>
      </w:r>
    </w:p>
    <w:p w14:paraId="1CF09F5F">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default" w:ascii="Times New Roman" w:hAnsi="Times New Roman" w:eastAsia="宋体" w:cs="Times New Roman"/>
          <w:b/>
          <w:bCs w:val="0"/>
          <w:snapToGrid w:val="0"/>
          <w:color w:val="000000"/>
          <w:kern w:val="2"/>
          <w:sz w:val="24"/>
          <w:szCs w:val="24"/>
          <w:lang w:val="en-US" w:eastAsia="zh-CN" w:bidi="ar"/>
        </w:rPr>
        <w:t>4.</w:t>
      </w:r>
      <w:r>
        <w:rPr>
          <w:rFonts w:hint="eastAsia" w:ascii="Times New Roman" w:hAnsi="Times New Roman" w:eastAsia="宋体" w:cs="Times New Roman"/>
          <w:b/>
          <w:bCs w:val="0"/>
          <w:snapToGrid w:val="0"/>
          <w:color w:val="000000"/>
          <w:kern w:val="2"/>
          <w:sz w:val="24"/>
          <w:szCs w:val="24"/>
          <w:lang w:val="en-US" w:eastAsia="zh-CN" w:bidi="ar"/>
        </w:rPr>
        <w:t>2</w:t>
      </w:r>
      <w:r>
        <w:rPr>
          <w:rFonts w:hint="default" w:ascii="Times New Roman" w:hAnsi="Times New Roman" w:eastAsia="宋体" w:cs="Times New Roman"/>
          <w:b/>
          <w:bCs w:val="0"/>
          <w:snapToGrid w:val="0"/>
          <w:color w:val="000000"/>
          <w:kern w:val="2"/>
          <w:sz w:val="24"/>
          <w:szCs w:val="24"/>
          <w:lang w:val="en-US" w:eastAsia="zh-CN" w:bidi="ar"/>
        </w:rPr>
        <w:t>.1</w:t>
      </w:r>
      <w:r>
        <w:rPr>
          <w:rFonts w:hint="default" w:ascii="Calibri" w:hAnsi="Calibri" w:eastAsia="宋体" w:cs="Times New Roman"/>
          <w:b/>
          <w:bCs w:val="0"/>
          <w:snapToGrid w:val="0"/>
          <w:color w:val="000000"/>
          <w:kern w:val="2"/>
          <w:sz w:val="21"/>
          <w:szCs w:val="21"/>
          <w:lang w:val="en-US" w:eastAsia="zh-CN" w:bidi="ar"/>
        </w:rPr>
        <w:t xml:space="preserve">  </w:t>
      </w:r>
      <w:r>
        <w:rPr>
          <w:rFonts w:hint="eastAsia" w:ascii="Times New Roman" w:hAnsi="Times New Roman" w:eastAsia="宋体" w:cs="Times New Roman"/>
          <w:b w:val="0"/>
          <w:bCs w:val="0"/>
          <w:snapToGrid w:val="0"/>
          <w:color w:val="000000"/>
          <w:kern w:val="2"/>
          <w:sz w:val="24"/>
          <w:szCs w:val="24"/>
          <w:lang w:val="en-US" w:eastAsia="zh-CN" w:bidi="ar"/>
        </w:rPr>
        <w:t>本文件第</w:t>
      </w:r>
      <w:r>
        <w:rPr>
          <w:rFonts w:hint="default" w:ascii="Times New Roman" w:hAnsi="Times New Roman" w:eastAsia="宋体" w:cs="Times New Roman"/>
          <w:b w:val="0"/>
          <w:bCs w:val="0"/>
          <w:snapToGrid w:val="0"/>
          <w:color w:val="000000"/>
          <w:kern w:val="2"/>
          <w:sz w:val="24"/>
          <w:szCs w:val="24"/>
          <w:lang w:val="en-US" w:eastAsia="zh-CN" w:bidi="ar"/>
        </w:rPr>
        <w:t>4.</w:t>
      </w:r>
      <w:r>
        <w:rPr>
          <w:rFonts w:hint="eastAsia" w:ascii="Times New Roman" w:hAnsi="Times New Roman" w:eastAsia="宋体" w:cs="Times New Roman"/>
          <w:b w:val="0"/>
          <w:bCs w:val="0"/>
          <w:snapToGrid w:val="0"/>
          <w:color w:val="000000"/>
          <w:kern w:val="2"/>
          <w:sz w:val="24"/>
          <w:szCs w:val="24"/>
          <w:lang w:val="en-US" w:eastAsia="zh-CN" w:bidi="ar"/>
        </w:rPr>
        <w:t>2节主要结合实验室成果和现场应用经验总结，给出了常用的反应底物试剂和适宜的pH值。</w:t>
      </w:r>
    </w:p>
    <w:p w14:paraId="14123953">
      <w:pPr>
        <w:pStyle w:val="12"/>
        <w:keepNext w:val="0"/>
        <w:keepLines w:val="0"/>
        <w:widowControl/>
        <w:suppressLineNumbers w:val="0"/>
        <w:spacing w:before="312" w:beforeLines="100" w:beforeAutospacing="0" w:after="156" w:afterLines="50" w:afterAutospacing="0" w:line="360" w:lineRule="auto"/>
        <w:ind w:left="0" w:right="0"/>
        <w:jc w:val="center"/>
        <w:outlineLvl w:val="2"/>
        <w:rPr>
          <w:rFonts w:hint="default" w:ascii="Times New Roman" w:hAnsi="Times New Roman" w:eastAsia="黑体" w:cs="Times New Roman"/>
          <w:b/>
          <w:bCs w:val="0"/>
          <w:kern w:val="0"/>
          <w:sz w:val="28"/>
          <w:szCs w:val="28"/>
          <w:lang w:val="en-US"/>
        </w:rPr>
      </w:pPr>
      <w:r>
        <w:rPr>
          <w:rFonts w:hint="default" w:ascii="Times New Roman" w:hAnsi="Times New Roman" w:eastAsia="黑体" w:cs="Times New Roman"/>
          <w:b/>
          <w:bCs w:val="0"/>
          <w:kern w:val="0"/>
          <w:sz w:val="28"/>
          <w:szCs w:val="28"/>
          <w:lang w:val="en-US" w:eastAsia="zh-CN" w:bidi="ar"/>
        </w:rPr>
        <w:t>4.</w:t>
      </w:r>
      <w:r>
        <w:rPr>
          <w:rFonts w:hint="eastAsia" w:ascii="Times New Roman" w:hAnsi="Times New Roman" w:eastAsia="黑体" w:cs="Times New Roman"/>
          <w:b/>
          <w:bCs w:val="0"/>
          <w:kern w:val="0"/>
          <w:sz w:val="28"/>
          <w:szCs w:val="28"/>
          <w:lang w:val="en-US" w:eastAsia="zh-CN" w:bidi="ar"/>
        </w:rPr>
        <w:t>3</w:t>
      </w:r>
      <w:r>
        <w:rPr>
          <w:rFonts w:hint="default" w:ascii="Times New Roman" w:hAnsi="Times New Roman" w:eastAsia="黑体" w:cs="Times New Roman"/>
          <w:b/>
          <w:bCs w:val="0"/>
          <w:kern w:val="0"/>
          <w:sz w:val="28"/>
          <w:szCs w:val="28"/>
          <w:lang w:val="en-US" w:eastAsia="zh-CN" w:bidi="ar"/>
        </w:rPr>
        <w:t xml:space="preserve">  </w:t>
      </w:r>
      <w:r>
        <w:rPr>
          <w:rFonts w:hint="eastAsia" w:ascii="黑体" w:hAnsi="宋体" w:eastAsia="黑体" w:cs="黑体"/>
          <w:b/>
          <w:bCs w:val="0"/>
          <w:kern w:val="0"/>
          <w:sz w:val="28"/>
          <w:szCs w:val="28"/>
          <w:lang w:val="en-US" w:eastAsia="zh-CN" w:bidi="ar"/>
        </w:rPr>
        <w:t>石粉</w:t>
      </w:r>
    </w:p>
    <w:p w14:paraId="1E78B90C">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eastAsia" w:ascii="Times New Roman" w:hAnsi="Times New Roman" w:eastAsia="宋体" w:cs="Times New Roman"/>
          <w:b w:val="0"/>
          <w:bCs w:val="0"/>
          <w:snapToGrid w:val="0"/>
          <w:color w:val="000000"/>
          <w:kern w:val="2"/>
          <w:sz w:val="24"/>
          <w:szCs w:val="24"/>
          <w:lang w:val="en-US" w:eastAsia="zh-CN" w:bidi="ar"/>
        </w:rPr>
      </w:pPr>
      <w:r>
        <w:rPr>
          <w:rFonts w:hint="default" w:ascii="Times New Roman" w:hAnsi="Times New Roman" w:eastAsia="宋体" w:cs="Times New Roman"/>
          <w:b/>
          <w:bCs w:val="0"/>
          <w:snapToGrid w:val="0"/>
          <w:color w:val="000000"/>
          <w:kern w:val="2"/>
          <w:sz w:val="24"/>
          <w:szCs w:val="24"/>
          <w:lang w:val="en-US" w:eastAsia="zh-CN" w:bidi="ar"/>
        </w:rPr>
        <w:t>4.</w:t>
      </w:r>
      <w:r>
        <w:rPr>
          <w:rFonts w:hint="eastAsia" w:ascii="Times New Roman" w:hAnsi="Times New Roman" w:eastAsia="宋体" w:cs="Times New Roman"/>
          <w:b/>
          <w:bCs w:val="0"/>
          <w:snapToGrid w:val="0"/>
          <w:color w:val="000000"/>
          <w:kern w:val="2"/>
          <w:sz w:val="24"/>
          <w:szCs w:val="24"/>
          <w:lang w:val="en-US" w:eastAsia="zh-CN" w:bidi="ar"/>
        </w:rPr>
        <w:t>3</w:t>
      </w:r>
      <w:r>
        <w:rPr>
          <w:rFonts w:hint="default" w:ascii="Times New Roman" w:hAnsi="Times New Roman" w:eastAsia="宋体" w:cs="Times New Roman"/>
          <w:b/>
          <w:bCs w:val="0"/>
          <w:snapToGrid w:val="0"/>
          <w:color w:val="000000"/>
          <w:kern w:val="2"/>
          <w:sz w:val="24"/>
          <w:szCs w:val="24"/>
          <w:lang w:val="en-US" w:eastAsia="zh-CN" w:bidi="ar"/>
        </w:rPr>
        <w:t>.1</w:t>
      </w:r>
      <w:r>
        <w:rPr>
          <w:rFonts w:hint="default" w:ascii="Calibri" w:hAnsi="Calibri" w:eastAsia="宋体" w:cs="Times New Roman"/>
          <w:b/>
          <w:bCs w:val="0"/>
          <w:snapToGrid w:val="0"/>
          <w:color w:val="000000"/>
          <w:kern w:val="2"/>
          <w:sz w:val="21"/>
          <w:szCs w:val="21"/>
          <w:lang w:val="en-US" w:eastAsia="zh-CN" w:bidi="ar"/>
        </w:rPr>
        <w:t xml:space="preserve">  </w:t>
      </w:r>
      <w:r>
        <w:rPr>
          <w:rFonts w:hint="eastAsia" w:ascii="Times New Roman" w:hAnsi="Times New Roman" w:eastAsia="宋体" w:cs="Times New Roman"/>
          <w:b w:val="0"/>
          <w:bCs w:val="0"/>
          <w:snapToGrid w:val="0"/>
          <w:color w:val="000000"/>
          <w:kern w:val="2"/>
          <w:sz w:val="24"/>
          <w:szCs w:val="24"/>
          <w:lang w:val="en-US" w:eastAsia="zh-CN" w:bidi="ar"/>
        </w:rPr>
        <w:t>本文件第</w:t>
      </w:r>
      <w:r>
        <w:rPr>
          <w:rFonts w:hint="default" w:ascii="Times New Roman" w:hAnsi="Times New Roman" w:eastAsia="宋体" w:cs="Times New Roman"/>
          <w:b w:val="0"/>
          <w:bCs w:val="0"/>
          <w:snapToGrid w:val="0"/>
          <w:color w:val="000000"/>
          <w:kern w:val="2"/>
          <w:sz w:val="24"/>
          <w:szCs w:val="24"/>
          <w:lang w:val="en-US" w:eastAsia="zh-CN" w:bidi="ar"/>
        </w:rPr>
        <w:t>4.</w:t>
      </w:r>
      <w:r>
        <w:rPr>
          <w:rFonts w:hint="eastAsia" w:ascii="Times New Roman" w:hAnsi="Times New Roman" w:eastAsia="宋体" w:cs="Times New Roman"/>
          <w:b w:val="0"/>
          <w:bCs w:val="0"/>
          <w:snapToGrid w:val="0"/>
          <w:color w:val="000000"/>
          <w:kern w:val="2"/>
          <w:sz w:val="24"/>
          <w:szCs w:val="24"/>
          <w:lang w:val="en-US" w:eastAsia="zh-CN" w:bidi="ar"/>
        </w:rPr>
        <w:t>3.1条~第</w:t>
      </w:r>
      <w:r>
        <w:rPr>
          <w:rFonts w:hint="default" w:ascii="Times New Roman" w:hAnsi="Times New Roman" w:eastAsia="宋体" w:cs="Times New Roman"/>
          <w:b w:val="0"/>
          <w:bCs w:val="0"/>
          <w:snapToGrid w:val="0"/>
          <w:color w:val="000000"/>
          <w:kern w:val="2"/>
          <w:sz w:val="24"/>
          <w:szCs w:val="24"/>
          <w:lang w:val="en-US" w:eastAsia="zh-CN" w:bidi="ar"/>
        </w:rPr>
        <w:t>4.</w:t>
      </w:r>
      <w:r>
        <w:rPr>
          <w:rFonts w:hint="eastAsia" w:ascii="Times New Roman" w:hAnsi="Times New Roman" w:eastAsia="宋体" w:cs="Times New Roman"/>
          <w:b w:val="0"/>
          <w:bCs w:val="0"/>
          <w:snapToGrid w:val="0"/>
          <w:color w:val="000000"/>
          <w:kern w:val="2"/>
          <w:sz w:val="24"/>
          <w:szCs w:val="24"/>
          <w:lang w:val="en-US" w:eastAsia="zh-CN" w:bidi="ar"/>
        </w:rPr>
        <w:t>3.2条根据文物保护修复“同质兼容”的理念，规定了石粉原材料的选择关键是与文物本体的岩性、理化性质相匹配，同时不应含有可能对文物本体造成损害以及抑制微生物活性的成分。</w:t>
      </w:r>
    </w:p>
    <w:p w14:paraId="5241DBE6">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jc w:val="both"/>
        <w:textAlignment w:val="baseline"/>
        <w:rPr>
          <w:rFonts w:hint="default" w:ascii="Times New Roman" w:hAnsi="Times New Roman" w:eastAsia="宋体" w:cs="Times New Roman"/>
          <w:b w:val="0"/>
          <w:bCs w:val="0"/>
          <w:snapToGrid w:val="0"/>
          <w:color w:val="000000"/>
          <w:kern w:val="2"/>
          <w:sz w:val="24"/>
          <w:szCs w:val="24"/>
          <w:lang w:val="en-US" w:eastAsia="zh-CN" w:bidi="ar"/>
        </w:rPr>
      </w:pPr>
      <w:r>
        <w:rPr>
          <w:rFonts w:hint="default" w:ascii="Times New Roman" w:hAnsi="Times New Roman" w:eastAsia="宋体" w:cs="Times New Roman"/>
          <w:b/>
          <w:bCs w:val="0"/>
          <w:snapToGrid w:val="0"/>
          <w:color w:val="000000"/>
          <w:kern w:val="2"/>
          <w:sz w:val="24"/>
          <w:szCs w:val="24"/>
          <w:lang w:val="en-US" w:eastAsia="zh-CN" w:bidi="ar"/>
        </w:rPr>
        <w:t>4.</w:t>
      </w:r>
      <w:r>
        <w:rPr>
          <w:rFonts w:hint="eastAsia" w:ascii="Times New Roman" w:hAnsi="Times New Roman" w:eastAsia="宋体" w:cs="Times New Roman"/>
          <w:b/>
          <w:bCs w:val="0"/>
          <w:snapToGrid w:val="0"/>
          <w:color w:val="000000"/>
          <w:kern w:val="2"/>
          <w:sz w:val="24"/>
          <w:szCs w:val="24"/>
          <w:lang w:val="en-US" w:eastAsia="zh-CN" w:bidi="ar"/>
        </w:rPr>
        <w:t>3</w:t>
      </w:r>
      <w:r>
        <w:rPr>
          <w:rFonts w:hint="default" w:ascii="Times New Roman" w:hAnsi="Times New Roman" w:eastAsia="宋体" w:cs="Times New Roman"/>
          <w:b/>
          <w:bCs w:val="0"/>
          <w:snapToGrid w:val="0"/>
          <w:color w:val="000000"/>
          <w:kern w:val="2"/>
          <w:sz w:val="24"/>
          <w:szCs w:val="24"/>
          <w:lang w:val="en-US" w:eastAsia="zh-CN" w:bidi="ar"/>
        </w:rPr>
        <w:t>.</w:t>
      </w:r>
      <w:r>
        <w:rPr>
          <w:rFonts w:hint="eastAsia" w:ascii="Times New Roman" w:hAnsi="Times New Roman" w:eastAsia="宋体" w:cs="Times New Roman"/>
          <w:b/>
          <w:bCs w:val="0"/>
          <w:snapToGrid w:val="0"/>
          <w:color w:val="000000"/>
          <w:kern w:val="2"/>
          <w:sz w:val="24"/>
          <w:szCs w:val="24"/>
          <w:lang w:val="en-US" w:eastAsia="zh-CN" w:bidi="ar"/>
        </w:rPr>
        <w:t>2</w:t>
      </w:r>
      <w:r>
        <w:rPr>
          <w:rFonts w:hint="default" w:ascii="Calibri" w:hAnsi="Calibri" w:eastAsia="宋体" w:cs="Times New Roman"/>
          <w:b/>
          <w:bCs w:val="0"/>
          <w:snapToGrid w:val="0"/>
          <w:color w:val="000000"/>
          <w:kern w:val="2"/>
          <w:sz w:val="21"/>
          <w:szCs w:val="21"/>
          <w:lang w:val="en-US" w:eastAsia="zh-CN" w:bidi="ar"/>
        </w:rPr>
        <w:t xml:space="preserve">  </w:t>
      </w:r>
      <w:r>
        <w:rPr>
          <w:rFonts w:hint="eastAsia" w:ascii="Times New Roman" w:hAnsi="Times New Roman" w:eastAsia="宋体" w:cs="Times New Roman"/>
          <w:b w:val="0"/>
          <w:bCs w:val="0"/>
          <w:snapToGrid w:val="0"/>
          <w:color w:val="000000"/>
          <w:kern w:val="2"/>
          <w:sz w:val="24"/>
          <w:szCs w:val="24"/>
          <w:lang w:val="en-US" w:eastAsia="zh-CN" w:bidi="ar"/>
        </w:rPr>
        <w:t>本文件第</w:t>
      </w:r>
      <w:r>
        <w:rPr>
          <w:rFonts w:hint="default" w:ascii="Times New Roman" w:hAnsi="Times New Roman" w:eastAsia="宋体" w:cs="Times New Roman"/>
          <w:b w:val="0"/>
          <w:bCs w:val="0"/>
          <w:snapToGrid w:val="0"/>
          <w:color w:val="000000"/>
          <w:kern w:val="2"/>
          <w:sz w:val="24"/>
          <w:szCs w:val="24"/>
          <w:lang w:val="en-US" w:eastAsia="zh-CN" w:bidi="ar"/>
        </w:rPr>
        <w:t>4.</w:t>
      </w:r>
      <w:r>
        <w:rPr>
          <w:rFonts w:hint="eastAsia" w:ascii="Times New Roman" w:hAnsi="Times New Roman" w:eastAsia="宋体" w:cs="Times New Roman"/>
          <w:b w:val="0"/>
          <w:bCs w:val="0"/>
          <w:snapToGrid w:val="0"/>
          <w:color w:val="000000"/>
          <w:kern w:val="2"/>
          <w:sz w:val="24"/>
          <w:szCs w:val="24"/>
          <w:lang w:val="en-US" w:eastAsia="zh-CN" w:bidi="ar"/>
        </w:rPr>
        <w:t>3.3~第4.3.5条规定了石粉的制作应健康环保、工艺合理且含水率低于1%。石粉含水率过高可能影响矿化反应的胶结，通常参与矿化的微生物为好氧菌，石粉含水率过高会挤占孔隙空间，减少氧气含量，抑制微生物呼吸与代谢，同时，低含水率有助于石粉与文物表面更好地贴合，使矿化形成的碳酸钙修复层紧密附着。</w:t>
      </w:r>
    </w:p>
    <w:p w14:paraId="0CB61714">
      <w:pPr>
        <w:pStyle w:val="24"/>
        <w:rPr>
          <w:rFonts w:hint="default" w:asciiTheme="minorEastAsia" w:hAnsiTheme="minorEastAsia" w:eastAsiaTheme="minorEastAsia" w:cstheme="minorEastAsia"/>
          <w:szCs w:val="30"/>
          <w:lang w:val="en-US" w:eastAsia="zh-CN"/>
        </w:rPr>
      </w:pPr>
      <w:bookmarkStart w:id="128" w:name="_Toc27173"/>
      <w:r>
        <w:rPr>
          <w:rFonts w:hint="eastAsia" w:ascii="宋体" w:hAnsi="宋体" w:eastAsia="宋体" w:cs="宋体"/>
          <w:sz w:val="30"/>
          <w:szCs w:val="30"/>
          <w:lang w:val="en-US" w:eastAsia="zh-CN"/>
        </w:rPr>
        <w:t>5</w:t>
      </w:r>
      <w:r>
        <w:rPr>
          <w:rFonts w:hint="eastAsia" w:ascii="宋体" w:hAnsi="宋体" w:eastAsia="宋体" w:cs="宋体"/>
          <w:sz w:val="30"/>
          <w:szCs w:val="30"/>
        </w:rPr>
        <w:t xml:space="preserve">  </w:t>
      </w:r>
      <w:r>
        <w:rPr>
          <w:rFonts w:hint="eastAsia" w:ascii="宋体" w:hAnsi="宋体" w:eastAsia="宋体" w:cs="宋体"/>
          <w:sz w:val="30"/>
          <w:szCs w:val="30"/>
          <w:lang w:val="en-US" w:eastAsia="zh-CN"/>
        </w:rPr>
        <w:t>其他说明</w:t>
      </w:r>
      <w:bookmarkEnd w:id="128"/>
    </w:p>
    <w:p w14:paraId="2F12F18D">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5</w:t>
      </w:r>
      <w:r>
        <w:rPr>
          <w:rFonts w:hint="default" w:ascii="Times New Roman" w:hAnsi="Times New Roman" w:eastAsia="宋体" w:cs="Times New Roman"/>
          <w:b/>
          <w:bCs/>
          <w:kern w:val="2"/>
          <w:sz w:val="24"/>
          <w:szCs w:val="24"/>
          <w:lang w:val="en-US" w:eastAsia="zh-CN" w:bidi="ar"/>
        </w:rPr>
        <w:t xml:space="preserve">.0.1  </w:t>
      </w:r>
      <w:r>
        <w:rPr>
          <w:rFonts w:hint="eastAsia" w:ascii="Times New Roman" w:hAnsi="Times New Roman" w:eastAsia="宋体" w:cs="Times New Roman"/>
          <w:b w:val="0"/>
          <w:bCs w:val="0"/>
          <w:kern w:val="2"/>
          <w:sz w:val="24"/>
          <w:szCs w:val="24"/>
          <w:lang w:val="en-US" w:eastAsia="zh-CN" w:bidi="ar"/>
        </w:rPr>
        <w:t>本文件第5章中，给出了石质文物病害勘察和取样分析的常规方法和基本要求。按照一般规定、病害测量、取样分析三个部分分别提出相应要求。</w:t>
      </w:r>
    </w:p>
    <w:p w14:paraId="14E1FD55">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5</w:t>
      </w:r>
      <w:r>
        <w:rPr>
          <w:rFonts w:hint="default" w:ascii="Times New Roman" w:hAnsi="Times New Roman" w:eastAsia="宋体" w:cs="Times New Roman"/>
          <w:b/>
          <w:bCs/>
          <w:kern w:val="2"/>
          <w:sz w:val="24"/>
          <w:szCs w:val="24"/>
          <w:lang w:val="en-US" w:eastAsia="zh-CN" w:bidi="ar"/>
        </w:rPr>
        <w:t>.0.</w:t>
      </w:r>
      <w:r>
        <w:rPr>
          <w:rFonts w:hint="eastAsia" w:ascii="Times New Roman" w:hAnsi="Times New Roman" w:eastAsia="宋体" w:cs="Times New Roman"/>
          <w:b/>
          <w:bCs/>
          <w:kern w:val="2"/>
          <w:sz w:val="24"/>
          <w:szCs w:val="24"/>
          <w:lang w:val="en-US" w:eastAsia="zh-CN" w:bidi="ar"/>
        </w:rPr>
        <w:t>2</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val="0"/>
          <w:bCs w:val="0"/>
          <w:kern w:val="2"/>
          <w:sz w:val="24"/>
          <w:szCs w:val="24"/>
          <w:lang w:val="en-US" w:eastAsia="zh-CN" w:bidi="ar"/>
        </w:rPr>
        <w:t>本文件第6章中，给出了微生物修复材料的制备与施工要求。按照一般规定、微生物补配修复材料、微生物裂隙灌浆材料、微生物防风化加固材料及施工要求五个部分分别提出相应要求。</w:t>
      </w:r>
    </w:p>
    <w:p w14:paraId="0C046466">
      <w:pPr>
        <w:pStyle w:val="12"/>
        <w:keepNext w:val="0"/>
        <w:keepLines w:val="0"/>
        <w:widowControl/>
        <w:suppressLineNumbers w:val="0"/>
        <w:spacing w:before="156" w:beforeAutospacing="0" w:after="156" w:afterAutospacing="0" w:line="360" w:lineRule="auto"/>
        <w:ind w:left="0" w:right="0"/>
        <w:jc w:val="both"/>
        <w:outlineLvl w:val="3"/>
        <w:rPr>
          <w:rFonts w:hint="eastAsia"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5.0.3</w:t>
      </w:r>
      <w:r>
        <w:rPr>
          <w:rFonts w:hint="eastAsia" w:ascii="Times New Roman" w:hAnsi="Times New Roman" w:eastAsia="宋体" w:cs="Times New Roman"/>
          <w:b w:val="0"/>
          <w:bCs w:val="0"/>
          <w:kern w:val="2"/>
          <w:sz w:val="24"/>
          <w:szCs w:val="24"/>
          <w:lang w:val="en-US" w:eastAsia="zh-CN" w:bidi="ar"/>
        </w:rPr>
        <w:t xml:space="preserve">  本文件第7章中，给出了微生物修复后的评估和建议，并就此两个部分分别提出相应要求。</w:t>
      </w:r>
    </w:p>
    <w:p w14:paraId="5FC7B227">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r>
        <w:rPr>
          <w:rFonts w:hint="eastAsia" w:ascii="Times New Roman" w:hAnsi="Times New Roman" w:eastAsia="宋体" w:cs="Times New Roman"/>
          <w:b/>
          <w:bCs/>
          <w:kern w:val="2"/>
          <w:sz w:val="24"/>
          <w:szCs w:val="24"/>
          <w:lang w:val="en-US" w:eastAsia="zh-CN" w:bidi="ar"/>
        </w:rPr>
        <w:t>5.0.4</w:t>
      </w:r>
      <w:r>
        <w:rPr>
          <w:rFonts w:hint="eastAsia" w:ascii="Times New Roman" w:hAnsi="Times New Roman" w:eastAsia="宋体" w:cs="Times New Roman"/>
          <w:b w:val="0"/>
          <w:bCs w:val="0"/>
          <w:kern w:val="2"/>
          <w:sz w:val="24"/>
          <w:szCs w:val="24"/>
          <w:lang w:val="en-US" w:eastAsia="zh-CN" w:bidi="ar"/>
        </w:rPr>
        <w:t xml:space="preserve">  附录A~附录D是在综合考虑实施过程中会涉及到的重要环节，其目的是便于实施人员记录留档使用。</w:t>
      </w:r>
    </w:p>
    <w:p w14:paraId="2A87C54D">
      <w:pPr>
        <w:pStyle w:val="12"/>
        <w:keepNext w:val="0"/>
        <w:keepLines w:val="0"/>
        <w:widowControl/>
        <w:suppressLineNumbers w:val="0"/>
        <w:spacing w:before="156" w:beforeAutospacing="0" w:after="156" w:afterAutospacing="0" w:line="360" w:lineRule="auto"/>
        <w:ind w:left="0" w:right="0"/>
        <w:jc w:val="both"/>
        <w:outlineLvl w:val="3"/>
        <w:rPr>
          <w:rFonts w:hint="default" w:ascii="Times New Roman" w:hAnsi="Times New Roman" w:eastAsia="宋体" w:cs="Times New Roman"/>
          <w:b w:val="0"/>
          <w:bCs w:val="0"/>
          <w:kern w:val="2"/>
          <w:sz w:val="24"/>
          <w:szCs w:val="24"/>
          <w:lang w:val="en-US" w:eastAsia="zh-CN" w:bidi="ar"/>
        </w:rPr>
      </w:pPr>
    </w:p>
    <w:p w14:paraId="63B57739">
      <w:pPr>
        <w:pStyle w:val="27"/>
        <w:rPr>
          <w:rFonts w:hint="default" w:eastAsia="黑体"/>
          <w:lang w:val="en-US" w:eastAsia="zh-CN"/>
        </w:rPr>
      </w:pPr>
    </w:p>
    <w:p w14:paraId="3E8A4A67">
      <w:pPr>
        <w:pStyle w:val="12"/>
        <w:keepNext w:val="0"/>
        <w:keepLines w:val="0"/>
        <w:widowControl/>
        <w:suppressLineNumbers w:val="0"/>
        <w:spacing w:before="156" w:beforeAutospacing="0" w:after="156" w:afterAutospacing="0" w:line="360" w:lineRule="auto"/>
        <w:ind w:left="0" w:right="0"/>
        <w:jc w:val="both"/>
        <w:outlineLvl w:val="3"/>
        <w:rPr>
          <w:rFonts w:hint="default" w:ascii="宋体" w:hAnsi="宋体" w:eastAsia="宋体" w:cs="宋体"/>
          <w:bCs w:val="0"/>
          <w:kern w:val="2"/>
          <w:sz w:val="24"/>
          <w:szCs w:val="24"/>
          <w:lang w:val="en-US" w:eastAsia="zh-CN" w:bidi="ar"/>
        </w:rPr>
      </w:pPr>
    </w:p>
    <w:p w14:paraId="6A930151">
      <w:pPr>
        <w:pStyle w:val="26"/>
        <w:pageBreakBefore w:val="0"/>
        <w:shd w:val="clear" w:color="auto" w:fill="FFFFFF"/>
        <w:kinsoku/>
        <w:autoSpaceDE/>
        <w:autoSpaceDN/>
        <w:adjustRightInd/>
        <w:snapToGrid/>
        <w:jc w:val="both"/>
        <w:textAlignment w:val="auto"/>
        <w:rPr>
          <w:rFonts w:hint="default"/>
          <w:snapToGrid/>
          <w:sz w:val="30"/>
          <w:lang w:val="en-US" w:eastAsia="zh-CN" w:bidi="ar-SA"/>
        </w:rPr>
      </w:pPr>
      <w:r>
        <w:rPr>
          <w:rFonts w:hint="eastAsia"/>
          <w:snapToGrid/>
          <w:sz w:val="30"/>
          <w:lang w:val="en-US" w:eastAsia="zh-CN" w:bidi="ar-SA"/>
        </w:rPr>
        <w:t xml:space="preserve"> </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78A5B">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AC698">
                          <w:pPr>
                            <w:pStyle w:val="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5FAC698">
                    <w:pPr>
                      <w:pStyle w:val="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702E">
    <w:pPr>
      <w:pStyle w:val="6"/>
      <w:spacing w:after="240" w:line="14" w:lineRule="auto"/>
      <w:ind w:firstLine="40"/>
      <w:rPr>
        <w:sz w:val="2"/>
      </w:rPr>
    </w:pPr>
    <w:r>
      <w:rPr>
        <w:sz w:val="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1D46F">
                          <w:pPr>
                            <w:pStyle w:val="8"/>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3B1D46F">
                    <w:pPr>
                      <w:pStyle w:val="8"/>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0527A">
    <w:pPr>
      <w:pStyle w:val="6"/>
      <w:spacing w:after="240" w:line="14" w:lineRule="auto"/>
      <w:ind w:firstLine="40"/>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1F619">
                          <w:pPr>
                            <w:pStyle w:val="8"/>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0C1F619">
                    <w:pPr>
                      <w:pStyle w:val="8"/>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wOTExMDYyYzQwN2FlMjdiMTVhYjZhZmVmZTI4M2EifQ=="/>
  </w:docVars>
  <w:rsids>
    <w:rsidRoot w:val="00172A27"/>
    <w:rsid w:val="000A07A1"/>
    <w:rsid w:val="000C1EE7"/>
    <w:rsid w:val="00235473"/>
    <w:rsid w:val="002A2CFB"/>
    <w:rsid w:val="0047309A"/>
    <w:rsid w:val="0047563A"/>
    <w:rsid w:val="005325F0"/>
    <w:rsid w:val="005C38E5"/>
    <w:rsid w:val="005E4CA4"/>
    <w:rsid w:val="006868D4"/>
    <w:rsid w:val="0079295A"/>
    <w:rsid w:val="008C24E7"/>
    <w:rsid w:val="008D5902"/>
    <w:rsid w:val="008E4A4D"/>
    <w:rsid w:val="009225EE"/>
    <w:rsid w:val="00944C0C"/>
    <w:rsid w:val="0097051D"/>
    <w:rsid w:val="009B2C33"/>
    <w:rsid w:val="00A03980"/>
    <w:rsid w:val="00A740D3"/>
    <w:rsid w:val="00A91E57"/>
    <w:rsid w:val="00AF0A26"/>
    <w:rsid w:val="00AF4DBD"/>
    <w:rsid w:val="00B83D0F"/>
    <w:rsid w:val="00BB2BA9"/>
    <w:rsid w:val="00C61D38"/>
    <w:rsid w:val="00CC7D5D"/>
    <w:rsid w:val="00D1595D"/>
    <w:rsid w:val="00DA6B50"/>
    <w:rsid w:val="00DC0F8D"/>
    <w:rsid w:val="00E24081"/>
    <w:rsid w:val="00E507B3"/>
    <w:rsid w:val="00EA617D"/>
    <w:rsid w:val="00F61D89"/>
    <w:rsid w:val="00FD1BA5"/>
    <w:rsid w:val="00FE67BB"/>
    <w:rsid w:val="00FF43B1"/>
    <w:rsid w:val="0389415C"/>
    <w:rsid w:val="04CE2387"/>
    <w:rsid w:val="05B1F968"/>
    <w:rsid w:val="05E35D03"/>
    <w:rsid w:val="0B4C687B"/>
    <w:rsid w:val="0C5B1D91"/>
    <w:rsid w:val="0D6B0DE1"/>
    <w:rsid w:val="0EF22BDF"/>
    <w:rsid w:val="0FCE72CB"/>
    <w:rsid w:val="0FFB4AF0"/>
    <w:rsid w:val="12183532"/>
    <w:rsid w:val="15617AC6"/>
    <w:rsid w:val="17770978"/>
    <w:rsid w:val="191F301E"/>
    <w:rsid w:val="19BB930E"/>
    <w:rsid w:val="1B7FE969"/>
    <w:rsid w:val="1B9EE78D"/>
    <w:rsid w:val="1E7BF337"/>
    <w:rsid w:val="1F497955"/>
    <w:rsid w:val="1FB819A5"/>
    <w:rsid w:val="1FBF0214"/>
    <w:rsid w:val="1FEBE65E"/>
    <w:rsid w:val="20DF0032"/>
    <w:rsid w:val="24E2607F"/>
    <w:rsid w:val="25560BA2"/>
    <w:rsid w:val="269067B3"/>
    <w:rsid w:val="26D1565C"/>
    <w:rsid w:val="27BB6848"/>
    <w:rsid w:val="27C60347"/>
    <w:rsid w:val="27D654B0"/>
    <w:rsid w:val="27EB0792"/>
    <w:rsid w:val="2E6DAD30"/>
    <w:rsid w:val="2FF7CCD6"/>
    <w:rsid w:val="2FFD1904"/>
    <w:rsid w:val="30CB0B55"/>
    <w:rsid w:val="34A346F2"/>
    <w:rsid w:val="34BE51FA"/>
    <w:rsid w:val="3779D3AE"/>
    <w:rsid w:val="37AB6ADC"/>
    <w:rsid w:val="3B8F4496"/>
    <w:rsid w:val="3BF7CA7C"/>
    <w:rsid w:val="3CFF9AF1"/>
    <w:rsid w:val="3DEBECDF"/>
    <w:rsid w:val="3DF56A2B"/>
    <w:rsid w:val="3DFD331B"/>
    <w:rsid w:val="3E5FC6D5"/>
    <w:rsid w:val="3EBDB55A"/>
    <w:rsid w:val="3EFA459F"/>
    <w:rsid w:val="3FFA1A1D"/>
    <w:rsid w:val="3FFD461D"/>
    <w:rsid w:val="3FFFB3B8"/>
    <w:rsid w:val="42B666FE"/>
    <w:rsid w:val="4A592C80"/>
    <w:rsid w:val="4BF7383D"/>
    <w:rsid w:val="4BFF7967"/>
    <w:rsid w:val="4D3F60F7"/>
    <w:rsid w:val="4D7E0DBD"/>
    <w:rsid w:val="4DC33A6D"/>
    <w:rsid w:val="4E830798"/>
    <w:rsid w:val="4F1F5FE8"/>
    <w:rsid w:val="4FCA270D"/>
    <w:rsid w:val="51AE260F"/>
    <w:rsid w:val="53712871"/>
    <w:rsid w:val="540C5299"/>
    <w:rsid w:val="57094F88"/>
    <w:rsid w:val="57CFFE7D"/>
    <w:rsid w:val="593F0C93"/>
    <w:rsid w:val="5AD57138"/>
    <w:rsid w:val="5B0F15E1"/>
    <w:rsid w:val="5D67D8E5"/>
    <w:rsid w:val="5DF5625F"/>
    <w:rsid w:val="5DFBD30F"/>
    <w:rsid w:val="5E7F4AF6"/>
    <w:rsid w:val="5EEB9344"/>
    <w:rsid w:val="5F745FE1"/>
    <w:rsid w:val="5F920310"/>
    <w:rsid w:val="5FD32074"/>
    <w:rsid w:val="5FDFA784"/>
    <w:rsid w:val="5FF29F02"/>
    <w:rsid w:val="5FFF77E0"/>
    <w:rsid w:val="619FE3AA"/>
    <w:rsid w:val="63FD201E"/>
    <w:rsid w:val="656A1957"/>
    <w:rsid w:val="66B37DDF"/>
    <w:rsid w:val="6775AFB6"/>
    <w:rsid w:val="67EB6EFF"/>
    <w:rsid w:val="68AF26DB"/>
    <w:rsid w:val="693E6388"/>
    <w:rsid w:val="698534CE"/>
    <w:rsid w:val="69FAD0E2"/>
    <w:rsid w:val="6BD9DDE5"/>
    <w:rsid w:val="6BDDBEFD"/>
    <w:rsid w:val="6BDEAD35"/>
    <w:rsid w:val="6BE76294"/>
    <w:rsid w:val="6CFFE739"/>
    <w:rsid w:val="6D5DF880"/>
    <w:rsid w:val="6E2C0351"/>
    <w:rsid w:val="6EFE8DFB"/>
    <w:rsid w:val="6EFF870C"/>
    <w:rsid w:val="6F76E617"/>
    <w:rsid w:val="6F774043"/>
    <w:rsid w:val="6F7A7656"/>
    <w:rsid w:val="6FBD7BA1"/>
    <w:rsid w:val="6FBEE716"/>
    <w:rsid w:val="6FBFB7A5"/>
    <w:rsid w:val="6FDF6FE5"/>
    <w:rsid w:val="6FF71570"/>
    <w:rsid w:val="6FFDC1C4"/>
    <w:rsid w:val="6FFF38C6"/>
    <w:rsid w:val="71DBD99A"/>
    <w:rsid w:val="728AE115"/>
    <w:rsid w:val="72FDD9C4"/>
    <w:rsid w:val="73367046"/>
    <w:rsid w:val="737EDF71"/>
    <w:rsid w:val="73AE925C"/>
    <w:rsid w:val="73FBB638"/>
    <w:rsid w:val="73FFB03F"/>
    <w:rsid w:val="73FFE77D"/>
    <w:rsid w:val="747B5CF0"/>
    <w:rsid w:val="75098B25"/>
    <w:rsid w:val="75B38310"/>
    <w:rsid w:val="75FD0677"/>
    <w:rsid w:val="767F0204"/>
    <w:rsid w:val="76DF0397"/>
    <w:rsid w:val="773B011A"/>
    <w:rsid w:val="773FBF22"/>
    <w:rsid w:val="7775EA80"/>
    <w:rsid w:val="777E623B"/>
    <w:rsid w:val="77CC4070"/>
    <w:rsid w:val="77FBE169"/>
    <w:rsid w:val="79376E06"/>
    <w:rsid w:val="7AFAB099"/>
    <w:rsid w:val="7BB8C8F0"/>
    <w:rsid w:val="7BBB889F"/>
    <w:rsid w:val="7BCDADAD"/>
    <w:rsid w:val="7BDB0B7E"/>
    <w:rsid w:val="7BDF41C5"/>
    <w:rsid w:val="7BF99ABC"/>
    <w:rsid w:val="7BFD63C3"/>
    <w:rsid w:val="7BFF0573"/>
    <w:rsid w:val="7BFFA31A"/>
    <w:rsid w:val="7CDD1B6D"/>
    <w:rsid w:val="7CDD8038"/>
    <w:rsid w:val="7CFFEB0A"/>
    <w:rsid w:val="7D3EB8FB"/>
    <w:rsid w:val="7DDF13ED"/>
    <w:rsid w:val="7DEF1DAD"/>
    <w:rsid w:val="7DF4F5DA"/>
    <w:rsid w:val="7E7F7DBE"/>
    <w:rsid w:val="7EBB4D1F"/>
    <w:rsid w:val="7EFB2A3F"/>
    <w:rsid w:val="7EFBC66B"/>
    <w:rsid w:val="7EFBF188"/>
    <w:rsid w:val="7EFC634F"/>
    <w:rsid w:val="7EFE5395"/>
    <w:rsid w:val="7F36133D"/>
    <w:rsid w:val="7F5BCA18"/>
    <w:rsid w:val="7F6D8C55"/>
    <w:rsid w:val="7F6E69AB"/>
    <w:rsid w:val="7F9EB665"/>
    <w:rsid w:val="7FBDB0A3"/>
    <w:rsid w:val="7FBFAA35"/>
    <w:rsid w:val="7FBFAB8E"/>
    <w:rsid w:val="7FCB67E0"/>
    <w:rsid w:val="7FD7B826"/>
    <w:rsid w:val="7FDF0961"/>
    <w:rsid w:val="7FDF2023"/>
    <w:rsid w:val="7FEEE622"/>
    <w:rsid w:val="7FF38D3F"/>
    <w:rsid w:val="7FF52CF3"/>
    <w:rsid w:val="7FF70054"/>
    <w:rsid w:val="7FFB825E"/>
    <w:rsid w:val="7FFD639F"/>
    <w:rsid w:val="7FFE5ED7"/>
    <w:rsid w:val="7FFF6729"/>
    <w:rsid w:val="7FFFE97F"/>
    <w:rsid w:val="94BFE660"/>
    <w:rsid w:val="956F9016"/>
    <w:rsid w:val="99F61F14"/>
    <w:rsid w:val="9B5F3806"/>
    <w:rsid w:val="9DBFF61C"/>
    <w:rsid w:val="9FB6414B"/>
    <w:rsid w:val="9FF65EB0"/>
    <w:rsid w:val="AAF619B0"/>
    <w:rsid w:val="AD27659C"/>
    <w:rsid w:val="ADFF255F"/>
    <w:rsid w:val="AEE92B9D"/>
    <w:rsid w:val="AF6A0495"/>
    <w:rsid w:val="AF8FA774"/>
    <w:rsid w:val="B14F39D0"/>
    <w:rsid w:val="B17FBFAF"/>
    <w:rsid w:val="B2B5D48A"/>
    <w:rsid w:val="B3F782FE"/>
    <w:rsid w:val="B7B5B851"/>
    <w:rsid w:val="B7FCCF7D"/>
    <w:rsid w:val="BBD7CBDE"/>
    <w:rsid w:val="BBDE5F5D"/>
    <w:rsid w:val="BBFECB43"/>
    <w:rsid w:val="BD7FFB4F"/>
    <w:rsid w:val="BDF728B8"/>
    <w:rsid w:val="BEBE834A"/>
    <w:rsid w:val="BEDD40E8"/>
    <w:rsid w:val="BEFC6BC0"/>
    <w:rsid w:val="BEFF7B9E"/>
    <w:rsid w:val="BF7EEEFD"/>
    <w:rsid w:val="BFAF576C"/>
    <w:rsid w:val="BFBE740B"/>
    <w:rsid w:val="BFECA0FB"/>
    <w:rsid w:val="BFFC9C4F"/>
    <w:rsid w:val="C6CF407D"/>
    <w:rsid w:val="CDFFE78D"/>
    <w:rsid w:val="CE3CBC98"/>
    <w:rsid w:val="CE7DAEC7"/>
    <w:rsid w:val="CEF7F483"/>
    <w:rsid w:val="CFBCF2C1"/>
    <w:rsid w:val="CFD7CF9F"/>
    <w:rsid w:val="D1FFBAF0"/>
    <w:rsid w:val="D37DFA07"/>
    <w:rsid w:val="D3BF23F8"/>
    <w:rsid w:val="D57B4072"/>
    <w:rsid w:val="D5928DAA"/>
    <w:rsid w:val="D73F65B9"/>
    <w:rsid w:val="D7B529B4"/>
    <w:rsid w:val="D7F8C33F"/>
    <w:rsid w:val="D88F53FB"/>
    <w:rsid w:val="DAD77C6F"/>
    <w:rsid w:val="DAFFDABB"/>
    <w:rsid w:val="DBBEBC4E"/>
    <w:rsid w:val="DBFDBA5D"/>
    <w:rsid w:val="DD7BFF39"/>
    <w:rsid w:val="DD7FD5FC"/>
    <w:rsid w:val="DDBF9B8E"/>
    <w:rsid w:val="DDBFBB7A"/>
    <w:rsid w:val="DDFF7908"/>
    <w:rsid w:val="DEDD2580"/>
    <w:rsid w:val="DEF98F52"/>
    <w:rsid w:val="DF5EC624"/>
    <w:rsid w:val="DF66B5FA"/>
    <w:rsid w:val="DF6F2211"/>
    <w:rsid w:val="DF7C45AC"/>
    <w:rsid w:val="DF7DBA4C"/>
    <w:rsid w:val="DFEE36CC"/>
    <w:rsid w:val="DFEFF102"/>
    <w:rsid w:val="DFF775F2"/>
    <w:rsid w:val="DFFCFD7D"/>
    <w:rsid w:val="E397DB9D"/>
    <w:rsid w:val="E772EC97"/>
    <w:rsid w:val="E7FE1EA2"/>
    <w:rsid w:val="E7FF2C42"/>
    <w:rsid w:val="E8A3CC56"/>
    <w:rsid w:val="E96B94E4"/>
    <w:rsid w:val="EBBBAE3F"/>
    <w:rsid w:val="ED4F02E7"/>
    <w:rsid w:val="ED5B3AFF"/>
    <w:rsid w:val="ED6FDC3A"/>
    <w:rsid w:val="EEBB9901"/>
    <w:rsid w:val="EF3FED0B"/>
    <w:rsid w:val="EF6F5295"/>
    <w:rsid w:val="EF7B8886"/>
    <w:rsid w:val="EFBF1B82"/>
    <w:rsid w:val="EFBF70C0"/>
    <w:rsid w:val="EFF7FEDF"/>
    <w:rsid w:val="EFFDDD2E"/>
    <w:rsid w:val="EFFFAAF7"/>
    <w:rsid w:val="F17F6B3F"/>
    <w:rsid w:val="F1FFE149"/>
    <w:rsid w:val="F37F9D8D"/>
    <w:rsid w:val="F3FBD336"/>
    <w:rsid w:val="F53E23EE"/>
    <w:rsid w:val="F57F29BC"/>
    <w:rsid w:val="F5878B30"/>
    <w:rsid w:val="F6F517C8"/>
    <w:rsid w:val="F6F9A669"/>
    <w:rsid w:val="F72FEE50"/>
    <w:rsid w:val="F73EB842"/>
    <w:rsid w:val="F7DF43C2"/>
    <w:rsid w:val="F7FB597D"/>
    <w:rsid w:val="F7FFBA6B"/>
    <w:rsid w:val="F8BA1D4F"/>
    <w:rsid w:val="F97FBBE9"/>
    <w:rsid w:val="F9AF97F3"/>
    <w:rsid w:val="F9D4971E"/>
    <w:rsid w:val="FAFB233C"/>
    <w:rsid w:val="FBBD0E63"/>
    <w:rsid w:val="FBDC8473"/>
    <w:rsid w:val="FBEBC47D"/>
    <w:rsid w:val="FBF702E6"/>
    <w:rsid w:val="FBF77209"/>
    <w:rsid w:val="FCBE5C5C"/>
    <w:rsid w:val="FD770D20"/>
    <w:rsid w:val="FDFDC196"/>
    <w:rsid w:val="FDFEC5DC"/>
    <w:rsid w:val="FE578900"/>
    <w:rsid w:val="FE7F61A2"/>
    <w:rsid w:val="FEEFE8C5"/>
    <w:rsid w:val="FEF6E88A"/>
    <w:rsid w:val="FEFF3894"/>
    <w:rsid w:val="FF1FEBF6"/>
    <w:rsid w:val="FF3FBC43"/>
    <w:rsid w:val="FF5F5991"/>
    <w:rsid w:val="FF5F5CA4"/>
    <w:rsid w:val="FF9FBC4F"/>
    <w:rsid w:val="FFCDF618"/>
    <w:rsid w:val="FFD41C36"/>
    <w:rsid w:val="FFDFF2AC"/>
    <w:rsid w:val="FFE768D2"/>
    <w:rsid w:val="FFE8005C"/>
    <w:rsid w:val="FFF998A0"/>
    <w:rsid w:val="FFFBF4D6"/>
    <w:rsid w:val="FFFCE647"/>
    <w:rsid w:val="FFFD14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autoRedefine/>
    <w:qFormat/>
    <w:uiPriority w:val="0"/>
    <w:pPr>
      <w:keepNext/>
      <w:keepLines/>
      <w:spacing w:before="240" w:after="360" w:line="360" w:lineRule="auto"/>
      <w:jc w:val="center"/>
      <w:outlineLvl w:val="0"/>
      <w:pPrChange w:id="0" w:author="孔 纲强" w:date="2024-12-12T16:31:00Z">
        <w:pPr>
          <w:keepNext/>
          <w:keepLines/>
          <w:kinsoku w:val="0"/>
          <w:autoSpaceDE w:val="0"/>
          <w:autoSpaceDN w:val="0"/>
          <w:adjustRightInd w:val="0"/>
          <w:snapToGrid w:val="0"/>
          <w:spacing w:line="360" w:lineRule="auto"/>
          <w:jc w:val="center"/>
          <w:textAlignment w:val="baseline"/>
          <w:outlineLvl w:val="0"/>
        </w:pPr>
      </w:pPrChange>
    </w:pPr>
    <w:rPr>
      <w:rFonts w:eastAsia="宋体"/>
      <w:b/>
      <w:kern w:val="44"/>
      <w:sz w:val="32"/>
      <w:rPrChange w:id="1" w:author="孔 纲强" w:date="2024-12-12T16:31:00Z">
        <w:rPr>
          <w:rFonts w:ascii="Arial" w:hAnsi="Arial" w:eastAsia="宋体" w:cs="Arial"/>
          <w:b/>
          <w:snapToGrid w:val="0"/>
          <w:color w:val="000000"/>
          <w:kern w:val="44"/>
          <w:sz w:val="32"/>
          <w:szCs w:val="21"/>
          <w:lang w:val="en-US" w:eastAsia="en-US" w:bidi="ar-SA"/>
        </w:rPr>
      </w:rPrChange>
    </w:rPr>
  </w:style>
  <w:style w:type="paragraph" w:styleId="4">
    <w:name w:val="heading 2"/>
    <w:basedOn w:val="1"/>
    <w:next w:val="1"/>
    <w:autoRedefine/>
    <w:unhideWhenUsed/>
    <w:qFormat/>
    <w:uiPriority w:val="0"/>
    <w:pPr>
      <w:keepNext/>
      <w:keepLines/>
      <w:spacing w:line="360" w:lineRule="auto"/>
      <w:jc w:val="center"/>
      <w:outlineLvl w:val="1"/>
      <w:pPrChange w:id="2" w:author="孔 纲强" w:date="2024-12-12T16:39:00Z">
        <w:pPr>
          <w:keepNext/>
          <w:keepLines/>
          <w:kinsoku w:val="0"/>
          <w:autoSpaceDE w:val="0"/>
          <w:autoSpaceDN w:val="0"/>
          <w:adjustRightInd w:val="0"/>
          <w:snapToGrid w:val="0"/>
          <w:spacing w:line="360" w:lineRule="auto"/>
          <w:jc w:val="center"/>
          <w:textAlignment w:val="baseline"/>
          <w:outlineLvl w:val="1"/>
        </w:pPr>
      </w:pPrChange>
    </w:pPr>
    <w:rPr>
      <w:rFonts w:eastAsia="宋体"/>
      <w:b/>
      <w:sz w:val="28"/>
      <w:rPrChange w:id="3" w:author="孔 纲强" w:date="2024-12-12T16:39:00Z">
        <w:rPr>
          <w:rFonts w:ascii="Arial" w:hAnsi="Arial" w:eastAsia="宋体" w:cs="Arial"/>
          <w:b/>
          <w:snapToGrid w:val="0"/>
          <w:color w:val="000000"/>
          <w:sz w:val="28"/>
          <w:szCs w:val="21"/>
          <w:lang w:val="en-US" w:eastAsia="en-US" w:bidi="ar-SA"/>
        </w:rPr>
      </w:rPrChange>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styleId="5">
    <w:name w:val="annotation text"/>
    <w:basedOn w:val="1"/>
    <w:qFormat/>
    <w:uiPriority w:val="0"/>
    <w:pPr>
      <w:jc w:val="left"/>
    </w:pPr>
  </w:style>
  <w:style w:type="paragraph" w:styleId="6">
    <w:name w:val="Body Text"/>
    <w:basedOn w:val="1"/>
    <w:autoRedefine/>
    <w:qFormat/>
    <w:uiPriority w:val="0"/>
  </w:style>
  <w:style w:type="paragraph" w:styleId="7">
    <w:name w:val="toc 3"/>
    <w:basedOn w:val="1"/>
    <w:next w:val="1"/>
    <w:autoRedefine/>
    <w:qFormat/>
    <w:uiPriority w:val="0"/>
    <w:pPr>
      <w:ind w:left="840" w:leftChars="400"/>
    </w:pPr>
  </w:style>
  <w:style w:type="paragraph" w:styleId="8">
    <w:name w:val="footer"/>
    <w:basedOn w:val="1"/>
    <w:qFormat/>
    <w:uiPriority w:val="0"/>
    <w:pPr>
      <w:tabs>
        <w:tab w:val="center" w:pos="4153"/>
        <w:tab w:val="right" w:pos="8306"/>
      </w:tabs>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0"/>
    <w:pPr>
      <w:keepNext w:val="0"/>
      <w:keepLines w:val="0"/>
      <w:widowControl w:val="0"/>
      <w:suppressLineNumbers w:val="0"/>
      <w:spacing w:before="0" w:beforeAutospacing="0" w:after="0" w:afterAutospacing="0"/>
      <w:ind w:left="0" w:right="0"/>
      <w:jc w:val="both"/>
    </w:pPr>
    <w:rPr>
      <w:rFonts w:hint="default" w:ascii="等线" w:hAnsi="等线" w:eastAsia="等线" w:cs="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6">
    <w:name w:val="Strong"/>
    <w:basedOn w:val="15"/>
    <w:qFormat/>
    <w:uiPriority w:val="0"/>
    <w:rPr>
      <w:b/>
    </w:rPr>
  </w:style>
  <w:style w:type="character" w:styleId="17">
    <w:name w:val="Hyperlink"/>
    <w:basedOn w:val="15"/>
    <w:qFormat/>
    <w:uiPriority w:val="99"/>
    <w:rPr>
      <w:color w:val="0000FF"/>
      <w:spacing w:val="0"/>
      <w:w w:val="100"/>
      <w:szCs w:val="21"/>
      <w:u w:val="single"/>
    </w:rPr>
  </w:style>
  <w:style w:type="paragraph" w:customStyle="1" w:styleId="18">
    <w:name w:val="WPSOffice手动目录 1"/>
    <w:autoRedefine/>
    <w:qFormat/>
    <w:uiPriority w:val="0"/>
    <w:rPr>
      <w:rFonts w:asciiTheme="minorHAnsi" w:hAnsiTheme="minorHAnsi" w:eastAsiaTheme="minorEastAsia" w:cstheme="minorBidi"/>
      <w:lang w:val="en-US" w:eastAsia="zh-CN" w:bidi="ar-SA"/>
    </w:rPr>
  </w:style>
  <w:style w:type="paragraph" w:customStyle="1" w:styleId="19">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2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sz w:val="21"/>
      <w:szCs w:val="22"/>
      <w:lang w:val="en-US" w:eastAsia="zh-CN" w:bidi="ar-SA"/>
    </w:rPr>
  </w:style>
  <w:style w:type="paragraph" w:customStyle="1" w:styleId="22">
    <w:name w:val="三级"/>
    <w:next w:val="21"/>
    <w:qFormat/>
    <w:uiPriority w:val="0"/>
    <w:pPr>
      <w:spacing w:before="156" w:after="156" w:line="360" w:lineRule="auto"/>
      <w:ind w:hanging="75" w:hangingChars="75"/>
      <w:jc w:val="both"/>
      <w:outlineLvl w:val="3"/>
    </w:pPr>
    <w:rPr>
      <w:rFonts w:eastAsia="宋体" w:asciiTheme="majorHAnsi" w:hAnsiTheme="majorHAnsi" w:cstheme="majorBidi"/>
      <w:bCs/>
      <w:kern w:val="2"/>
      <w:sz w:val="24"/>
      <w:szCs w:val="32"/>
      <w:lang w:val="en-US" w:eastAsia="zh-CN" w:bidi="ar-SA"/>
    </w:rPr>
  </w:style>
  <w:style w:type="character" w:customStyle="1" w:styleId="23">
    <w:name w:val="MTEquationSection"/>
    <w:basedOn w:val="15"/>
    <w:qFormat/>
    <w:uiPriority w:val="0"/>
    <w:rPr>
      <w:rFonts w:ascii="Times New Roman" w:hAnsi="Times New Roman" w:eastAsia="宋体" w:cs="Times New Roman"/>
      <w:vanish/>
      <w:color w:val="FF0000"/>
    </w:rPr>
  </w:style>
  <w:style w:type="paragraph" w:customStyle="1" w:styleId="24">
    <w:name w:val="一级"/>
    <w:basedOn w:val="1"/>
    <w:qFormat/>
    <w:uiPriority w:val="0"/>
    <w:pPr>
      <w:keepNext/>
      <w:pageBreakBefore/>
      <w:shd w:val="clear" w:color="FFFFFF" w:fill="FFFFFF"/>
      <w:kinsoku/>
      <w:autoSpaceDE/>
      <w:autoSpaceDN/>
      <w:adjustRightInd/>
      <w:snapToGrid/>
      <w:spacing w:before="240" w:after="360"/>
      <w:jc w:val="center"/>
      <w:textAlignment w:val="auto"/>
      <w:outlineLvl w:val="0"/>
    </w:pPr>
    <w:rPr>
      <w:rFonts w:ascii="Times New Roman" w:hAnsi="Times New Roman" w:eastAsia="黑体" w:cs="Times New Roman"/>
      <w:b/>
      <w:snapToGrid/>
      <w:color w:val="auto"/>
      <w:sz w:val="32"/>
      <w:szCs w:val="22"/>
      <w:lang w:eastAsia="zh-CN"/>
    </w:rPr>
  </w:style>
  <w:style w:type="paragraph" w:customStyle="1" w:styleId="25">
    <w:name w:val="Revision"/>
    <w:hidden/>
    <w:semiHidden/>
    <w:qFormat/>
    <w:uiPriority w:val="99"/>
    <w:rPr>
      <w:rFonts w:ascii="Arial" w:hAnsi="Arial" w:eastAsia="Arial" w:cs="Arial"/>
      <w:snapToGrid w:val="0"/>
      <w:color w:val="000000"/>
      <w:sz w:val="21"/>
      <w:szCs w:val="21"/>
      <w:lang w:val="en-US" w:eastAsia="en-US" w:bidi="ar-SA"/>
    </w:rPr>
  </w:style>
  <w:style w:type="paragraph" w:customStyle="1" w:styleId="26">
    <w:name w:val="一级标题"/>
    <w:basedOn w:val="24"/>
    <w:qFormat/>
    <w:uiPriority w:val="0"/>
    <w:rPr>
      <w:rFonts w:hint="default" w:ascii="Times New Roman" w:hAnsi="Times New Roman" w:eastAsia="宋体"/>
      <w:szCs w:val="30"/>
    </w:rPr>
  </w:style>
  <w:style w:type="paragraph" w:customStyle="1" w:styleId="27">
    <w:name w:val="二级标题"/>
    <w:basedOn w:val="28"/>
    <w:qFormat/>
    <w:uiPriority w:val="0"/>
  </w:style>
  <w:style w:type="paragraph" w:customStyle="1" w:styleId="28">
    <w:name w:val="二级"/>
    <w:basedOn w:val="1"/>
    <w:next w:val="29"/>
    <w:qFormat/>
    <w:uiPriority w:val="0"/>
    <w:pPr>
      <w:widowControl/>
      <w:spacing w:before="312" w:beforeLines="100" w:after="156" w:afterLines="50" w:line="360" w:lineRule="auto"/>
      <w:jc w:val="center"/>
      <w:outlineLvl w:val="2"/>
    </w:pPr>
    <w:rPr>
      <w:rFonts w:ascii="Times New Roman" w:hAnsi="Times New Roman" w:eastAsia="黑体" w:cs="Times New Roman"/>
      <w:b/>
      <w:kern w:val="0"/>
      <w:sz w:val="28"/>
      <w:szCs w:val="21"/>
    </w:rPr>
  </w:style>
  <w:style w:type="paragraph" w:customStyle="1" w:styleId="29">
    <w:name w:val="段落"/>
    <w:qFormat/>
    <w:uiPriority w:val="0"/>
    <w:pPr>
      <w:tabs>
        <w:tab w:val="center" w:pos="4201"/>
        <w:tab w:val="right" w:leader="dot" w:pos="9298"/>
      </w:tabs>
      <w:autoSpaceDE w:val="0"/>
      <w:autoSpaceDN w:val="0"/>
      <w:spacing w:before="156" w:after="156" w:line="360" w:lineRule="auto"/>
    </w:pPr>
    <w:rPr>
      <w:rFonts w:ascii="Times New Roman" w:hAnsi="Times New Roman" w:eastAsia="宋体" w:cs="Times New Roman"/>
      <w:sz w:val="24"/>
      <w:szCs w:val="28"/>
      <w:lang w:val="en-US" w:eastAsia="zh-CN" w:bidi="ar-SA"/>
    </w:rPr>
  </w:style>
  <w:style w:type="paragraph" w:customStyle="1" w:styleId="30">
    <w:name w:val="三级标题"/>
    <w:qFormat/>
    <w:uiPriority w:val="0"/>
    <w:pPr>
      <w:keepNext w:val="0"/>
      <w:keepLines w:val="0"/>
      <w:widowControl/>
      <w:suppressLineNumbers w:val="0"/>
      <w:spacing w:before="156" w:beforeAutospacing="0" w:after="156" w:afterAutospacing="0" w:line="360" w:lineRule="auto"/>
      <w:jc w:val="both"/>
      <w:outlineLvl w:val="3"/>
    </w:pPr>
    <w:rPr>
      <w:rFonts w:hint="default" w:ascii="Times New Roman" w:hAnsi="Times New Roman" w:eastAsia="宋体" w:cs="Times New Roman"/>
      <w:bCs/>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43</Pages>
  <Words>948</Words>
  <Characters>1183</Characters>
  <Lines>1</Lines>
  <Paragraphs>1</Paragraphs>
  <TotalTime>2</TotalTime>
  <ScaleCrop>false</ScaleCrop>
  <LinksUpToDate>false</LinksUpToDate>
  <CharactersWithSpaces>1445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2024-01-04T23:58:00Z</dcterms:created>
  <dc:creator>z't</dc:creator>
  <cp:lastModifiedBy>yyyoung</cp:lastModifiedBy>
  <cp:lastPrinted>2024-12-14T02:09:00Z</cp:lastPrinted>
  <dcterms:modified xsi:type="dcterms:W3CDTF">2025-06-30T10:30:56Z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8C71052B622B4708B13BB7675BB56A84_43</vt:lpwstr>
  </property>
  <property fmtid="{D5CDD505-2E9C-101B-9397-08002B2CF9AE}" pid="4" name="KSOTemplateDocerSaveRecord">
    <vt:lpwstr>eyJoZGlkIjoiOGUyNDQ3NTY0YjU0ZDhjODU0YzUwZjg4NjVjNWY4MzIiLCJ1c2VySWQiOiIzNDcwMDAyNjkifQ==</vt:lpwstr>
  </property>
</Properties>
</file>