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uto"/>
        <w:rPr>
          <w:rFonts w:ascii="Times New Roman" w:hAnsi="Times New Roman" w:cs="Times New Roman"/>
        </w:rPr>
      </w:pPr>
      <w:bookmarkStart w:id="0" w:name="_Toc19636"/>
      <w:bookmarkStart w:id="1" w:name="_Toc16587"/>
      <w:bookmarkStart w:id="2" w:name="_Toc40341873"/>
      <w:bookmarkStart w:id="3" w:name="_Toc87457732"/>
      <w:bookmarkStart w:id="4" w:name="_Toc26606"/>
      <w:bookmarkStart w:id="5" w:name="_Toc25810"/>
      <w:bookmarkStart w:id="6" w:name="_Toc40342596"/>
      <w:bookmarkStart w:id="7" w:name="_Toc87457108"/>
      <w:bookmarkStart w:id="8" w:name="_Toc30048"/>
      <w:bookmarkStart w:id="9" w:name="_Toc4630"/>
      <w:bookmarkStart w:id="10" w:name="_Toc14354"/>
      <w:bookmarkStart w:id="11" w:name="_Toc29699"/>
      <w:bookmarkStart w:id="12" w:name="_Toc87450041"/>
      <w:bookmarkStart w:id="13" w:name="_Toc9840"/>
      <w:bookmarkStart w:id="14" w:name="OLE_LINK1"/>
      <w:r>
        <w:rPr>
          <w:rFonts w:ascii="Times New Roman" w:hAnsi="Times New Roman" w:cs="Times New Roman"/>
        </w:rPr>
        <w:t xml:space="preserve">                                 </w:t>
      </w:r>
      <w:bookmarkStart w:id="15" w:name="_Hlk210914852"/>
      <w:r>
        <w:rPr>
          <w:rFonts w:ascii="Times New Roman" w:hAnsi="Times New Roman" w:cs="Times New Roman"/>
        </w:rPr>
        <w:t xml:space="preserve">    </w:t>
      </w:r>
    </w:p>
    <w:p>
      <w:pPr>
        <w:snapToGrid w:val="0"/>
        <w:spacing w:line="312" w:lineRule="auto"/>
        <w:rPr>
          <w:rFonts w:ascii="Times New Roman" w:hAnsi="Times New Roman" w:cs="Times New Roman"/>
        </w:rPr>
      </w:pPr>
      <w:r>
        <w:rPr>
          <w:rFonts w:ascii="Times New Roman" w:hAnsi="Times New Roman" w:cs="Times New Roman"/>
          <w:b/>
          <w:bCs/>
          <w:kern w:val="0"/>
          <w:sz w:val="24"/>
        </w:rPr>
        <w:t xml:space="preserve">  </w:t>
      </w:r>
      <w:r>
        <w:rPr>
          <w:rFonts w:ascii="Times New Roman" w:hAnsi="Times New Roman" w:cs="Times New Roman"/>
        </w:rPr>
        <w:drawing>
          <wp:inline distT="0" distB="0" distL="114300" distR="114300">
            <wp:extent cx="1359535" cy="693420"/>
            <wp:effectExtent l="0" t="0" r="12065" b="762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grayscl/>
                    </a:blip>
                    <a:srcRect b="3534"/>
                    <a:stretch>
                      <a:fillRect/>
                    </a:stretch>
                  </pic:blipFill>
                  <pic:spPr>
                    <a:xfrm>
                      <a:off x="0" y="0"/>
                      <a:ext cx="1359535" cy="693420"/>
                    </a:xfrm>
                    <a:prstGeom prst="rect">
                      <a:avLst/>
                    </a:prstGeom>
                    <a:noFill/>
                    <a:ln>
                      <a:noFill/>
                    </a:ln>
                  </pic:spPr>
                </pic:pic>
              </a:graphicData>
            </a:graphic>
          </wp:inline>
        </w:drawing>
      </w:r>
      <w:r>
        <w:rPr>
          <w:rFonts w:ascii="Times New Roman" w:hAnsi="Times New Roman" w:cs="Times New Roman"/>
          <w:b/>
          <w:bCs/>
          <w:kern w:val="0"/>
          <w:sz w:val="24"/>
        </w:rPr>
        <w:t xml:space="preserve">                          </w:t>
      </w:r>
      <w:r>
        <w:rPr>
          <w:rFonts w:ascii="Times New Roman" w:hAnsi="Times New Roman" w:cs="Times New Roman"/>
          <w:sz w:val="28"/>
          <w:szCs w:val="28"/>
        </w:rPr>
        <w:t>T/CECSxxx-202x</w:t>
      </w:r>
    </w:p>
    <w:p>
      <w:pPr>
        <w:snapToGrid w:val="0"/>
        <w:spacing w:line="312" w:lineRule="auto"/>
        <w:rPr>
          <w:rFonts w:ascii="Times New Roman" w:hAnsi="Times New Roman" w:cs="Times New Roman"/>
          <w:sz w:val="36"/>
          <w:szCs w:val="36"/>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1435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05pt;z-index:251667456;mso-width-relative:page;mso-height-relative:page;" filled="f" stroked="t" coordsize="21600,21600" o:gfxdata="UEsDBAoAAAAAAIdO4kAAAAAAAAAAAAAAAAAEAAAAZHJzL1BLAwQUAAAACACHTuJAdmHqG9AAAAAC&#10;AQAADwAAAGRycy9kb3ducmV2LnhtbE2PTU/DMAyG70j7D5EncZlY0iGhqTTdga03Lgwmrl5j2orG&#10;6ZrsA349Hhe4WHr0Wq8fF6uL79WJxtgFtpDNDSjiOriOGwtvr9XdElRMyA77wGThiyKsyslNgbkL&#10;Z36h0zY1Sko45mihTWnItY51Sx7jPAzEkn2E0WMSHBvtRjxLue/1wpgH7bFjudDiQE8t1Z/bo7cQ&#10;qx0dqu9ZPTPv902gxWH9vEFrb6eZeQSV6JL+luGqL+pQitM+HNlF1VuQR9LvlGyZGcH9FXVZ6P/q&#10;5Q9QSwMEFAAAAAgAh07iQOlLEiXoAQAAuAMAAA4AAABkcnMvZTJvRG9jLnhtbK1TsY4TMRDtkfgH&#10;yz3ZJBB0rLK5ItHRHBDpjg9wvN6she2xPE528xP8ABIdVJT0/A3HZzB2suE4mivYwvJ4Zt7MezM7&#10;v+ytYXsVUIOr+GQ05kw5CbV224q/v716dsEZRuFqYcCpih8U8svF0yfzzpdqCi2YWgVGIA7Lzle8&#10;jdGXRYGyVVbgCLxy5GwgWBHJDNuiDqIjdGuK6Xj8sugg1D6AVIj0ujo6+QkxPAYQmkZLtQK5s8rF&#10;I2pQRkSihK32yBe526ZRMr5rGlSRmYoT05hPKkL3TTqLxVyU2yB8q+WpBfGYFh5wskI7KnqGWoko&#10;2C7of6CslgEQmjiSYIsjkawIsZiMH2hz0wqvMheSGv1ZdPx/sPLtfh2YritOY3fC0sDvPn3/+fHL&#10;rx+f6bz79pVdJJE6jyXFLt06JJqydzf+GuQHZA6WrXBblZu9PXhCmKSM4q+UZKCnUpvuDdQUI3YR&#10;smJ9E2yCJC1YnwdzOA9G9ZFJepxNXjyfjWlmcvAVohwSfcD4WoFl6VJxo13STJRif40xNSLKISQ9&#10;O7jSxuS5G8e6ir+aTWc5AcHoOjlTGIbtZmkC24u0OfnLrMhzPyzAztXHIsalPJWX7lR5YH3UbwP1&#10;YR0GaWigubfT8qWNuW9nAf/8cI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mHqG9AAAAACAQAA&#10;DwAAAAAAAAABACAAAAAiAAAAZHJzL2Rvd25yZXYueG1sUEsBAhQAFAAAAAgAh07iQOlLEiXoAQAA&#10;uAMAAA4AAAAAAAAAAQAgAAAAHwEAAGRycy9lMm9Eb2MueG1sUEsFBgAAAAAGAAYAWQEAAHkFAAAA&#10;AA==&#10;">
                <v:fill on="f" focussize="0,0"/>
                <v:stroke color="#000000" joinstyle="round"/>
                <v:imagedata o:title=""/>
                <o:lock v:ext="edit" aspectratio="f"/>
              </v:line>
            </w:pict>
          </mc:Fallback>
        </mc:AlternateContent>
      </w:r>
    </w:p>
    <w:p>
      <w:pPr>
        <w:snapToGrid w:val="0"/>
        <w:spacing w:line="312" w:lineRule="auto"/>
        <w:jc w:val="center"/>
        <w:rPr>
          <w:rFonts w:ascii="Times New Roman" w:hAnsi="Times New Roman" w:cs="Times New Roman"/>
          <w:sz w:val="36"/>
          <w:szCs w:val="36"/>
        </w:rPr>
      </w:pPr>
    </w:p>
    <w:p>
      <w:pPr>
        <w:snapToGrid w:val="0"/>
        <w:spacing w:line="312" w:lineRule="auto"/>
        <w:jc w:val="center"/>
        <w:rPr>
          <w:rFonts w:ascii="Times New Roman" w:hAnsi="Times New Roman" w:cs="Times New Roman"/>
          <w:sz w:val="36"/>
          <w:szCs w:val="36"/>
        </w:rPr>
      </w:pPr>
      <w:r>
        <w:rPr>
          <w:rFonts w:ascii="Times New Roman" w:hAnsi="Times New Roman" w:cs="Times New Roman"/>
          <w:sz w:val="36"/>
          <w:szCs w:val="36"/>
        </w:rPr>
        <w:t>中 国 工 程 建 设 标 准 化 协 会 标 准</w:t>
      </w:r>
    </w:p>
    <w:p>
      <w:pPr>
        <w:snapToGrid w:val="0"/>
        <w:spacing w:line="312" w:lineRule="auto"/>
        <w:rPr>
          <w:rFonts w:ascii="Times New Roman" w:hAnsi="Times New Roman" w:cs="Times New Roman"/>
          <w:sz w:val="44"/>
          <w:szCs w:val="44"/>
        </w:rPr>
      </w:pPr>
    </w:p>
    <w:p>
      <w:pPr>
        <w:pStyle w:val="37"/>
        <w:widowControl w:val="0"/>
        <w:shd w:val="clear" w:color="auto" w:fill="FFFFFF"/>
        <w:snapToGrid w:val="0"/>
        <w:spacing w:before="0" w:beforeAutospacing="0" w:after="0" w:line="312" w:lineRule="auto"/>
        <w:jc w:val="center"/>
        <w:rPr>
          <w:rFonts w:ascii="Times New Roman" w:hAnsi="Times New Roman" w:cs="Times New Roman"/>
          <w:b/>
          <w:bCs/>
          <w:color w:val="000000" w:themeColor="text1"/>
          <w:sz w:val="44"/>
          <w:szCs w:val="44"/>
          <w:lang w:val="zh-CN"/>
          <w14:textFill>
            <w14:solidFill>
              <w14:schemeClr w14:val="tx1"/>
            </w14:solidFill>
          </w14:textFill>
        </w:rPr>
      </w:pPr>
      <w:r>
        <w:rPr>
          <w:rFonts w:ascii="Times New Roman" w:hAnsi="Times New Roman" w:cs="Times New Roman"/>
          <w:b/>
          <w:bCs/>
          <w:color w:val="000000" w:themeColor="text1"/>
          <w:sz w:val="44"/>
          <w:szCs w:val="44"/>
          <w:lang w:val="zh-CN"/>
          <w14:textFill>
            <w14:solidFill>
              <w14:schemeClr w14:val="tx1"/>
            </w14:solidFill>
          </w14:textFill>
        </w:rPr>
        <w:t>绿色建筑高品质性能评估标准</w:t>
      </w:r>
    </w:p>
    <w:p>
      <w:pPr>
        <w:pStyle w:val="37"/>
        <w:widowControl w:val="0"/>
        <w:shd w:val="clear" w:color="auto" w:fill="FFFFFF"/>
        <w:snapToGrid w:val="0"/>
        <w:spacing w:before="0" w:beforeAutospacing="0" w:after="0" w:line="312" w:lineRule="auto"/>
        <w:jc w:val="center"/>
        <w:rPr>
          <w:rFonts w:ascii="Times New Roman" w:hAnsi="Times New Roman" w:cs="Times New Roman"/>
          <w:color w:val="auto"/>
          <w:sz w:val="14"/>
          <w:szCs w:val="14"/>
        </w:rPr>
      </w:pPr>
      <w:r>
        <w:rPr>
          <w:rFonts w:ascii="Times New Roman" w:hAnsi="Times New Roman" w:cs="Times New Roman"/>
          <w:color w:val="auto"/>
          <w:sz w:val="28"/>
          <w:szCs w:val="28"/>
          <w:shd w:val="clear" w:color="auto" w:fill="FFFFFF"/>
          <w:lang w:bidi="ar"/>
        </w:rPr>
        <mc:AlternateContent>
          <mc:Choice Requires="wps">
            <w:drawing>
              <wp:inline distT="0" distB="0" distL="0" distR="0">
                <wp:extent cx="635" cy="635"/>
                <wp:effectExtent l="0" t="1270" r="635" b="0"/>
                <wp:docPr id="2025799961" name="Contro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ln>
                      </wps:spPr>
                      <wps:bodyPr rot="0" vert="horz" wrap="square" lIns="91440" tIns="45720" rIns="91440" bIns="45720" anchor="t" anchorCtr="0" upright="1">
                        <a:noAutofit/>
                      </wps:bodyPr>
                    </wps:wsp>
                  </a:graphicData>
                </a:graphic>
              </wp:inline>
            </w:drawing>
          </mc:Choice>
          <mc:Fallback>
            <w:pict>
              <v:rect id="Control 4"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wfgALR0CAAA8BAAADgAAAGRycy9lMm9Eb2MueG1srVPBbhoxEL1X6j9Y&#10;vpcFCiSsWKIIlKpS2kZK+gHG62Wt2h53bFjo13fsBUrTSw7dw8ozY7+Z9/y8uDtYw/YKgwZX8dFg&#10;yJlyEmrtthX//vLw4ZazEIWrhQGnKn5Ugd8t379bdL5UY2jB1AoZgbhQdr7ibYy+LIogW2VFGIBX&#10;jooNoBWRQtwWNYqO0K0pxsPhrOgAa48gVQiUXfdFfkLEtwBC02ip1iB3VrnYo6IyIhKl0Gof+DJP&#10;2zRKxm9NE1RkpuLENOY/NaH1Jv2L5UKUWxS+1fI0gnjLCK84WaEdNb1ArUUUbIf6HyirJUKAJg4k&#10;2KInkhUhFqPhK22eW+FV5kJSB38RPfw/WPl1/4RM1xUfD8fTm/l8Phtx5oSlm1+BiwiGTZJKnQ8l&#10;bX72T5h4Bv8I8kdgDlatcFt1HzxpTX6iw+cUInStEjWNe5XOpF6OnhqMEnDxF3IKAvVgm+4L1LRH&#10;7CJkZQ8N2tSZNGOHfIHHywWqQ2SSkrOPU87kOV+I8nzIY4ifFFiWFhVHmjWDiv1jiGkIUZ63pB4O&#10;HrQx2RvGsa7i8+l4mg9YHcn9RtuK3w7TlymI0rgTkzR8r9YG6iMRQehNR0+OFi3gL846MlzFw8+d&#10;QMWZ+exIovloMkkOzcFkejOmAK8rm+uKcJKgKh4565er2Lt651Fv23wTPZN7ErDRmWQSt5/qNCyZ&#10;KnM/PYDk2us47/rz6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acxyrPAAAA/wAAAA8AAAAA&#10;AAAAAQAgAAAAIgAAAGRycy9kb3ducmV2LnhtbFBLAQIUABQAAAAIAIdO4kDB+AAtHQIAADwEAAAO&#10;AAAAAAAAAAEAIAAAAB4BAABkcnMvZTJvRG9jLnhtbFBLBQYAAAAABgAGAFkBAACtBQAAAAA=&#10;">
                <v:fill on="f" focussize="0,0"/>
                <v:stroke on="f" miterlimit="8" joinstyle="miter"/>
                <v:imagedata o:title=""/>
                <o:lock v:ext="edit" aspectratio="t"/>
                <w10:wrap type="none"/>
                <w10:anchorlock/>
              </v:rect>
            </w:pict>
          </mc:Fallback>
        </mc:AlternateContent>
      </w:r>
      <w:r>
        <w:fldChar w:fldCharType="begin"/>
      </w:r>
      <w:r>
        <w:instrText xml:space="preserve"> HYPERLINK "https://fanyi.baidu.com/" \l "##" </w:instrText>
      </w:r>
      <w:r>
        <w:fldChar w:fldCharType="separate"/>
      </w:r>
      <w:r>
        <w:fldChar w:fldCharType="end"/>
      </w:r>
    </w:p>
    <w:p>
      <w:pPr>
        <w:widowControl/>
        <w:shd w:val="clear" w:color="auto" w:fill="FFFFFF"/>
        <w:ind w:left="84" w:right="108"/>
        <w:jc w:val="left"/>
        <w:rPr>
          <w:rFonts w:ascii="Times New Roman" w:hAnsi="Times New Roman" w:cs="Times New Roman"/>
          <w:sz w:val="14"/>
          <w:szCs w:val="14"/>
        </w:rPr>
      </w:pPr>
      <w:r>
        <w:fldChar w:fldCharType="begin"/>
      </w:r>
      <w:r>
        <w:instrText xml:space="preserve"> HYPERLINK "javascript:void(0);" \o "添加到收藏夹" </w:instrText>
      </w:r>
      <w:r>
        <w:fldChar w:fldCharType="separate"/>
      </w:r>
      <w:r>
        <w:fldChar w:fldCharType="end"/>
      </w:r>
    </w:p>
    <w:p>
      <w:pPr>
        <w:snapToGrid w:val="0"/>
        <w:spacing w:line="312" w:lineRule="auto"/>
        <w:jc w:val="center"/>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High-quality performance evaluation standards for green buildings</w:t>
      </w:r>
    </w:p>
    <w:p>
      <w:pPr>
        <w:snapToGrid w:val="0"/>
        <w:spacing w:line="312" w:lineRule="auto"/>
        <w:jc w:val="center"/>
        <w:rPr>
          <w:rFonts w:ascii="Times New Roman" w:hAnsi="Times New Roman" w:cs="Times New Roman"/>
          <w:sz w:val="36"/>
          <w:szCs w:val="36"/>
        </w:rPr>
      </w:pPr>
    </w:p>
    <w:p>
      <w:pPr>
        <w:snapToGrid w:val="0"/>
        <w:spacing w:line="312" w:lineRule="auto"/>
        <w:jc w:val="cente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sz w:val="32"/>
          <w:szCs w:val="32"/>
        </w:rPr>
        <w:t>征求意见稿</w:t>
      </w:r>
      <w:r>
        <w:rPr>
          <w:rFonts w:ascii="Times New Roman" w:hAnsi="Times New Roman" w:cs="Times New Roman"/>
          <w:sz w:val="32"/>
          <w:szCs w:val="32"/>
        </w:rPr>
        <w:t>）</w:t>
      </w:r>
    </w:p>
    <w:p>
      <w:pPr>
        <w:snapToGrid w:val="0"/>
        <w:spacing w:line="312" w:lineRule="auto"/>
        <w:jc w:val="center"/>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28"/>
          <w:szCs w:val="28"/>
        </w:rPr>
        <w:sectPr>
          <w:footerReference r:id="rId4" w:type="first"/>
          <w:footerReference r:id="rId3" w:type="default"/>
          <w:pgSz w:w="11907" w:h="16840"/>
          <w:pgMar w:top="1440" w:right="1797" w:bottom="1440" w:left="1797" w:header="851" w:footer="992" w:gutter="0"/>
          <w:pgNumType w:fmt="upperRoman"/>
          <w:cols w:space="720" w:num="1"/>
          <w:titlePg/>
          <w:docGrid w:type="lines" w:linePitch="312" w:charSpace="0"/>
        </w:sectPr>
      </w:pPr>
      <w:r>
        <w:rPr>
          <w:rFonts w:ascii="Times New Roman" w:hAnsi="Times New Roman" w:cs="Times New Roman"/>
          <w:sz w:val="30"/>
          <w:szCs w:val="30"/>
        </w:rPr>
        <w:t>XXX出版社</w:t>
      </w:r>
    </w:p>
    <w:p>
      <w:pPr>
        <w:spacing w:line="360" w:lineRule="auto"/>
        <w:jc w:val="center"/>
        <w:rPr>
          <w:rFonts w:ascii="Times New Roman" w:hAnsi="Times New Roman" w:eastAsia="宋体" w:cs="Times New Roman"/>
          <w:sz w:val="28"/>
          <w:szCs w:val="22"/>
        </w:rPr>
      </w:pPr>
      <w:r>
        <w:rPr>
          <w:rFonts w:ascii="Times New Roman" w:hAnsi="Times New Roman" w:eastAsia="宋体" w:cs="Times New Roman"/>
          <w:sz w:val="28"/>
          <w:szCs w:val="22"/>
        </w:rPr>
        <w:t>中 国 工 程 建 设 标 准 化 协 会 标 准</w:t>
      </w:r>
    </w:p>
    <w:bookmarkEnd w:id="15"/>
    <w:p>
      <w:pPr>
        <w:snapToGrid w:val="0"/>
        <w:spacing w:line="312" w:lineRule="auto"/>
        <w:jc w:val="center"/>
        <w:rPr>
          <w:rFonts w:ascii="Times New Roman" w:hAnsi="Times New Roman" w:cs="Times New Roman"/>
          <w:sz w:val="36"/>
          <w:szCs w:val="36"/>
        </w:rPr>
      </w:pPr>
    </w:p>
    <w:p>
      <w:pPr>
        <w:snapToGrid w:val="0"/>
        <w:spacing w:line="312" w:lineRule="auto"/>
        <w:jc w:val="center"/>
        <w:rPr>
          <w:rFonts w:ascii="Times New Roman" w:hAnsi="Times New Roman" w:cs="Times New Roman"/>
          <w:sz w:val="44"/>
          <w:szCs w:val="44"/>
        </w:rPr>
      </w:pPr>
    </w:p>
    <w:p>
      <w:pPr>
        <w:snapToGrid w:val="0"/>
        <w:spacing w:line="312" w:lineRule="auto"/>
        <w:jc w:val="center"/>
        <w:rPr>
          <w:rFonts w:ascii="Times New Roman" w:hAnsi="Times New Roman" w:eastAsia="宋体" w:cs="Times New Roman"/>
          <w:sz w:val="28"/>
          <w:szCs w:val="28"/>
        </w:rPr>
      </w:pPr>
      <w:r>
        <w:rPr>
          <w:rFonts w:ascii="Times New Roman" w:hAnsi="Times New Roman" w:eastAsia="宋体" w:cs="Times New Roman"/>
          <w:kern w:val="0"/>
          <w:sz w:val="28"/>
          <w:szCs w:val="28"/>
        </w:rPr>
        <w:t xml:space="preserve"> </w:t>
      </w:r>
    </w:p>
    <w:p>
      <w:pPr>
        <w:pStyle w:val="37"/>
        <w:widowControl w:val="0"/>
        <w:shd w:val="clear" w:color="auto" w:fill="FFFFFF"/>
        <w:snapToGrid w:val="0"/>
        <w:spacing w:before="0" w:beforeAutospacing="0" w:after="0" w:line="312" w:lineRule="auto"/>
        <w:jc w:val="center"/>
        <w:rPr>
          <w:rFonts w:ascii="Times New Roman" w:hAnsi="Times New Roman" w:cs="Times New Roman"/>
          <w:b/>
          <w:bCs/>
          <w:color w:val="000000" w:themeColor="text1"/>
          <w:sz w:val="44"/>
          <w:szCs w:val="44"/>
          <w:lang w:val="zh-CN"/>
          <w14:textFill>
            <w14:solidFill>
              <w14:schemeClr w14:val="tx1"/>
            </w14:solidFill>
          </w14:textFill>
        </w:rPr>
      </w:pPr>
      <w:r>
        <w:rPr>
          <w:rFonts w:ascii="Times New Roman" w:hAnsi="Times New Roman" w:cs="Times New Roman"/>
          <w:b/>
          <w:bCs/>
          <w:color w:val="000000" w:themeColor="text1"/>
          <w:sz w:val="44"/>
          <w:szCs w:val="44"/>
          <w:lang w:val="zh-CN"/>
          <w14:textFill>
            <w14:solidFill>
              <w14:schemeClr w14:val="tx1"/>
            </w14:solidFill>
          </w14:textFill>
        </w:rPr>
        <w:t>绿色建筑高品质性能评估标准</w:t>
      </w:r>
    </w:p>
    <w:p>
      <w:pPr>
        <w:pStyle w:val="37"/>
        <w:widowControl w:val="0"/>
        <w:shd w:val="clear" w:color="auto" w:fill="FFFFFF"/>
        <w:snapToGrid w:val="0"/>
        <w:spacing w:before="0" w:beforeAutospacing="0" w:after="0" w:line="312" w:lineRule="auto"/>
        <w:jc w:val="center"/>
        <w:rPr>
          <w:rFonts w:ascii="Times New Roman" w:hAnsi="Times New Roman" w:cs="Times New Roman"/>
          <w:color w:val="auto"/>
          <w:sz w:val="14"/>
          <w:szCs w:val="14"/>
        </w:rPr>
      </w:pPr>
      <w:r>
        <w:rPr>
          <w:rFonts w:ascii="Times New Roman" w:hAnsi="Times New Roman" w:cs="Times New Roman"/>
          <w:color w:val="auto"/>
          <w:sz w:val="28"/>
          <w:szCs w:val="28"/>
          <w:shd w:val="clear" w:color="auto" w:fill="FFFFFF"/>
          <w:lang w:bidi="ar"/>
        </w:rPr>
        <mc:AlternateContent>
          <mc:Choice Requires="wps">
            <w:drawing>
              <wp:inline distT="0" distB="0" distL="0" distR="0">
                <wp:extent cx="635" cy="635"/>
                <wp:effectExtent l="0" t="1270" r="635" b="0"/>
                <wp:docPr id="698910766" name="Contro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miter lim="800000"/>
                        </a:ln>
                      </wps:spPr>
                      <wps:bodyPr rot="0" vert="horz" wrap="square" lIns="91440" tIns="45720" rIns="91440" bIns="45720" anchor="t" anchorCtr="0" upright="1">
                        <a:noAutofit/>
                      </wps:bodyPr>
                    </wps:wsp>
                  </a:graphicData>
                </a:graphic>
              </wp:inline>
            </w:drawing>
          </mc:Choice>
          <mc:Fallback>
            <w:pict>
              <v:rect id="Control 4"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zZES4BwCAAA7BAAADgAAAGRycy9lMm9Eb2MueG1srVPBbhoxEL1X6j9Y&#10;vpcFCgRWLFEESlUpbSMl/QDj9bJWbY87Nlno13fsBUrTSw7dw8ozY7+Z9/y8vD1Yw14UBg2u4qPB&#10;kDPlJNTa7Sr+/fn+w5yzEIWrhQGnKn5Ugd+u3r9bdr5UY2jB1AoZgbhQdr7ibYy+LIogW2VFGIBX&#10;jooNoBWRQtwVNYqO0K0pxsPhrOgAa48gVQiU3fRFfkLEtwBC02ipNiD3VrnYo6IyIhKl0Gof+CpP&#10;2zRKxm9NE1RkpuLENOY/NaH1Nv2L1VKUOxS+1fI0gnjLCK84WaEdNb1AbUQUbI/6HyirJUKAJg4k&#10;2KInkhUhFqPhK22eWuFV5kJSB38RPfw/WPn15RGZris+W8wXo+HNbMaZE5Yufg0uIhg2SSJ1PpS0&#10;98k/YqIZ/APIH4E5WLfC7dRd8CQ12YkOn1OI0LVK1DTtVTpzej56ajBKwMVfyCkI1INtuy9Q0x6x&#10;j5CFPTRoU2eSjB3y/R0v96cOkUlKzj5OOZPnfCHK8yGPIX5SYFlaVBxp1gwqXh5CTEOI8rwl9XBw&#10;r43J1jCOdRVfTMfTfMDqSOY32lZ8PkxfpiBK405M0vC9Wluoj0QEofccvThatIC/OOvIbxUPP/cC&#10;FWfmsyOJFqPJJBk0B5PpzZgCvK5sryvCSYKqeOSsX65jb+q9R71r8030TO5IwEZnkkncfqrTsOSp&#10;zP3k/2Ta6zjv+vPm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pzHKs8AAAD/AAAADwAAAAAA&#10;AAABACAAAAAiAAAAZHJzL2Rvd25yZXYueG1sUEsBAhQAFAAAAAgAh07iQM2REuAcAgAAOwQAAA4A&#10;AAAAAAAAAQAgAAAAHgEAAGRycy9lMm9Eb2MueG1sUEsFBgAAAAAGAAYAWQEAAKwFAAAAAA==&#10;">
                <v:fill on="f" focussize="0,0"/>
                <v:stroke on="f" miterlimit="8" joinstyle="miter"/>
                <v:imagedata o:title=""/>
                <o:lock v:ext="edit" aspectratio="t"/>
                <w10:wrap type="none"/>
                <w10:anchorlock/>
              </v:rect>
            </w:pict>
          </mc:Fallback>
        </mc:AlternateContent>
      </w:r>
      <w:r>
        <w:fldChar w:fldCharType="begin"/>
      </w:r>
      <w:r>
        <w:instrText xml:space="preserve"> HYPERLINK "https://fanyi.baidu.com/" \l "##" </w:instrText>
      </w:r>
      <w:r>
        <w:fldChar w:fldCharType="separate"/>
      </w:r>
      <w:r>
        <w:fldChar w:fldCharType="end"/>
      </w:r>
    </w:p>
    <w:p>
      <w:pPr>
        <w:widowControl/>
        <w:shd w:val="clear" w:color="auto" w:fill="FFFFFF"/>
        <w:ind w:left="84" w:right="108"/>
        <w:jc w:val="left"/>
        <w:rPr>
          <w:rFonts w:ascii="Times New Roman" w:hAnsi="Times New Roman" w:cs="Times New Roman"/>
          <w:sz w:val="14"/>
          <w:szCs w:val="14"/>
        </w:rPr>
      </w:pPr>
      <w:r>
        <w:fldChar w:fldCharType="begin"/>
      </w:r>
      <w:r>
        <w:instrText xml:space="preserve"> HYPERLINK "javascript:void(0);" \o "添加到收藏夹" </w:instrText>
      </w:r>
      <w:r>
        <w:fldChar w:fldCharType="separate"/>
      </w:r>
      <w:r>
        <w:fldChar w:fldCharType="end"/>
      </w:r>
    </w:p>
    <w:p>
      <w:pPr>
        <w:snapToGrid w:val="0"/>
        <w:spacing w:line="312" w:lineRule="auto"/>
        <w:jc w:val="center"/>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High-quality performance evaluation standards for green buildings</w:t>
      </w:r>
    </w:p>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T/CECS xxx－202x</w:t>
      </w:r>
    </w:p>
    <w:p>
      <w:pPr>
        <w:snapToGrid w:val="0"/>
        <w:spacing w:line="312" w:lineRule="auto"/>
        <w:ind w:firstLine="1600" w:firstLineChars="500"/>
        <w:rPr>
          <w:rFonts w:ascii="Times New Roman" w:hAnsi="Times New Roman" w:cs="Times New Roman"/>
          <w:sz w:val="32"/>
          <w:szCs w:val="32"/>
        </w:rPr>
      </w:pPr>
    </w:p>
    <w:p>
      <w:pPr>
        <w:snapToGrid w:val="0"/>
        <w:spacing w:line="312" w:lineRule="auto"/>
        <w:ind w:firstLine="1600" w:firstLineChars="500"/>
        <w:rPr>
          <w:rFonts w:ascii="Times New Roman" w:hAnsi="Times New Roman" w:cs="Times New Roman"/>
          <w:sz w:val="32"/>
          <w:szCs w:val="32"/>
        </w:rPr>
      </w:pPr>
    </w:p>
    <w:p>
      <w:pPr>
        <w:snapToGrid w:val="0"/>
        <w:spacing w:line="312" w:lineRule="auto"/>
        <w:ind w:firstLine="1600" w:firstLineChars="500"/>
        <w:rPr>
          <w:rFonts w:ascii="Times New Roman" w:hAnsi="Times New Roman" w:cs="Times New Roman"/>
          <w:sz w:val="32"/>
          <w:szCs w:val="32"/>
        </w:rPr>
      </w:pPr>
    </w:p>
    <w:p>
      <w:pPr>
        <w:snapToGrid w:val="0"/>
        <w:spacing w:line="312" w:lineRule="auto"/>
        <w:ind w:firstLine="1400" w:firstLineChars="500"/>
        <w:rPr>
          <w:rFonts w:ascii="Times New Roman" w:hAnsi="Times New Roman" w:cs="Times New Roman"/>
          <w:sz w:val="28"/>
          <w:szCs w:val="28"/>
        </w:rPr>
      </w:pPr>
      <w:r>
        <w:rPr>
          <w:rFonts w:ascii="Times New Roman" w:hAnsi="Times New Roman" w:cs="Times New Roman"/>
          <w:sz w:val="28"/>
          <w:szCs w:val="28"/>
        </w:rPr>
        <w:t>主编单位：</w:t>
      </w:r>
      <w:r>
        <w:rPr>
          <w:rFonts w:ascii="Times New Roman" w:hAnsi="Times New Roman" w:cs="Times New Roman"/>
          <w:color w:val="000000" w:themeColor="text1"/>
          <w:sz w:val="28"/>
          <w:szCs w:val="28"/>
          <w14:textFill>
            <w14:solidFill>
              <w14:schemeClr w14:val="tx1"/>
            </w14:solidFill>
          </w14:textFill>
        </w:rPr>
        <w:t>中国建筑设计研究院有限公司</w:t>
      </w:r>
    </w:p>
    <w:p>
      <w:pPr>
        <w:snapToGrid w:val="0"/>
        <w:spacing w:line="312" w:lineRule="auto"/>
        <w:ind w:firstLine="2800" w:firstLineChars="1000"/>
        <w:rPr>
          <w:rFonts w:ascii="Times New Roman" w:hAnsi="Times New Roman" w:cs="Times New Roman"/>
          <w:sz w:val="28"/>
          <w:szCs w:val="28"/>
        </w:rPr>
      </w:pPr>
      <w:bookmarkStart w:id="16" w:name="_Hlk211006459"/>
      <w:r>
        <w:rPr>
          <w:rFonts w:ascii="Times New Roman" w:hAnsi="Times New Roman" w:cs="Times New Roman"/>
          <w:sz w:val="28"/>
          <w:szCs w:val="28"/>
        </w:rPr>
        <w:t>中国建筑科学研究院有限公司</w:t>
      </w:r>
    </w:p>
    <w:bookmarkEnd w:id="16"/>
    <w:p>
      <w:pPr>
        <w:snapToGrid w:val="0"/>
        <w:spacing w:line="312" w:lineRule="auto"/>
        <w:ind w:firstLine="1400" w:firstLineChars="500"/>
        <w:rPr>
          <w:rFonts w:ascii="Times New Roman" w:hAnsi="Times New Roman" w:cs="Times New Roman"/>
          <w:sz w:val="28"/>
          <w:szCs w:val="28"/>
        </w:rPr>
      </w:pPr>
      <w:r>
        <w:rPr>
          <w:rFonts w:ascii="Times New Roman" w:hAnsi="Times New Roman" w:cs="Times New Roman"/>
          <w:sz w:val="28"/>
          <w:szCs w:val="28"/>
        </w:rPr>
        <w:t>批准单位：中国工程建设标准化协会</w:t>
      </w:r>
    </w:p>
    <w:p>
      <w:pPr>
        <w:snapToGrid w:val="0"/>
        <w:spacing w:line="312" w:lineRule="auto"/>
        <w:ind w:firstLine="1400" w:firstLineChars="500"/>
        <w:rPr>
          <w:rFonts w:ascii="Times New Roman" w:hAnsi="Times New Roman" w:cs="Times New Roman"/>
          <w:sz w:val="28"/>
          <w:szCs w:val="28"/>
        </w:rPr>
      </w:pPr>
      <w:r>
        <w:rPr>
          <w:rFonts w:ascii="Times New Roman" w:hAnsi="Times New Roman" w:cs="Times New Roman"/>
          <w:sz w:val="28"/>
          <w:szCs w:val="28"/>
        </w:rPr>
        <w:t>施行日期：202X年XX月XX日</w:t>
      </w: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rPr>
      </w:pPr>
    </w:p>
    <w:p>
      <w:pPr>
        <w:snapToGrid w:val="0"/>
        <w:spacing w:line="312" w:lineRule="auto"/>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p>
    <w:p>
      <w:pPr>
        <w:snapToGrid w:val="0"/>
        <w:spacing w:line="312" w:lineRule="auto"/>
        <w:jc w:val="center"/>
        <w:rPr>
          <w:rFonts w:ascii="Times New Roman" w:hAnsi="Times New Roman" w:cs="Times New Roman"/>
          <w:sz w:val="30"/>
          <w:szCs w:val="30"/>
        </w:rPr>
      </w:pPr>
      <w:r>
        <w:rPr>
          <w:rFonts w:ascii="Times New Roman" w:hAnsi="Times New Roman" w:cs="Times New Roman"/>
          <w:sz w:val="30"/>
          <w:szCs w:val="30"/>
        </w:rPr>
        <w:t>中 国 X X出 版 社</w:t>
      </w:r>
    </w:p>
    <w:p>
      <w:pPr>
        <w:snapToGrid w:val="0"/>
        <w:spacing w:line="312" w:lineRule="auto"/>
        <w:jc w:val="center"/>
        <w:rPr>
          <w:rFonts w:ascii="Times New Roman" w:hAnsi="Times New Roman" w:cs="Times New Roman"/>
          <w:sz w:val="28"/>
          <w:szCs w:val="28"/>
        </w:rPr>
      </w:pPr>
      <w:r>
        <w:rPr>
          <w:rFonts w:ascii="Times New Roman" w:hAnsi="Times New Roman" w:cs="Times New Roman"/>
          <w:sz w:val="28"/>
          <w:szCs w:val="28"/>
        </w:rPr>
        <w:t>202X年  北  京</w:t>
      </w:r>
    </w:p>
    <w:p>
      <w:pPr>
        <w:pStyle w:val="3"/>
        <w:adjustRightInd w:val="0"/>
        <w:snapToGrid w:val="0"/>
        <w:spacing w:before="0" w:after="0" w:line="360" w:lineRule="auto"/>
        <w:rPr>
          <w:sz w:val="30"/>
          <w:szCs w:val="30"/>
        </w:rPr>
        <w:sectPr>
          <w:footerReference r:id="rId7" w:type="first"/>
          <w:footerReference r:id="rId5" w:type="default"/>
          <w:footerReference r:id="rId6" w:type="even"/>
          <w:pgSz w:w="11906" w:h="16838"/>
          <w:pgMar w:top="1440" w:right="1800" w:bottom="1440" w:left="1800" w:header="851" w:footer="992" w:gutter="0"/>
          <w:pgNumType w:fmt="upperRoman" w:start="1"/>
          <w:cols w:space="720" w:num="1"/>
          <w:titlePg/>
          <w:docGrid w:type="lines" w:linePitch="312" w:charSpace="0"/>
        </w:sectPr>
      </w:pPr>
      <w:bookmarkStart w:id="17" w:name="_Toc5018"/>
    </w:p>
    <w:bookmarkEnd w:id="0"/>
    <w:bookmarkEnd w:id="1"/>
    <w:bookmarkEnd w:id="2"/>
    <w:bookmarkEnd w:id="3"/>
    <w:bookmarkEnd w:id="4"/>
    <w:bookmarkEnd w:id="5"/>
    <w:bookmarkEnd w:id="6"/>
    <w:bookmarkEnd w:id="7"/>
    <w:bookmarkEnd w:id="8"/>
    <w:bookmarkEnd w:id="9"/>
    <w:bookmarkEnd w:id="10"/>
    <w:bookmarkEnd w:id="11"/>
    <w:bookmarkEnd w:id="12"/>
    <w:bookmarkEnd w:id="13"/>
    <w:bookmarkEnd w:id="17"/>
    <w:p>
      <w:pPr>
        <w:pStyle w:val="3"/>
        <w:adjustRightInd w:val="0"/>
        <w:snapToGrid w:val="0"/>
        <w:spacing w:before="0" w:after="0" w:line="360" w:lineRule="auto"/>
        <w:rPr>
          <w:sz w:val="30"/>
          <w:szCs w:val="30"/>
        </w:rPr>
      </w:pPr>
      <w:bookmarkStart w:id="18" w:name="_Toc19665"/>
      <w:bookmarkStart w:id="19" w:name="_Toc18340"/>
      <w:bookmarkStart w:id="20" w:name="_Toc11491"/>
      <w:bookmarkStart w:id="21" w:name="_Toc6257"/>
      <w:bookmarkStart w:id="22" w:name="_Toc2494"/>
      <w:bookmarkStart w:id="23" w:name="_Toc211070493"/>
      <w:bookmarkStart w:id="24" w:name="_Toc15810"/>
      <w:bookmarkStart w:id="25" w:name="_Toc12800"/>
      <w:bookmarkStart w:id="26" w:name="_Toc29383"/>
      <w:bookmarkStart w:id="27" w:name="_Toc29367066"/>
      <w:r>
        <w:rPr>
          <w:sz w:val="30"/>
          <w:szCs w:val="30"/>
        </w:rPr>
        <w:t>前    言</w:t>
      </w:r>
      <w:bookmarkEnd w:id="18"/>
      <w:bookmarkEnd w:id="19"/>
      <w:bookmarkEnd w:id="20"/>
      <w:bookmarkEnd w:id="21"/>
      <w:bookmarkEnd w:id="22"/>
      <w:bookmarkEnd w:id="23"/>
      <w:bookmarkEnd w:id="24"/>
      <w:bookmarkEnd w:id="25"/>
      <w:bookmarkEnd w:id="26"/>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根据中国工程建设标准化协会《关于印发﹤2023年第二批协会标准制订、修订计划﹥的通知》（建标协字〔2023〕50号）的要求，编制组经深入调查研究，认真总结实践经验，参考国内外先进标准，并在广泛征求意见的基础上，制定本标准。</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本标准共分7章，主要内容包括总则、术语、基本规定、环境舒适性评估、绿色建构评估、智慧运维评估、低碳运行评估。</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本标准的某些内容可能直接或间接涉及专利。本标准的发布机构不承担识别这些专利的责任。</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eastAsiaTheme="majorEastAsia"/>
          <w:sz w:val="24"/>
        </w:rPr>
        <w:t>本</w:t>
      </w:r>
      <w:r>
        <w:rPr>
          <w:rFonts w:ascii="Times New Roman" w:hAnsi="Times New Roman" w:cs="Times New Roman"/>
          <w:sz w:val="24"/>
        </w:rPr>
        <w:t>标准</w:t>
      </w:r>
      <w:r>
        <w:rPr>
          <w:rFonts w:ascii="Times New Roman" w:hAnsi="Times New Roman" w:cs="Times New Roman" w:eastAsiaTheme="majorEastAsia"/>
          <w:sz w:val="24"/>
        </w:rPr>
        <w:t>由中国工程建设标准化协会建筑设计专业委员会归口管理，由中国建筑标准设计研究院有限公司负责具体技术内容的解释。在执行过程中如有意见或建议，请寄送中国建筑设计研究院有限公司（地址：北京市车公庄大街19号，邮政编码：100044）。</w:t>
      </w:r>
    </w:p>
    <w:p>
      <w:pPr>
        <w:adjustRightInd w:val="0"/>
        <w:snapToGrid w:val="0"/>
        <w:spacing w:line="360" w:lineRule="auto"/>
        <w:ind w:firstLine="482" w:firstLineChars="200"/>
        <w:rPr>
          <w:rFonts w:ascii="Times New Roman" w:hAnsi="Times New Roman" w:cs="Times New Roman"/>
          <w:sz w:val="28"/>
          <w:szCs w:val="32"/>
        </w:rPr>
      </w:pPr>
      <w:r>
        <w:rPr>
          <w:rFonts w:ascii="Times New Roman" w:hAnsi="Times New Roman" w:cs="Times New Roman"/>
          <w:b/>
          <w:sz w:val="24"/>
        </w:rPr>
        <w:t xml:space="preserve">主 编 单 位： </w:t>
      </w:r>
      <w:r>
        <w:rPr>
          <w:rFonts w:ascii="Times New Roman" w:hAnsi="Times New Roman" w:cs="Times New Roman" w:eastAsiaTheme="majorEastAsia"/>
          <w:sz w:val="24"/>
        </w:rPr>
        <w:t>中国建筑设计研究院有限公司</w:t>
      </w:r>
    </w:p>
    <w:p>
      <w:pPr>
        <w:snapToGrid w:val="0"/>
        <w:spacing w:line="312" w:lineRule="auto"/>
        <w:ind w:firstLine="2160" w:firstLineChars="900"/>
        <w:rPr>
          <w:rFonts w:ascii="Times New Roman" w:hAnsi="Times New Roman" w:cs="Times New Roman"/>
        </w:rPr>
      </w:pPr>
      <w:r>
        <w:rPr>
          <w:rFonts w:ascii="Times New Roman" w:hAnsi="Times New Roman" w:cs="Times New Roman" w:eastAsiaTheme="majorEastAsia"/>
          <w:sz w:val="24"/>
        </w:rPr>
        <w:t>中国建筑科学研究院有限公司</w:t>
      </w:r>
    </w:p>
    <w:p>
      <w:pPr>
        <w:adjustRightInd w:val="0"/>
        <w:snapToGrid w:val="0"/>
        <w:spacing w:line="360" w:lineRule="auto"/>
        <w:ind w:firstLine="482" w:firstLineChars="200"/>
        <w:rPr>
          <w:rFonts w:ascii="Times New Roman" w:hAnsi="Times New Roman" w:cs="Times New Roman"/>
        </w:rPr>
      </w:pPr>
      <w:r>
        <w:rPr>
          <w:rFonts w:ascii="Times New Roman" w:hAnsi="Times New Roman" w:cs="Times New Roman"/>
          <w:b/>
          <w:sz w:val="24"/>
        </w:rPr>
        <w:t>参 编 单 位：</w:t>
      </w:r>
      <w:r>
        <w:rPr>
          <w:rFonts w:ascii="Times New Roman" w:hAnsi="Times New Roman" w:cs="Times New Roman"/>
        </w:rPr>
        <w:t>××××××××××××××</w:t>
      </w:r>
    </w:p>
    <w:p>
      <w:pPr>
        <w:adjustRightInd w:val="0"/>
        <w:snapToGrid w:val="0"/>
        <w:spacing w:line="360" w:lineRule="auto"/>
        <w:ind w:firstLine="2100" w:firstLineChars="1000"/>
        <w:rPr>
          <w:rFonts w:ascii="Times New Roman" w:hAnsi="Times New Roman" w:cs="Times New Roman"/>
        </w:rPr>
      </w:pPr>
      <w:r>
        <w:rPr>
          <w:rFonts w:ascii="Times New Roman" w:hAnsi="Times New Roman" w:cs="Times New Roman"/>
        </w:rPr>
        <w:t>××××××××××××××</w:t>
      </w:r>
    </w:p>
    <w:p>
      <w:pPr>
        <w:adjustRightInd w:val="0"/>
        <w:snapToGrid w:val="0"/>
        <w:spacing w:line="360" w:lineRule="auto"/>
        <w:ind w:firstLine="2100" w:firstLineChars="1000"/>
        <w:rPr>
          <w:rFonts w:ascii="Times New Roman" w:hAnsi="Times New Roman" w:cs="Times New Roman"/>
        </w:rPr>
      </w:pPr>
      <w:r>
        <w:rPr>
          <w:rFonts w:ascii="Times New Roman" w:hAnsi="Times New Roman" w:cs="Times New Roman"/>
        </w:rPr>
        <w:t>××××××××××××××</w:t>
      </w:r>
    </w:p>
    <w:p>
      <w:pPr>
        <w:adjustRightInd w:val="0"/>
        <w:snapToGrid w:val="0"/>
        <w:spacing w:line="360" w:lineRule="auto"/>
        <w:ind w:firstLine="490" w:firstLineChars="200"/>
        <w:rPr>
          <w:rFonts w:ascii="Times New Roman" w:hAnsi="Times New Roman" w:cs="Times New Roman"/>
        </w:rPr>
      </w:pPr>
      <w:r>
        <w:rPr>
          <w:rFonts w:ascii="Times New Roman" w:hAnsi="Times New Roman" w:cs="Times New Roman"/>
          <w:b/>
          <w:spacing w:val="2"/>
          <w:sz w:val="24"/>
        </w:rPr>
        <w:t>主要起草人：</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bCs/>
        </w:rPr>
        <w:t xml:space="preserve">×××  </w:t>
      </w:r>
      <w:r>
        <w:rPr>
          <w:rFonts w:ascii="Times New Roman" w:hAnsi="Times New Roman" w:cs="Times New Roman"/>
        </w:rPr>
        <w:t>×××  ×××  ×××  ×××  ×××</w:t>
      </w:r>
    </w:p>
    <w:p>
      <w:pPr>
        <w:adjustRightInd w:val="0"/>
        <w:snapToGrid w:val="0"/>
        <w:spacing w:line="360" w:lineRule="auto"/>
        <w:ind w:firstLine="1890" w:firstLineChars="900"/>
        <w:jc w:val="left"/>
        <w:rPr>
          <w:rFonts w:ascii="Times New Roman" w:hAnsi="Times New Roman" w:cs="Times New Roman"/>
        </w:rPr>
      </w:pP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bCs/>
        </w:rPr>
        <w:t xml:space="preserve">×××  </w:t>
      </w:r>
      <w:r>
        <w:rPr>
          <w:rFonts w:ascii="Times New Roman" w:hAnsi="Times New Roman" w:cs="Times New Roman"/>
        </w:rPr>
        <w:t>×××  ×××  ×××  ×××  ×××</w:t>
      </w:r>
    </w:p>
    <w:p>
      <w:pPr>
        <w:adjustRightInd w:val="0"/>
        <w:snapToGrid w:val="0"/>
        <w:spacing w:line="360" w:lineRule="auto"/>
        <w:ind w:firstLine="490" w:firstLineChars="200"/>
        <w:jc w:val="left"/>
        <w:rPr>
          <w:rFonts w:ascii="Times New Roman" w:hAnsi="Times New Roman" w:cs="Times New Roman"/>
          <w:bCs/>
        </w:rPr>
      </w:pPr>
      <w:r>
        <w:rPr>
          <w:rFonts w:ascii="Times New Roman" w:hAnsi="Times New Roman" w:cs="Times New Roman"/>
          <w:b/>
          <w:spacing w:val="2"/>
          <w:sz w:val="24"/>
        </w:rPr>
        <w:t>主要审查人：</w:t>
      </w:r>
      <w:r>
        <w:rPr>
          <w:rFonts w:ascii="Times New Roman" w:hAnsi="Times New Roman" w:cs="Times New Roman"/>
          <w:bCs/>
        </w:rPr>
        <w:t>×××</w:t>
      </w:r>
      <w:r>
        <w:rPr>
          <w:rFonts w:ascii="Times New Roman" w:hAnsi="Times New Roman" w:cs="Times New Roman"/>
        </w:rPr>
        <w:t xml:space="preserve">  </w:t>
      </w:r>
      <w:r>
        <w:rPr>
          <w:rFonts w:ascii="Times New Roman" w:hAnsi="Times New Roman" w:cs="Times New Roman"/>
          <w:bCs/>
        </w:rPr>
        <w:t xml:space="preserve">×××  </w:t>
      </w:r>
      <w:r>
        <w:rPr>
          <w:rFonts w:ascii="Times New Roman" w:hAnsi="Times New Roman" w:cs="Times New Roman"/>
        </w:rPr>
        <w:t>×××  ×××  ×××  ×××  ×××</w:t>
      </w:r>
    </w:p>
    <w:bookmarkEnd w:id="14"/>
    <w:p>
      <w:pPr>
        <w:adjustRightInd w:val="0"/>
        <w:snapToGrid w:val="0"/>
        <w:spacing w:line="360" w:lineRule="auto"/>
        <w:jc w:val="left"/>
        <w:rPr>
          <w:rFonts w:ascii="Times New Roman" w:hAnsi="Times New Roman" w:cs="Times New Roman"/>
        </w:rPr>
        <w:sectPr>
          <w:footerReference r:id="rId9" w:type="first"/>
          <w:footerReference r:id="rId8" w:type="default"/>
          <w:pgSz w:w="11906" w:h="16838"/>
          <w:pgMar w:top="1440" w:right="1800" w:bottom="1440" w:left="1800" w:header="851" w:footer="992" w:gutter="0"/>
          <w:pgNumType w:fmt="upperRoman" w:start="1"/>
          <w:cols w:space="720" w:num="1"/>
          <w:docGrid w:type="lines" w:linePitch="312" w:charSpace="0"/>
        </w:sectPr>
      </w:pPr>
    </w:p>
    <w:bookmarkEnd w:id="27"/>
    <w:p>
      <w:pPr>
        <w:snapToGrid w:val="0"/>
        <w:spacing w:line="312" w:lineRule="auto"/>
        <w:jc w:val="center"/>
        <w:rPr>
          <w:rFonts w:ascii="Times New Roman" w:hAnsi="Times New Roman" w:eastAsia="宋体" w:cs="Times New Roman"/>
          <w:b/>
          <w:color w:val="000000" w:themeColor="text1"/>
          <w:sz w:val="32"/>
          <w:szCs w:val="32"/>
          <w:lang w:val="zh-CN"/>
          <w14:textFill>
            <w14:solidFill>
              <w14:schemeClr w14:val="tx1"/>
            </w14:solidFill>
          </w14:textFill>
        </w:rPr>
      </w:pPr>
      <w:bookmarkStart w:id="28" w:name="_Toc6085"/>
      <w:bookmarkStart w:id="29" w:name="_Toc20516"/>
      <w:bookmarkStart w:id="30" w:name="_Toc9399"/>
      <w:bookmarkStart w:id="31" w:name="_Toc19904"/>
      <w:bookmarkStart w:id="32" w:name="_Toc10562"/>
      <w:bookmarkStart w:id="33" w:name="_Toc6305"/>
      <w:bookmarkStart w:id="34" w:name="_Toc14951"/>
      <w:bookmarkStart w:id="35" w:name="_Toc8913"/>
      <w:bookmarkStart w:id="36" w:name="_Toc30946"/>
      <w:r>
        <w:rPr>
          <w:rFonts w:ascii="Times New Roman" w:hAnsi="Times New Roman" w:eastAsia="宋体" w:cs="Times New Roman"/>
          <w:b/>
          <w:color w:val="000000" w:themeColor="text1"/>
          <w:sz w:val="32"/>
          <w:szCs w:val="32"/>
          <w:lang w:val="zh-CN"/>
          <w14:textFill>
            <w14:solidFill>
              <w14:schemeClr w14:val="tx1"/>
            </w14:solidFill>
          </w14:textFill>
        </w:rPr>
        <w:t>目次</w:t>
      </w:r>
    </w:p>
    <w:sdt>
      <w:sdtPr>
        <w:rPr>
          <w:rFonts w:ascii="Times New Roman" w:hAnsi="Times New Roman" w:cs="Times New Roman"/>
          <w:color w:val="000000" w:themeColor="text1"/>
          <w:szCs w:val="21"/>
          <w:lang w:val="zh-CN"/>
          <w14:textFill>
            <w14:solidFill>
              <w14:schemeClr w14:val="tx1"/>
            </w14:solidFill>
          </w14:textFill>
        </w:rPr>
        <w:id w:val="2073688673"/>
        <w:docPartObj>
          <w:docPartGallery w:val="Table of Contents"/>
          <w:docPartUnique/>
        </w:docPartObj>
      </w:sdtPr>
      <w:sdtEndPr>
        <w:rPr>
          <w:rFonts w:ascii="Times New Roman" w:hAnsi="Times New Roman" w:cs="Times New Roman"/>
          <w:b/>
          <w:bCs/>
          <w:color w:val="000000" w:themeColor="text1"/>
          <w:szCs w:val="21"/>
          <w:lang w:val="zh-CN"/>
          <w14:textFill>
            <w14:solidFill>
              <w14:schemeClr w14:val="tx1"/>
            </w14:solidFill>
          </w14:textFill>
        </w:rPr>
      </w:sdtEndPr>
      <w:sdtContent>
        <w:p>
          <w:pPr>
            <w:pStyle w:val="15"/>
            <w:tabs>
              <w:tab w:val="right" w:leader="dot" w:pos="8296"/>
            </w:tabs>
            <w:spacing w:line="360" w:lineRule="auto"/>
            <w:rPr>
              <w:rFonts w:ascii="Times New Roman" w:hAnsi="Times New Roman" w:eastAsia="宋体" w:cs="Times New Roman"/>
              <w:b/>
              <w:bCs/>
              <w:szCs w:val="21"/>
              <w14:ligatures w14:val="standardContextual"/>
            </w:rPr>
          </w:pPr>
          <w:bookmarkStart w:id="37" w:name="OLE_LINK10"/>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 TOC \o "1-3" \h \z \u </w:instrText>
          </w:r>
          <w:r>
            <w:rPr>
              <w:rFonts w:ascii="Times New Roman" w:hAnsi="Times New Roman" w:eastAsia="宋体" w:cs="Times New Roman"/>
              <w:color w:val="000000" w:themeColor="text1"/>
              <w:szCs w:val="21"/>
              <w14:textFill>
                <w14:solidFill>
                  <w14:schemeClr w14:val="tx1"/>
                </w14:solidFill>
              </w14:textFill>
            </w:rPr>
            <w:fldChar w:fldCharType="separate"/>
          </w:r>
        </w:p>
        <w:p>
          <w:pPr>
            <w:pStyle w:val="15"/>
            <w:tabs>
              <w:tab w:val="left" w:pos="880"/>
              <w:tab w:val="right" w:leader="dot" w:pos="8296"/>
            </w:tabs>
            <w:adjustRightInd w:val="0"/>
            <w:snapToGrid w:val="0"/>
            <w:spacing w:line="276" w:lineRule="auto"/>
            <w:rPr>
              <w:rFonts w:ascii="Times New Roman" w:hAnsi="Times New Roman" w:eastAsia="宋体" w:cs="Times New Roman"/>
              <w:b/>
              <w:bCs/>
              <w:sz w:val="24"/>
              <w14:ligatures w14:val="standardContextual"/>
            </w:rPr>
          </w:pPr>
          <w:bookmarkStart w:id="38" w:name="OLE_LINK5"/>
          <w:r>
            <w:rPr>
              <w:rStyle w:val="25"/>
              <w:rFonts w:ascii="Times New Roman" w:hAnsi="Times New Roman" w:eastAsia="宋体" w:cs="Times New Roman"/>
              <w:b/>
              <w:bCs/>
              <w:sz w:val="24"/>
            </w:rPr>
            <w:fldChar w:fldCharType="begin"/>
          </w:r>
          <w:r>
            <w:rPr>
              <w:rStyle w:val="25"/>
              <w:rFonts w:ascii="Times New Roman" w:hAnsi="Times New Roman" w:eastAsia="宋体" w:cs="Times New Roman"/>
              <w:b/>
              <w:bCs/>
              <w:sz w:val="24"/>
            </w:rPr>
            <w:instrText xml:space="preserve"> </w:instrText>
          </w:r>
          <w:r>
            <w:rPr>
              <w:rFonts w:ascii="Times New Roman" w:hAnsi="Times New Roman" w:eastAsia="宋体" w:cs="Times New Roman"/>
              <w:b/>
              <w:bCs/>
              <w:sz w:val="24"/>
            </w:rPr>
            <w:instrText xml:space="preserve">HYPERLINK \l "_Toc211070494"</w:instrText>
          </w:r>
          <w:r>
            <w:rPr>
              <w:rStyle w:val="25"/>
              <w:rFonts w:ascii="Times New Roman" w:hAnsi="Times New Roman" w:eastAsia="宋体" w:cs="Times New Roman"/>
              <w:b/>
              <w:bCs/>
              <w:sz w:val="24"/>
            </w:rPr>
            <w:instrText xml:space="preserve"> </w:instrText>
          </w:r>
          <w:r>
            <w:rPr>
              <w:rStyle w:val="25"/>
              <w:rFonts w:ascii="Times New Roman" w:hAnsi="Times New Roman" w:eastAsia="宋体" w:cs="Times New Roman"/>
              <w:b/>
              <w:bCs/>
              <w:sz w:val="24"/>
            </w:rPr>
            <w:fldChar w:fldCharType="separate"/>
          </w:r>
          <w:r>
            <w:rPr>
              <w:rStyle w:val="25"/>
              <w:rFonts w:ascii="Times New Roman" w:hAnsi="Times New Roman" w:eastAsia="宋体" w:cs="Times New Roman"/>
              <w:b/>
              <w:bCs/>
              <w:sz w:val="24"/>
            </w:rPr>
            <w:t>1</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总  则</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_Toc211070494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w:t>
          </w:r>
          <w:r>
            <w:rPr>
              <w:rFonts w:ascii="Times New Roman" w:hAnsi="Times New Roman" w:eastAsia="宋体" w:cs="Times New Roman"/>
              <w:b/>
              <w:bCs/>
              <w:sz w:val="24"/>
            </w:rPr>
            <w:fldChar w:fldCharType="end"/>
          </w:r>
          <w:r>
            <w:rPr>
              <w:rStyle w:val="25"/>
              <w:rFonts w:ascii="Times New Roman" w:hAnsi="Times New Roman" w:eastAsia="宋体" w:cs="Times New Roman"/>
              <w:b/>
              <w:bCs/>
              <w:sz w:val="24"/>
            </w:rPr>
            <w:fldChar w:fldCharType="end"/>
          </w:r>
        </w:p>
        <w:p>
          <w:pPr>
            <w:pStyle w:val="15"/>
            <w:tabs>
              <w:tab w:val="left" w:pos="880"/>
              <w:tab w:val="right" w:leader="dot" w:pos="8296"/>
            </w:tabs>
            <w:adjustRightInd w:val="0"/>
            <w:snapToGrid w:val="0"/>
            <w:spacing w:line="276" w:lineRule="auto"/>
            <w:rPr>
              <w:rFonts w:ascii="Times New Roman" w:hAnsi="Times New Roman" w:eastAsia="宋体" w:cs="Times New Roman"/>
              <w:b/>
              <w:bCs/>
              <w:sz w:val="24"/>
              <w14:ligatures w14:val="standardContextual"/>
            </w:rPr>
          </w:pPr>
          <w:r>
            <w:fldChar w:fldCharType="begin"/>
          </w:r>
          <w:r>
            <w:instrText xml:space="preserve"> HYPERLINK \l "_Toc211070495" </w:instrText>
          </w:r>
          <w:r>
            <w:fldChar w:fldCharType="separate"/>
          </w:r>
          <w:r>
            <w:rPr>
              <w:rStyle w:val="25"/>
              <w:rFonts w:ascii="Times New Roman" w:hAnsi="Times New Roman" w:eastAsia="宋体" w:cs="Times New Roman"/>
              <w:b/>
              <w:bCs/>
              <w:sz w:val="24"/>
            </w:rPr>
            <w:t>2</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术  语</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_Toc211070495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2</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15"/>
            <w:tabs>
              <w:tab w:val="left" w:pos="880"/>
              <w:tab w:val="right" w:leader="dot" w:pos="8296"/>
            </w:tabs>
            <w:adjustRightInd w:val="0"/>
            <w:snapToGrid w:val="0"/>
            <w:spacing w:line="276" w:lineRule="auto"/>
            <w:rPr>
              <w:rFonts w:ascii="Times New Roman" w:hAnsi="Times New Roman" w:eastAsia="宋体" w:cs="Times New Roman"/>
              <w:b/>
              <w:bCs/>
              <w:sz w:val="24"/>
              <w14:ligatures w14:val="standardContextual"/>
            </w:rPr>
          </w:pPr>
          <w:r>
            <w:fldChar w:fldCharType="begin"/>
          </w:r>
          <w:r>
            <w:instrText xml:space="preserve"> HYPERLINK \l "_Toc211070496" </w:instrText>
          </w:r>
          <w:r>
            <w:fldChar w:fldCharType="separate"/>
          </w:r>
          <w:r>
            <w:rPr>
              <w:rStyle w:val="25"/>
              <w:rFonts w:ascii="Times New Roman" w:hAnsi="Times New Roman" w:eastAsia="宋体" w:cs="Times New Roman"/>
              <w:b/>
              <w:bCs/>
              <w:sz w:val="24"/>
            </w:rPr>
            <w:t>3</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基本规定</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_Toc211070496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3</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"_Toc211070497" </w:instrText>
          </w:r>
          <w:r>
            <w:fldChar w:fldCharType="separate"/>
          </w:r>
          <w:r>
            <w:rPr>
              <w:rStyle w:val="25"/>
              <w:rFonts w:ascii="Times New Roman" w:hAnsi="Times New Roman" w:eastAsia="宋体" w:cs="Times New Roman"/>
              <w:sz w:val="24"/>
            </w:rPr>
            <w:t>3.1   一般规定</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_Toc211070497 \h </w:instrText>
          </w:r>
          <w:r>
            <w:rPr>
              <w:rFonts w:ascii="Times New Roman" w:hAnsi="Times New Roman" w:eastAsia="宋体" w:cs="Times New Roman"/>
              <w:sz w:val="24"/>
            </w:rPr>
            <w:fldChar w:fldCharType="separate"/>
          </w:r>
          <w:r>
            <w:rPr>
              <w:rFonts w:ascii="Times New Roman" w:hAnsi="Times New Roman" w:eastAsia="宋体" w:cs="Times New Roman"/>
              <w:sz w:val="24"/>
            </w:rPr>
            <w:t>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"_Toc211070498" </w:instrText>
          </w:r>
          <w:r>
            <w:fldChar w:fldCharType="separate"/>
          </w:r>
          <w:r>
            <w:rPr>
              <w:rStyle w:val="25"/>
              <w:rFonts w:ascii="Times New Roman" w:hAnsi="Times New Roman" w:eastAsia="宋体" w:cs="Times New Roman"/>
              <w:sz w:val="24"/>
            </w:rPr>
            <w:t>3.2   指标要求</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_Toc211070498 \h </w:instrText>
          </w:r>
          <w:r>
            <w:rPr>
              <w:rFonts w:ascii="Times New Roman" w:hAnsi="Times New Roman" w:eastAsia="宋体" w:cs="Times New Roman"/>
              <w:sz w:val="24"/>
            </w:rPr>
            <w:fldChar w:fldCharType="separate"/>
          </w:r>
          <w:r>
            <w:rPr>
              <w:rFonts w:ascii="Times New Roman" w:hAnsi="Times New Roman" w:eastAsia="宋体" w:cs="Times New Roman"/>
              <w:sz w:val="24"/>
            </w:rPr>
            <w:t>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15"/>
            <w:tabs>
              <w:tab w:val="left" w:pos="840"/>
              <w:tab w:val="right" w:leader="dot" w:pos="8296"/>
            </w:tabs>
            <w:adjustRightInd w:val="0"/>
            <w:snapToGrid w:val="0"/>
            <w:spacing w:line="276" w:lineRule="auto"/>
            <w:rPr>
              <w:rFonts w:ascii="Times New Roman" w:hAnsi="Times New Roman" w:eastAsia="宋体" w:cs="Times New Roman"/>
              <w:b/>
              <w:bCs/>
              <w:sz w:val="24"/>
              <w14:ligatures w14:val="standardContextual"/>
            </w:rPr>
          </w:pPr>
          <w:r>
            <w:fldChar w:fldCharType="begin"/>
          </w:r>
          <w:r>
            <w:instrText xml:space="preserve"> HYPERLINK \l "_Toc211070499" </w:instrText>
          </w:r>
          <w:r>
            <w:fldChar w:fldCharType="separate"/>
          </w:r>
          <w:r>
            <w:rPr>
              <w:rStyle w:val="25"/>
              <w:rFonts w:ascii="Times New Roman" w:hAnsi="Times New Roman" w:eastAsia="宋体" w:cs="Times New Roman"/>
              <w:b/>
              <w:bCs/>
              <w:sz w:val="24"/>
            </w:rPr>
            <w:t>4</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环境舒适评估</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_Toc211070499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4</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"_Toc211070500" </w:instrText>
          </w:r>
          <w:r>
            <w:fldChar w:fldCharType="separate"/>
          </w:r>
          <w:r>
            <w:rPr>
              <w:rStyle w:val="25"/>
              <w:rFonts w:ascii="Times New Roman" w:hAnsi="Times New Roman" w:eastAsia="宋体" w:cs="Times New Roman"/>
              <w:sz w:val="24"/>
            </w:rPr>
            <w:t>4.1</w:t>
          </w:r>
          <w:r>
            <w:rPr>
              <w:rFonts w:ascii="Times New Roman" w:hAnsi="Times New Roman" w:eastAsia="宋体" w:cs="Times New Roman"/>
              <w:sz w:val="24"/>
            </w:rPr>
            <w:tab/>
          </w:r>
          <w:r>
            <w:rPr>
              <w:rStyle w:val="25"/>
              <w:rFonts w:ascii="Times New Roman" w:hAnsi="Times New Roman" w:eastAsia="宋体" w:cs="Times New Roman"/>
              <w:sz w:val="24"/>
            </w:rPr>
            <w:t>评估指标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_Toc211070500 \h </w:instrText>
          </w:r>
          <w:r>
            <w:rPr>
              <w:rFonts w:ascii="Times New Roman" w:hAnsi="Times New Roman" w:eastAsia="宋体" w:cs="Times New Roman"/>
              <w:sz w:val="24"/>
            </w:rPr>
            <w:fldChar w:fldCharType="separate"/>
          </w:r>
          <w:r>
            <w:rPr>
              <w:rFonts w:ascii="Times New Roman" w:hAnsi="Times New Roman" w:eastAsia="宋体" w:cs="Times New Roman"/>
              <w:sz w:val="24"/>
            </w:rPr>
            <w:t>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"_Toc211070501" </w:instrText>
          </w:r>
          <w:r>
            <w:fldChar w:fldCharType="separate"/>
          </w:r>
          <w:r>
            <w:rPr>
              <w:rStyle w:val="25"/>
              <w:rFonts w:ascii="Times New Roman" w:hAnsi="Times New Roman" w:eastAsia="宋体" w:cs="Times New Roman"/>
              <w:sz w:val="24"/>
            </w:rPr>
            <w:t>4.2</w:t>
          </w:r>
          <w:r>
            <w:rPr>
              <w:rFonts w:ascii="Times New Roman" w:hAnsi="Times New Roman" w:eastAsia="宋体" w:cs="Times New Roman"/>
              <w:sz w:val="24"/>
            </w:rPr>
            <w:tab/>
          </w:r>
          <w:r>
            <w:rPr>
              <w:rStyle w:val="25"/>
              <w:rFonts w:ascii="Times New Roman" w:hAnsi="Times New Roman" w:eastAsia="宋体" w:cs="Times New Roman"/>
              <w:sz w:val="24"/>
            </w:rPr>
            <w:t>测评方法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_Toc211070501 \h </w:instrText>
          </w:r>
          <w:r>
            <w:rPr>
              <w:rFonts w:ascii="Times New Roman" w:hAnsi="Times New Roman" w:eastAsia="宋体" w:cs="Times New Roman"/>
              <w:sz w:val="24"/>
            </w:rPr>
            <w:fldChar w:fldCharType="separate"/>
          </w:r>
          <w:r>
            <w:rPr>
              <w:rFonts w:ascii="Times New Roman" w:hAnsi="Times New Roman" w:eastAsia="宋体" w:cs="Times New Roman"/>
              <w:sz w:val="24"/>
            </w:rPr>
            <w:t>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"_Toc211070502" </w:instrText>
          </w:r>
          <w:r>
            <w:fldChar w:fldCharType="separate"/>
          </w:r>
          <w:r>
            <w:rPr>
              <w:rStyle w:val="25"/>
              <w:rFonts w:ascii="Times New Roman" w:hAnsi="Times New Roman" w:eastAsia="宋体" w:cs="Times New Roman"/>
              <w:sz w:val="24"/>
            </w:rPr>
            <w:t>4.3</w:t>
          </w:r>
          <w:r>
            <w:rPr>
              <w:rFonts w:ascii="Times New Roman" w:hAnsi="Times New Roman" w:eastAsia="宋体" w:cs="Times New Roman"/>
              <w:sz w:val="24"/>
            </w:rPr>
            <w:tab/>
          </w:r>
          <w:r>
            <w:rPr>
              <w:rStyle w:val="25"/>
              <w:rFonts w:ascii="Times New Roman" w:hAnsi="Times New Roman" w:eastAsia="宋体" w:cs="Times New Roman"/>
              <w:sz w:val="24"/>
            </w:rPr>
            <w:t>计算方法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_Toc211070502 \h </w:instrText>
          </w:r>
          <w:r>
            <w:rPr>
              <w:rFonts w:ascii="Times New Roman" w:hAnsi="Times New Roman" w:eastAsia="宋体" w:cs="Times New Roman"/>
              <w:sz w:val="24"/>
            </w:rPr>
            <w:fldChar w:fldCharType="separate"/>
          </w:r>
          <w:r>
            <w:rPr>
              <w:rFonts w:ascii="Times New Roman" w:hAnsi="Times New Roman" w:eastAsia="宋体" w:cs="Times New Roman"/>
              <w:sz w:val="24"/>
            </w:rPr>
            <w:t>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15"/>
            <w:tabs>
              <w:tab w:val="left" w:pos="840"/>
              <w:tab w:val="right" w:leader="dot" w:pos="8296"/>
            </w:tabs>
            <w:adjustRightInd w:val="0"/>
            <w:snapToGrid w:val="0"/>
            <w:spacing w:line="276" w:lineRule="auto"/>
            <w:rPr>
              <w:rFonts w:ascii="Times New Roman" w:hAnsi="Times New Roman" w:eastAsia="宋体" w:cs="Times New Roman"/>
              <w:b/>
              <w:bCs/>
              <w:sz w:val="24"/>
              <w14:ligatures w14:val="standardContextual"/>
            </w:rPr>
          </w:pPr>
          <w:r>
            <w:fldChar w:fldCharType="begin"/>
          </w:r>
          <w:r>
            <w:instrText xml:space="preserve"> HYPERLINK \l "_Toc211070503" </w:instrText>
          </w:r>
          <w:r>
            <w:fldChar w:fldCharType="separate"/>
          </w:r>
          <w:r>
            <w:rPr>
              <w:rStyle w:val="25"/>
              <w:rFonts w:ascii="Times New Roman" w:hAnsi="Times New Roman" w:eastAsia="宋体" w:cs="Times New Roman"/>
              <w:b/>
              <w:bCs/>
              <w:sz w:val="24"/>
            </w:rPr>
            <w:t>5</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绿色建构评估</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_Toc211070503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7</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"_Toc211070504" </w:instrText>
          </w:r>
          <w:r>
            <w:fldChar w:fldCharType="separate"/>
          </w:r>
          <w:r>
            <w:rPr>
              <w:rStyle w:val="25"/>
              <w:rFonts w:ascii="Times New Roman" w:hAnsi="Times New Roman" w:eastAsia="宋体" w:cs="Times New Roman"/>
              <w:sz w:val="24"/>
            </w:rPr>
            <w:t>5.1</w:t>
          </w:r>
          <w:r>
            <w:rPr>
              <w:rFonts w:ascii="Times New Roman" w:hAnsi="Times New Roman" w:eastAsia="宋体" w:cs="Times New Roman"/>
              <w:sz w:val="24"/>
            </w:rPr>
            <w:tab/>
          </w:r>
          <w:r>
            <w:rPr>
              <w:rStyle w:val="25"/>
              <w:rFonts w:ascii="Times New Roman" w:hAnsi="Times New Roman" w:eastAsia="宋体" w:cs="Times New Roman"/>
              <w:sz w:val="24"/>
            </w:rPr>
            <w:t>评估指标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_Toc211070504 \h </w:instrText>
          </w:r>
          <w:r>
            <w:rPr>
              <w:rFonts w:ascii="Times New Roman" w:hAnsi="Times New Roman" w:eastAsia="宋体" w:cs="Times New Roman"/>
              <w:sz w:val="24"/>
            </w:rPr>
            <w:fldChar w:fldCharType="separate"/>
          </w:r>
          <w:r>
            <w:rPr>
              <w:rFonts w:ascii="Times New Roman" w:hAnsi="Times New Roman" w:eastAsia="宋体" w:cs="Times New Roman"/>
              <w:sz w:val="24"/>
            </w:rPr>
            <w:t>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"_Toc211070505" </w:instrText>
          </w:r>
          <w:r>
            <w:fldChar w:fldCharType="separate"/>
          </w:r>
          <w:r>
            <w:rPr>
              <w:rStyle w:val="25"/>
              <w:rFonts w:ascii="Times New Roman" w:hAnsi="Times New Roman" w:eastAsia="宋体" w:cs="Times New Roman"/>
              <w:sz w:val="24"/>
            </w:rPr>
            <w:t>5.2</w:t>
          </w:r>
          <w:r>
            <w:rPr>
              <w:rFonts w:ascii="Times New Roman" w:hAnsi="Times New Roman" w:eastAsia="宋体" w:cs="Times New Roman"/>
              <w:sz w:val="24"/>
            </w:rPr>
            <w:tab/>
          </w:r>
          <w:r>
            <w:rPr>
              <w:rStyle w:val="25"/>
              <w:rFonts w:ascii="Times New Roman" w:hAnsi="Times New Roman" w:eastAsia="宋体" w:cs="Times New Roman"/>
              <w:sz w:val="24"/>
            </w:rPr>
            <w:t>评估方法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_Toc211070505 \h </w:instrText>
          </w:r>
          <w:r>
            <w:rPr>
              <w:rFonts w:ascii="Times New Roman" w:hAnsi="Times New Roman" w:eastAsia="宋体" w:cs="Times New Roman"/>
              <w:sz w:val="24"/>
            </w:rPr>
            <w:fldChar w:fldCharType="separate"/>
          </w:r>
          <w:r>
            <w:rPr>
              <w:rFonts w:ascii="Times New Roman" w:hAnsi="Times New Roman" w:eastAsia="宋体" w:cs="Times New Roman"/>
              <w:sz w:val="24"/>
            </w:rPr>
            <w:t>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"_Toc211070506" </w:instrText>
          </w:r>
          <w:r>
            <w:fldChar w:fldCharType="separate"/>
          </w:r>
          <w:r>
            <w:rPr>
              <w:rStyle w:val="25"/>
              <w:rFonts w:ascii="Times New Roman" w:hAnsi="Times New Roman" w:eastAsia="宋体" w:cs="Times New Roman"/>
              <w:sz w:val="24"/>
            </w:rPr>
            <w:t>5.3</w:t>
          </w:r>
          <w:r>
            <w:rPr>
              <w:rFonts w:ascii="Times New Roman" w:hAnsi="Times New Roman" w:eastAsia="宋体" w:cs="Times New Roman"/>
              <w:sz w:val="24"/>
            </w:rPr>
            <w:tab/>
          </w:r>
          <w:r>
            <w:rPr>
              <w:rStyle w:val="25"/>
              <w:rFonts w:ascii="Times New Roman" w:hAnsi="Times New Roman" w:eastAsia="宋体" w:cs="Times New Roman"/>
              <w:sz w:val="24"/>
            </w:rPr>
            <w:t>计算方法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_Toc211070506 \h </w:instrText>
          </w:r>
          <w:r>
            <w:rPr>
              <w:rFonts w:ascii="Times New Roman" w:hAnsi="Times New Roman" w:eastAsia="宋体" w:cs="Times New Roman"/>
              <w:sz w:val="24"/>
            </w:rPr>
            <w:fldChar w:fldCharType="separate"/>
          </w:r>
          <w:r>
            <w:rPr>
              <w:rFonts w:ascii="Times New Roman" w:hAnsi="Times New Roman" w:eastAsia="宋体" w:cs="Times New Roman"/>
              <w:sz w:val="24"/>
            </w:rPr>
            <w:t>7</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15"/>
            <w:tabs>
              <w:tab w:val="left" w:pos="840"/>
              <w:tab w:val="right" w:leader="dot" w:pos="8296"/>
            </w:tabs>
            <w:adjustRightInd w:val="0"/>
            <w:snapToGrid w:val="0"/>
            <w:spacing w:line="276" w:lineRule="auto"/>
            <w:rPr>
              <w:rFonts w:ascii="Times New Roman" w:hAnsi="Times New Roman" w:eastAsia="宋体" w:cs="Times New Roman"/>
              <w:b/>
              <w:bCs/>
              <w:sz w:val="24"/>
              <w14:ligatures w14:val="standardContextual"/>
            </w:rPr>
          </w:pPr>
          <w:r>
            <w:fldChar w:fldCharType="begin"/>
          </w:r>
          <w:r>
            <w:instrText xml:space="preserve"> HYPERLINK \l "_Toc211070507" </w:instrText>
          </w:r>
          <w:r>
            <w:fldChar w:fldCharType="separate"/>
          </w:r>
          <w:r>
            <w:rPr>
              <w:rStyle w:val="25"/>
              <w:rFonts w:ascii="Times New Roman" w:hAnsi="Times New Roman" w:eastAsia="宋体" w:cs="Times New Roman"/>
              <w:b/>
              <w:bCs/>
              <w:sz w:val="24"/>
            </w:rPr>
            <w:t>6</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智慧运维评估</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_Toc211070507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8</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"_Toc211070508" </w:instrText>
          </w:r>
          <w:r>
            <w:fldChar w:fldCharType="separate"/>
          </w:r>
          <w:r>
            <w:rPr>
              <w:rStyle w:val="25"/>
              <w:rFonts w:ascii="Times New Roman" w:hAnsi="Times New Roman" w:eastAsia="宋体" w:cs="Times New Roman"/>
              <w:sz w:val="24"/>
            </w:rPr>
            <w:t>6.1</w:t>
          </w:r>
          <w:r>
            <w:rPr>
              <w:rFonts w:ascii="Times New Roman" w:hAnsi="Times New Roman" w:eastAsia="宋体" w:cs="Times New Roman"/>
              <w:sz w:val="24"/>
            </w:rPr>
            <w:tab/>
          </w:r>
          <w:r>
            <w:rPr>
              <w:rStyle w:val="25"/>
              <w:rFonts w:ascii="Times New Roman" w:hAnsi="Times New Roman" w:eastAsia="宋体" w:cs="Times New Roman"/>
              <w:sz w:val="24"/>
            </w:rPr>
            <w:t>评估指标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_Toc211070508 \h </w:instrText>
          </w:r>
          <w:r>
            <w:rPr>
              <w:rFonts w:ascii="Times New Roman" w:hAnsi="Times New Roman" w:eastAsia="宋体" w:cs="Times New Roman"/>
              <w:sz w:val="24"/>
            </w:rPr>
            <w:fldChar w:fldCharType="separate"/>
          </w:r>
          <w:r>
            <w:rPr>
              <w:rFonts w:ascii="Times New Roman" w:hAnsi="Times New Roman" w:eastAsia="宋体" w:cs="Times New Roman"/>
              <w:sz w:val="24"/>
            </w:rPr>
            <w:t>8</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"_Toc211070509" </w:instrText>
          </w:r>
          <w:r>
            <w:fldChar w:fldCharType="separate"/>
          </w:r>
          <w:r>
            <w:rPr>
              <w:rStyle w:val="25"/>
              <w:rFonts w:ascii="Times New Roman" w:hAnsi="Times New Roman" w:eastAsia="宋体" w:cs="Times New Roman"/>
              <w:sz w:val="24"/>
            </w:rPr>
            <w:t>6.2</w:t>
          </w:r>
          <w:r>
            <w:rPr>
              <w:rFonts w:ascii="Times New Roman" w:hAnsi="Times New Roman" w:eastAsia="宋体" w:cs="Times New Roman"/>
              <w:sz w:val="24"/>
            </w:rPr>
            <w:tab/>
          </w:r>
          <w:r>
            <w:rPr>
              <w:rStyle w:val="25"/>
              <w:rFonts w:ascii="Times New Roman" w:hAnsi="Times New Roman" w:eastAsia="宋体" w:cs="Times New Roman"/>
              <w:sz w:val="24"/>
            </w:rPr>
            <w:t>评估方法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_Toc211070509 \h </w:instrText>
          </w:r>
          <w:r>
            <w:rPr>
              <w:rFonts w:ascii="Times New Roman" w:hAnsi="Times New Roman" w:eastAsia="宋体" w:cs="Times New Roman"/>
              <w:sz w:val="24"/>
            </w:rPr>
            <w:fldChar w:fldCharType="separate"/>
          </w:r>
          <w:r>
            <w:rPr>
              <w:rFonts w:ascii="Times New Roman" w:hAnsi="Times New Roman" w:eastAsia="宋体" w:cs="Times New Roman"/>
              <w:sz w:val="24"/>
            </w:rPr>
            <w:t>11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"_Toc211070510" </w:instrText>
          </w:r>
          <w:r>
            <w:fldChar w:fldCharType="separate"/>
          </w:r>
          <w:r>
            <w:rPr>
              <w:rStyle w:val="25"/>
              <w:rFonts w:ascii="Times New Roman" w:hAnsi="Times New Roman" w:eastAsia="宋体" w:cs="Times New Roman"/>
              <w:sz w:val="24"/>
            </w:rPr>
            <w:t>6.3</w:t>
          </w:r>
          <w:r>
            <w:rPr>
              <w:rFonts w:ascii="Times New Roman" w:hAnsi="Times New Roman" w:eastAsia="宋体" w:cs="Times New Roman"/>
              <w:sz w:val="24"/>
            </w:rPr>
            <w:tab/>
          </w:r>
          <w:r>
            <w:rPr>
              <w:rStyle w:val="25"/>
              <w:rFonts w:ascii="Times New Roman" w:hAnsi="Times New Roman" w:eastAsia="宋体" w:cs="Times New Roman"/>
              <w:sz w:val="24"/>
            </w:rPr>
            <w:t>计算方法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_Toc211070510 \h </w:instrText>
          </w:r>
          <w:r>
            <w:rPr>
              <w:rFonts w:ascii="Times New Roman" w:hAnsi="Times New Roman" w:eastAsia="宋体" w:cs="Times New Roman"/>
              <w:sz w:val="24"/>
            </w:rPr>
            <w:fldChar w:fldCharType="separate"/>
          </w:r>
          <w:r>
            <w:rPr>
              <w:rFonts w:ascii="Times New Roman" w:hAnsi="Times New Roman" w:eastAsia="宋体" w:cs="Times New Roman"/>
              <w:sz w:val="24"/>
            </w:rPr>
            <w:t>11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15"/>
            <w:tabs>
              <w:tab w:val="left" w:pos="840"/>
              <w:tab w:val="right" w:leader="dot" w:pos="8296"/>
            </w:tabs>
            <w:adjustRightInd w:val="0"/>
            <w:snapToGrid w:val="0"/>
            <w:spacing w:line="276" w:lineRule="auto"/>
            <w:rPr>
              <w:rFonts w:ascii="Times New Roman" w:hAnsi="Times New Roman" w:eastAsia="宋体" w:cs="Times New Roman"/>
              <w:b/>
              <w:bCs/>
              <w:sz w:val="24"/>
              <w14:ligatures w14:val="standardContextual"/>
            </w:rPr>
          </w:pPr>
          <w:r>
            <w:fldChar w:fldCharType="begin"/>
          </w:r>
          <w:r>
            <w:instrText xml:space="preserve"> HYPERLINK \l "_Toc211070511" </w:instrText>
          </w:r>
          <w:r>
            <w:fldChar w:fldCharType="separate"/>
          </w:r>
          <w:r>
            <w:rPr>
              <w:rStyle w:val="25"/>
              <w:rFonts w:ascii="Times New Roman" w:hAnsi="Times New Roman" w:eastAsia="宋体" w:cs="Times New Roman"/>
              <w:b/>
              <w:bCs/>
              <w:sz w:val="24"/>
            </w:rPr>
            <w:t>7</w:t>
          </w:r>
          <w:r>
            <w:rPr>
              <w:rFonts w:ascii="Times New Roman" w:hAnsi="Times New Roman" w:eastAsia="宋体" w:cs="Times New Roman"/>
              <w:b/>
              <w:bCs/>
              <w:sz w:val="24"/>
              <w14:ligatures w14:val="standardContextual"/>
            </w:rPr>
            <w:tab/>
          </w:r>
          <w:r>
            <w:rPr>
              <w:rStyle w:val="25"/>
              <w:rFonts w:ascii="Times New Roman" w:hAnsi="Times New Roman" w:eastAsia="宋体" w:cs="Times New Roman"/>
              <w:b/>
              <w:bCs/>
              <w:sz w:val="24"/>
            </w:rPr>
            <w:t>低碳运行评估</w:t>
          </w:r>
          <w:r>
            <w:rPr>
              <w:rFonts w:ascii="Times New Roman" w:hAnsi="Times New Roman" w:eastAsia="宋体" w:cs="Times New Roman"/>
              <w:b/>
              <w:bCs/>
              <w:sz w:val="24"/>
            </w:rPr>
            <w:tab/>
          </w: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PAGEREF _Toc211070511 \h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13</w:t>
          </w:r>
          <w:r>
            <w:rPr>
              <w:rFonts w:ascii="Times New Roman" w:hAnsi="Times New Roman" w:eastAsia="宋体" w:cs="Times New Roman"/>
              <w:b/>
              <w:bCs/>
              <w:sz w:val="24"/>
            </w:rPr>
            <w:fldChar w:fldCharType="end"/>
          </w:r>
          <w:r>
            <w:rPr>
              <w:rFonts w:ascii="Times New Roman" w:hAnsi="Times New Roman" w:eastAsia="宋体" w:cs="Times New Roman"/>
              <w:b/>
              <w:bCs/>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"_Toc211070512" </w:instrText>
          </w:r>
          <w:r>
            <w:fldChar w:fldCharType="separate"/>
          </w:r>
          <w:r>
            <w:rPr>
              <w:rStyle w:val="25"/>
              <w:rFonts w:ascii="Times New Roman" w:hAnsi="Times New Roman" w:eastAsia="宋体" w:cs="Times New Roman"/>
              <w:sz w:val="24"/>
            </w:rPr>
            <w:t>7.1</w:t>
          </w:r>
          <w:r>
            <w:rPr>
              <w:rFonts w:ascii="Times New Roman" w:hAnsi="Times New Roman" w:eastAsia="宋体" w:cs="Times New Roman"/>
              <w:sz w:val="24"/>
            </w:rPr>
            <w:tab/>
          </w:r>
          <w:r>
            <w:rPr>
              <w:rStyle w:val="25"/>
              <w:rFonts w:ascii="Times New Roman" w:hAnsi="Times New Roman" w:eastAsia="宋体" w:cs="Times New Roman"/>
              <w:sz w:val="24"/>
            </w:rPr>
            <w:t>评估指标</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_Toc211070512 \h </w:instrText>
          </w:r>
          <w:r>
            <w:rPr>
              <w:rFonts w:ascii="Times New Roman" w:hAnsi="Times New Roman" w:eastAsia="宋体" w:cs="Times New Roman"/>
              <w:sz w:val="24"/>
            </w:rPr>
            <w:fldChar w:fldCharType="separate"/>
          </w:r>
          <w:r>
            <w:rPr>
              <w:rFonts w:ascii="Times New Roman" w:hAnsi="Times New Roman" w:eastAsia="宋体" w:cs="Times New Roman"/>
              <w:sz w:val="24"/>
            </w:rPr>
            <w:t>13</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"_Toc211070513" </w:instrText>
          </w:r>
          <w:r>
            <w:fldChar w:fldCharType="separate"/>
          </w:r>
          <w:r>
            <w:rPr>
              <w:rStyle w:val="25"/>
              <w:rFonts w:ascii="Times New Roman" w:hAnsi="Times New Roman" w:eastAsia="宋体" w:cs="Times New Roman"/>
              <w:sz w:val="24"/>
            </w:rPr>
            <w:t>7.2</w:t>
          </w:r>
          <w:r>
            <w:rPr>
              <w:rFonts w:ascii="Times New Roman" w:hAnsi="Times New Roman" w:eastAsia="宋体" w:cs="Times New Roman"/>
              <w:sz w:val="24"/>
            </w:rPr>
            <w:tab/>
          </w:r>
          <w:r>
            <w:rPr>
              <w:rStyle w:val="25"/>
              <w:rFonts w:ascii="Times New Roman" w:hAnsi="Times New Roman" w:eastAsia="宋体" w:cs="Times New Roman"/>
              <w:sz w:val="24"/>
            </w:rPr>
            <w:t>评估方法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_Toc211070513 \h </w:instrText>
          </w:r>
          <w:r>
            <w:rPr>
              <w:rFonts w:ascii="Times New Roman" w:hAnsi="Times New Roman" w:eastAsia="宋体" w:cs="Times New Roman"/>
              <w:sz w:val="24"/>
            </w:rPr>
            <w:fldChar w:fldCharType="separate"/>
          </w:r>
          <w:r>
            <w:rPr>
              <w:rFonts w:ascii="Times New Roman" w:hAnsi="Times New Roman" w:eastAsia="宋体" w:cs="Times New Roman"/>
              <w:sz w:val="24"/>
            </w:rPr>
            <w:t>14</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pPr>
            <w:pStyle w:val="8"/>
            <w:tabs>
              <w:tab w:val="left" w:pos="1540"/>
              <w:tab w:val="right" w:leader="dot" w:pos="8296"/>
            </w:tabs>
            <w:adjustRightInd w:val="0"/>
            <w:snapToGrid w:val="0"/>
            <w:spacing w:line="276" w:lineRule="auto"/>
            <w:rPr>
              <w:rFonts w:ascii="Times New Roman" w:hAnsi="Times New Roman" w:eastAsia="宋体" w:cs="Times New Roman"/>
              <w:sz w:val="24"/>
            </w:rPr>
          </w:pPr>
          <w:r>
            <w:fldChar w:fldCharType="begin"/>
          </w:r>
          <w:r>
            <w:instrText xml:space="preserve"> HYPERLINK \l "_Toc211070514" </w:instrText>
          </w:r>
          <w:r>
            <w:fldChar w:fldCharType="separate"/>
          </w:r>
          <w:r>
            <w:rPr>
              <w:rStyle w:val="25"/>
              <w:rFonts w:ascii="Times New Roman" w:hAnsi="Times New Roman" w:eastAsia="宋体" w:cs="Times New Roman"/>
              <w:sz w:val="24"/>
            </w:rPr>
            <w:t>7.3</w:t>
          </w:r>
          <w:r>
            <w:rPr>
              <w:rFonts w:ascii="Times New Roman" w:hAnsi="Times New Roman" w:eastAsia="宋体" w:cs="Times New Roman"/>
              <w:sz w:val="24"/>
            </w:rPr>
            <w:tab/>
          </w:r>
          <w:r>
            <w:rPr>
              <w:rStyle w:val="25"/>
              <w:rFonts w:ascii="Times New Roman" w:hAnsi="Times New Roman" w:eastAsia="宋体" w:cs="Times New Roman"/>
              <w:sz w:val="24"/>
            </w:rPr>
            <w:t>计算方法</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_Toc211070514 \h </w:instrText>
          </w:r>
          <w:r>
            <w:rPr>
              <w:rFonts w:ascii="Times New Roman" w:hAnsi="Times New Roman" w:eastAsia="宋体" w:cs="Times New Roman"/>
              <w:sz w:val="24"/>
            </w:rPr>
            <w:fldChar w:fldCharType="separate"/>
          </w:r>
          <w:r>
            <w:rPr>
              <w:rFonts w:ascii="Times New Roman" w:hAnsi="Times New Roman" w:eastAsia="宋体" w:cs="Times New Roman"/>
              <w:sz w:val="24"/>
            </w:rPr>
            <w:t>15</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bookmarkEnd w:id="38"/>
        <w:p>
          <w:pPr>
            <w:pStyle w:val="14"/>
            <w:tabs>
              <w:tab w:val="right" w:leader="dot" w:pos="8296"/>
            </w:tabs>
            <w:snapToGrid w:val="0"/>
            <w:spacing w:before="78" w:after="78" w:line="312" w:lineRule="auto"/>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b/>
              <w:bCs/>
              <w:color w:val="000000" w:themeColor="text1"/>
              <w:lang w:val="zh-CN"/>
              <w14:textFill>
                <w14:solidFill>
                  <w14:schemeClr w14:val="tx1"/>
                </w14:solidFill>
              </w14:textFill>
            </w:rPr>
            <w:fldChar w:fldCharType="end"/>
          </w:r>
        </w:p>
      </w:sdtContent>
    </w:sdt>
    <w:bookmarkEnd w:id="37"/>
    <w:p>
      <w:pPr>
        <w:pStyle w:val="2"/>
        <w:keepNext w:val="0"/>
        <w:keepLines w:val="0"/>
        <w:snapToGrid w:val="0"/>
        <w:spacing w:before="0" w:after="0" w:line="312" w:lineRule="auto"/>
        <w:rPr>
          <w:rFonts w:ascii="Times New Roman" w:hAnsi="Times New Roman" w:eastAsia="宋体" w:cs="Times New Roman"/>
          <w:b w:val="0"/>
          <w:color w:val="000000" w:themeColor="text1"/>
          <w:sz w:val="28"/>
          <w:szCs w:val="28"/>
          <w:lang w:val="zh-CN"/>
          <w14:textFill>
            <w14:solidFill>
              <w14:schemeClr w14:val="tx1"/>
            </w14:solidFill>
          </w14:textFill>
        </w:rPr>
        <w:sectPr>
          <w:headerReference r:id="rId10" w:type="default"/>
          <w:pgSz w:w="11906" w:h="16838"/>
          <w:pgMar w:top="1440" w:right="1800" w:bottom="1440" w:left="1800" w:header="851" w:footer="992" w:gutter="0"/>
          <w:pgNumType w:start="1"/>
          <w:cols w:space="425" w:num="1"/>
          <w:docGrid w:type="lines" w:linePitch="312" w:charSpace="0"/>
        </w:sectPr>
      </w:pPr>
    </w:p>
    <w:sdt>
      <w:sdtPr>
        <w:rPr>
          <w:rFonts w:ascii="Times New Roman" w:hAnsi="Times New Roman" w:cs="Times New Roman"/>
          <w:color w:val="000000" w:themeColor="text1"/>
          <w:szCs w:val="21"/>
          <w:lang w:val="zh-CN"/>
          <w14:textFill>
            <w14:solidFill>
              <w14:schemeClr w14:val="tx1"/>
            </w14:solidFill>
          </w14:textFill>
        </w:rPr>
        <w:id w:val="-1786487964"/>
        <w:docPartObj>
          <w:docPartGallery w:val="Table of Contents"/>
          <w:docPartUnique/>
        </w:docPartObj>
      </w:sdtPr>
      <w:sdtEndPr>
        <w:rPr>
          <w:rFonts w:ascii="Times New Roman" w:hAnsi="Times New Roman" w:cs="Times New Roman"/>
          <w:b/>
          <w:bCs/>
          <w:color w:val="000000" w:themeColor="text1"/>
          <w:szCs w:val="21"/>
          <w:lang w:val="zh-CN"/>
          <w14:textFill>
            <w14:solidFill>
              <w14:schemeClr w14:val="tx1"/>
            </w14:solidFill>
          </w14:textFill>
        </w:rPr>
      </w:sdtEndPr>
      <w:sdtContent>
        <w:p>
          <w:pPr>
            <w:snapToGrid w:val="0"/>
            <w:spacing w:line="312" w:lineRule="auto"/>
            <w:jc w:val="center"/>
            <w:rPr>
              <w:rFonts w:ascii="Times New Roman" w:hAnsi="Times New Roman" w:eastAsia="宋体" w:cs="Times New Roman"/>
              <w:b/>
              <w:color w:val="000000" w:themeColor="text1"/>
              <w:sz w:val="32"/>
              <w:szCs w:val="32"/>
              <w:lang w:val="zh-CN"/>
              <w14:textFill>
                <w14:solidFill>
                  <w14:schemeClr w14:val="tx1"/>
                </w14:solidFill>
              </w14:textFill>
            </w:rPr>
          </w:pPr>
          <w:r>
            <w:rPr>
              <w:rFonts w:ascii="Times New Roman" w:hAnsi="Times New Roman" w:eastAsia="宋体" w:cs="Times New Roman"/>
              <w:b/>
              <w:color w:val="000000" w:themeColor="text1"/>
              <w:sz w:val="32"/>
              <w:szCs w:val="32"/>
              <w:lang w:val="zh-CN"/>
              <w14:textFill>
                <w14:solidFill>
                  <w14:schemeClr w14:val="tx1"/>
                </w14:solidFill>
              </w14:textFill>
            </w:rPr>
            <w:t>Contents</w:t>
          </w:r>
        </w:p>
        <w:p>
          <w:pPr>
            <w:pStyle w:val="14"/>
            <w:tabs>
              <w:tab w:val="right" w:leader="dot" w:pos="8296"/>
            </w:tabs>
            <w:snapToGrid w:val="0"/>
            <w:spacing w:before="60" w:after="60" w:line="312" w:lineRule="auto"/>
            <w:rPr>
              <w:rFonts w:ascii="Times New Roman" w:hAnsi="Times New Roman" w:cs="Times New Roman"/>
              <w:color w:val="000000" w:themeColor="text1"/>
              <w:lang w:val="zh-CN"/>
              <w14:textFill>
                <w14:solidFill>
                  <w14:schemeClr w14:val="tx1"/>
                </w14:solidFill>
              </w14:textFill>
            </w:rPr>
          </w:pP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TOC \o "1-3" \h \z \u </w:instrText>
          </w:r>
          <w:r>
            <w:rPr>
              <w:rFonts w:ascii="Times New Roman" w:hAnsi="Times New Roman" w:cs="Times New Roman"/>
              <w:color w:val="000000" w:themeColor="text1"/>
              <w:sz w:val="24"/>
              <w:szCs w:val="24"/>
              <w14:textFill>
                <w14:solidFill>
                  <w14:schemeClr w14:val="tx1"/>
                </w14:solidFill>
              </w14:textFill>
            </w:rPr>
            <w:fldChar w:fldCharType="separate"/>
          </w:r>
          <w:r>
            <w:fldChar w:fldCharType="begin"/>
          </w:r>
          <w:r>
            <w:instrText xml:space="preserve"> HYPERLINK \l "_Toc524941232" </w:instrText>
          </w:r>
          <w:r>
            <w:fldChar w:fldCharType="separate"/>
          </w:r>
          <w:r>
            <w:rPr>
              <w:rStyle w:val="25"/>
              <w:rFonts w:ascii="Times New Roman" w:hAnsi="Times New Roman" w:cs="Times New Roman"/>
              <w:color w:val="000000" w:themeColor="text1"/>
              <w:sz w:val="24"/>
              <w:szCs w:val="24"/>
              <w:lang w:val="zh-CN"/>
              <w14:textFill>
                <w14:solidFill>
                  <w14:schemeClr w14:val="tx1"/>
                </w14:solidFill>
              </w14:textFill>
            </w:rPr>
            <w:t xml:space="preserve">1 </w:t>
          </w:r>
          <w:r>
            <w:rPr>
              <w:rFonts w:ascii="Times New Roman" w:hAnsi="Times New Roman" w:cs="Times New Roman"/>
              <w:color w:val="000000" w:themeColor="text1"/>
              <w:sz w:val="24"/>
              <w:szCs w:val="24"/>
              <w14:textFill>
                <w14:solidFill>
                  <w14:schemeClr w14:val="tx1"/>
                </w14:solidFill>
              </w14:textFill>
            </w:rPr>
            <w:t>General provisions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1</w:t>
          </w: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"_Toc524941233" </w:instrText>
          </w:r>
          <w:r>
            <w:fldChar w:fldCharType="separate"/>
          </w:r>
          <w:r>
            <w:rPr>
              <w:rStyle w:val="25"/>
              <w:rFonts w:ascii="Times New Roman" w:hAnsi="Times New Roman" w:cs="Times New Roman"/>
              <w:color w:val="000000" w:themeColor="text1"/>
              <w:sz w:val="24"/>
              <w:szCs w:val="24"/>
              <w14:textFill>
                <w14:solidFill>
                  <w14:schemeClr w14:val="tx1"/>
                </w14:solidFill>
              </w14:textFill>
            </w:rPr>
            <w:t xml:space="preserve">2 </w:t>
          </w:r>
          <w:r>
            <w:rPr>
              <w:rFonts w:ascii="Times New Roman" w:hAnsi="Times New Roman" w:cs="Times New Roman"/>
              <w:color w:val="000000" w:themeColor="text1"/>
              <w:sz w:val="24"/>
              <w:szCs w:val="24"/>
              <w14:textFill>
                <w14:solidFill>
                  <w14:schemeClr w14:val="tx1"/>
                </w14:solidFill>
              </w14:textFill>
            </w:rPr>
            <w:t xml:space="preserve">Terms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2</w:t>
          </w: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"_Toc524941236" </w:instrText>
          </w:r>
          <w:r>
            <w:fldChar w:fldCharType="separate"/>
          </w:r>
          <w:r>
            <w:rPr>
              <w:rStyle w:val="25"/>
              <w:rFonts w:ascii="Times New Roman" w:hAnsi="Times New Roman" w:cs="Times New Roman"/>
              <w:color w:val="000000" w:themeColor="text1"/>
              <w:sz w:val="24"/>
              <w:szCs w:val="24"/>
              <w:lang w:val="zh-CN"/>
              <w14:textFill>
                <w14:solidFill>
                  <w14:schemeClr w14:val="tx1"/>
                </w14:solidFill>
              </w14:textFill>
            </w:rPr>
            <w:t>3</w:t>
          </w:r>
          <w:r>
            <w:rPr>
              <w:rFonts w:ascii="Times New Roman" w:hAnsi="Times New Roman" w:cs="Times New Roman"/>
              <w:sz w:val="24"/>
              <w:szCs w:val="24"/>
            </w:rPr>
            <w:t xml:space="preserve"> Basic requirements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"_Toc524941237" </w:instrText>
          </w:r>
          <w:r>
            <w:fldChar w:fldCharType="separate"/>
          </w:r>
          <w:r>
            <w:rPr>
              <w:rStyle w:val="25"/>
              <w:rFonts w:ascii="Times New Roman" w:hAnsi="Times New Roman" w:cs="Times New Roman"/>
              <w:bCs/>
              <w:iCs/>
              <w:color w:val="000000" w:themeColor="text1"/>
              <w:kern w:val="0"/>
              <w:sz w:val="24"/>
              <w:lang w:val="zh-CN"/>
              <w14:textFill>
                <w14:solidFill>
                  <w14:schemeClr w14:val="tx1"/>
                </w14:solidFill>
              </w14:textFill>
            </w:rPr>
            <w:t xml:space="preserve">3.1 General </w:t>
          </w:r>
          <w:bookmarkStart w:id="39" w:name="OLE_LINK6"/>
          <w:r>
            <w:rPr>
              <w:rStyle w:val="25"/>
              <w:rFonts w:ascii="Times New Roman" w:hAnsi="Times New Roman" w:cs="Times New Roman"/>
              <w:bCs/>
              <w:iCs/>
              <w:color w:val="000000" w:themeColor="text1"/>
              <w:kern w:val="0"/>
              <w:sz w:val="24"/>
              <w:lang w:val="zh-CN"/>
              <w14:textFill>
                <w14:solidFill>
                  <w14:schemeClr w14:val="tx1"/>
                </w14:solidFill>
              </w14:textFill>
            </w:rPr>
            <w:t>requirements</w:t>
          </w:r>
          <w:bookmarkEnd w:id="39"/>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"_Toc524941238" </w:instrText>
          </w:r>
          <w:r>
            <w:fldChar w:fldCharType="separate"/>
          </w:r>
          <w:r>
            <w:rPr>
              <w:rStyle w:val="25"/>
              <w:rFonts w:ascii="Times New Roman" w:hAnsi="Times New Roman" w:cs="Times New Roman"/>
              <w:bCs/>
              <w:iCs/>
              <w:color w:val="000000" w:themeColor="text1"/>
              <w:kern w:val="0"/>
              <w:sz w:val="24"/>
              <w:lang w:val="zh-CN"/>
              <w14:textFill>
                <w14:solidFill>
                  <w14:schemeClr w14:val="tx1"/>
                </w14:solidFill>
              </w14:textFill>
            </w:rPr>
            <w:t>3.2 Index requirements</w:t>
          </w:r>
          <w:r>
            <w:rPr>
              <w:rFonts w:ascii="Times New Roman" w:hAnsi="Times New Roman" w:cs="Times New Roman"/>
              <w:color w:val="000000" w:themeColor="text1"/>
              <w:sz w:val="24"/>
              <w14:textFill>
                <w14:solidFill>
                  <w14:schemeClr w14:val="tx1"/>
                </w14:solidFill>
              </w14:textFill>
            </w:rPr>
            <w:tab/>
          </w:r>
          <w:r>
            <w:rPr>
              <w:rFonts w:ascii="Times New Roman" w:hAnsi="Times New Roman" w:cs="Times New Roman"/>
              <w:color w:val="000000" w:themeColor="text1"/>
              <w:sz w:val="24"/>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fldChar w:fldCharType="end"/>
          </w: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"_Toc524941244" </w:instrText>
          </w:r>
          <w:r>
            <w:fldChar w:fldCharType="separate"/>
          </w:r>
          <w:r>
            <w:rPr>
              <w:rStyle w:val="25"/>
              <w:rFonts w:ascii="Times New Roman" w:hAnsi="Times New Roman" w:cs="Times New Roman"/>
              <w:sz w:val="24"/>
              <w:szCs w:val="24"/>
              <w:lang w:val="zh-CN"/>
            </w:rPr>
            <w:t xml:space="preserve">4 </w:t>
          </w:r>
          <w:r>
            <w:rPr>
              <w:rStyle w:val="25"/>
              <w:rFonts w:ascii="Times New Roman" w:hAnsi="Times New Roman" w:cs="Times New Roman"/>
              <w:sz w:val="24"/>
              <w:szCs w:val="24"/>
            </w:rPr>
            <w:t>Environmental Comfort Assessment</w:t>
          </w:r>
          <w:r>
            <w:rPr>
              <w:rStyle w:val="25"/>
              <w:rFonts w:ascii="Times New Roman" w:hAnsi="Times New Roman" w:cs="Times New Roman"/>
              <w:sz w:val="24"/>
              <w:szCs w:val="24"/>
            </w:rPr>
            <w:tab/>
          </w:r>
          <w:r>
            <w:rPr>
              <w:rStyle w:val="25"/>
              <w:rFonts w:ascii="Times New Roman" w:hAnsi="Times New Roman" w:cs="Times New Roman"/>
              <w:sz w:val="24"/>
              <w:szCs w:val="24"/>
            </w:rPr>
            <w:t>4</w:t>
          </w:r>
          <w:r>
            <w:rPr>
              <w:rStyle w:val="25"/>
              <w:rFonts w:ascii="Times New Roman" w:hAnsi="Times New Roman" w:cs="Times New Roman"/>
              <w:sz w:val="24"/>
              <w:szCs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"_Toc524941245" </w:instrText>
          </w:r>
          <w:r>
            <w:fldChar w:fldCharType="separate"/>
          </w:r>
          <w:r>
            <w:rPr>
              <w:rStyle w:val="25"/>
              <w:rFonts w:ascii="Times New Roman" w:hAnsi="Times New Roman" w:cs="Times New Roman"/>
              <w:bCs/>
              <w:iCs/>
              <w:kern w:val="0"/>
              <w:sz w:val="24"/>
              <w:lang w:val="zh-CN"/>
            </w:rPr>
            <w:t xml:space="preserve">4.1 </w:t>
          </w:r>
          <w:r>
            <w:rPr>
              <w:rStyle w:val="25"/>
              <w:rFonts w:ascii="Times New Roman" w:hAnsi="Times New Roman" w:cs="Times New Roman"/>
              <w:bCs/>
              <w:iCs/>
              <w:kern w:val="0"/>
              <w:sz w:val="24"/>
            </w:rPr>
            <w:t>Assessment Indicators </w:t>
          </w:r>
          <w:r>
            <w:rPr>
              <w:rStyle w:val="25"/>
              <w:rFonts w:ascii="Times New Roman" w:hAnsi="Times New Roman" w:cs="Times New Roman"/>
              <w:sz w:val="24"/>
            </w:rPr>
            <w:tab/>
          </w:r>
          <w:r>
            <w:rPr>
              <w:rStyle w:val="25"/>
              <w:rFonts w:ascii="Times New Roman" w:hAnsi="Times New Roman" w:cs="Times New Roman"/>
              <w:sz w:val="24"/>
            </w:rPr>
            <w:t>4</w:t>
          </w:r>
          <w:r>
            <w:rPr>
              <w:rStyle w:val="25"/>
              <w:rFonts w:ascii="Times New Roman" w:hAnsi="Times New Roman" w:cs="Times New Roman"/>
              <w:sz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"_Toc524941246" </w:instrText>
          </w:r>
          <w:r>
            <w:fldChar w:fldCharType="separate"/>
          </w:r>
          <w:r>
            <w:rPr>
              <w:rStyle w:val="25"/>
              <w:rFonts w:ascii="Times New Roman" w:hAnsi="Times New Roman" w:cs="Times New Roman"/>
              <w:bCs/>
              <w:iCs/>
              <w:kern w:val="0"/>
              <w:sz w:val="24"/>
              <w:lang w:val="zh-CN"/>
            </w:rPr>
            <w:t xml:space="preserve">4.2 </w:t>
          </w:r>
          <w:r>
            <w:rPr>
              <w:rStyle w:val="25"/>
              <w:rFonts w:ascii="Times New Roman" w:hAnsi="Times New Roman" w:cs="Times New Roman"/>
              <w:bCs/>
              <w:iCs/>
              <w:kern w:val="0"/>
              <w:sz w:val="24"/>
            </w:rPr>
            <w:t>Evaluation Methods</w:t>
          </w:r>
          <w:r>
            <w:rPr>
              <w:rStyle w:val="25"/>
              <w:rFonts w:ascii="Times New Roman" w:hAnsi="Times New Roman" w:cs="Times New Roman"/>
              <w:sz w:val="24"/>
            </w:rPr>
            <w:tab/>
          </w:r>
          <w:r>
            <w:rPr>
              <w:rStyle w:val="25"/>
              <w:rFonts w:ascii="Times New Roman" w:hAnsi="Times New Roman" w:cs="Times New Roman"/>
              <w:sz w:val="24"/>
            </w:rPr>
            <w:t>5</w:t>
          </w:r>
          <w:r>
            <w:rPr>
              <w:rStyle w:val="25"/>
              <w:rFonts w:ascii="Times New Roman" w:hAnsi="Times New Roman" w:cs="Times New Roman"/>
              <w:sz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"_Toc524941247" </w:instrText>
          </w:r>
          <w:r>
            <w:fldChar w:fldCharType="separate"/>
          </w:r>
          <w:r>
            <w:rPr>
              <w:rStyle w:val="25"/>
              <w:rFonts w:ascii="Times New Roman" w:hAnsi="Times New Roman" w:cs="Times New Roman"/>
              <w:bCs/>
              <w:iCs/>
              <w:kern w:val="0"/>
              <w:sz w:val="24"/>
              <w:lang w:val="zh-CN"/>
            </w:rPr>
            <w:t>4.3</w:t>
          </w:r>
          <w:r>
            <w:rPr>
              <w:rStyle w:val="25"/>
              <w:rFonts w:ascii="Times New Roman" w:hAnsi="Times New Roman" w:cs="Times New Roman"/>
              <w:sz w:val="24"/>
              <w:shd w:val="clear" w:color="auto" w:fill="FFFFFF"/>
            </w:rPr>
            <w:t xml:space="preserve"> </w:t>
          </w:r>
          <w:r>
            <w:rPr>
              <w:rStyle w:val="25"/>
              <w:rFonts w:ascii="Times New Roman" w:hAnsi="Times New Roman" w:cs="Times New Roman"/>
              <w:bCs/>
              <w:iCs/>
              <w:kern w:val="0"/>
              <w:sz w:val="24"/>
            </w:rPr>
            <w:t>Calculation Methods </w:t>
          </w:r>
          <w:r>
            <w:rPr>
              <w:rStyle w:val="25"/>
              <w:rFonts w:ascii="Times New Roman" w:hAnsi="Times New Roman" w:cs="Times New Roman"/>
              <w:sz w:val="24"/>
            </w:rPr>
            <w:tab/>
          </w:r>
          <w:r>
            <w:rPr>
              <w:rStyle w:val="25"/>
              <w:rFonts w:ascii="Times New Roman" w:hAnsi="Times New Roman" w:cs="Times New Roman"/>
              <w:sz w:val="24"/>
            </w:rPr>
            <w:t>5</w:t>
          </w:r>
          <w:r>
            <w:rPr>
              <w:rStyle w:val="25"/>
              <w:rFonts w:ascii="Times New Roman" w:hAnsi="Times New Roman" w:cs="Times New Roman"/>
              <w:sz w:val="24"/>
            </w:rPr>
            <w:fldChar w:fldCharType="end"/>
          </w: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"_Toc524941254" </w:instrText>
          </w:r>
          <w:r>
            <w:fldChar w:fldCharType="separate"/>
          </w:r>
          <w:r>
            <w:rPr>
              <w:rStyle w:val="25"/>
              <w:rFonts w:ascii="Times New Roman" w:hAnsi="Times New Roman" w:cs="Times New Roman"/>
              <w:sz w:val="24"/>
              <w:szCs w:val="24"/>
              <w:lang w:val="zh-CN"/>
            </w:rPr>
            <w:t>5</w:t>
          </w:r>
          <w:r>
            <w:rPr>
              <w:rStyle w:val="25"/>
              <w:rFonts w:ascii="Times New Roman" w:hAnsi="Times New Roman" w:cs="Times New Roman"/>
              <w:sz w:val="24"/>
              <w:szCs w:val="24"/>
              <w:shd w:val="clear" w:color="auto" w:fill="FFFFFF"/>
            </w:rPr>
            <w:t xml:space="preserve"> </w:t>
          </w:r>
          <w:r>
            <w:rPr>
              <w:rStyle w:val="25"/>
              <w:rFonts w:ascii="Times New Roman" w:hAnsi="Times New Roman" w:cs="Times New Roman"/>
              <w:sz w:val="24"/>
              <w:szCs w:val="24"/>
            </w:rPr>
            <w:t xml:space="preserve">Green Construction Assessment </w:t>
          </w:r>
          <w:r>
            <w:rPr>
              <w:rStyle w:val="25"/>
              <w:rFonts w:ascii="Times New Roman" w:hAnsi="Times New Roman" w:cs="Times New Roman"/>
              <w:sz w:val="24"/>
              <w:szCs w:val="24"/>
            </w:rPr>
            <w:tab/>
          </w:r>
          <w:r>
            <w:rPr>
              <w:rStyle w:val="25"/>
              <w:rFonts w:ascii="Times New Roman" w:hAnsi="Times New Roman" w:cs="Times New Roman"/>
              <w:sz w:val="24"/>
              <w:szCs w:val="24"/>
            </w:rPr>
            <w:t>7</w:t>
          </w:r>
          <w:r>
            <w:rPr>
              <w:rStyle w:val="25"/>
              <w:rFonts w:ascii="Times New Roman" w:hAnsi="Times New Roman" w:cs="Times New Roman"/>
              <w:sz w:val="24"/>
              <w:szCs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"_Toc524941245" </w:instrText>
          </w:r>
          <w:r>
            <w:fldChar w:fldCharType="separate"/>
          </w:r>
          <w:r>
            <w:rPr>
              <w:rStyle w:val="25"/>
              <w:rFonts w:ascii="Times New Roman" w:hAnsi="Times New Roman" w:cs="Times New Roman"/>
              <w:bCs/>
              <w:iCs/>
              <w:kern w:val="0"/>
              <w:sz w:val="24"/>
              <w:lang w:val="zh-CN"/>
            </w:rPr>
            <w:t xml:space="preserve">5.1 </w:t>
          </w:r>
          <w:r>
            <w:rPr>
              <w:rStyle w:val="25"/>
              <w:rFonts w:ascii="Times New Roman" w:hAnsi="Times New Roman" w:cs="Times New Roman"/>
              <w:bCs/>
              <w:iCs/>
              <w:kern w:val="0"/>
              <w:sz w:val="24"/>
            </w:rPr>
            <w:t>Assessment Indicators </w:t>
          </w:r>
          <w:r>
            <w:rPr>
              <w:rStyle w:val="25"/>
              <w:rFonts w:ascii="Times New Roman" w:hAnsi="Times New Roman" w:cs="Times New Roman"/>
              <w:sz w:val="24"/>
            </w:rPr>
            <w:tab/>
          </w:r>
          <w:r>
            <w:rPr>
              <w:rStyle w:val="25"/>
              <w:rFonts w:ascii="Times New Roman" w:hAnsi="Times New Roman" w:cs="Times New Roman"/>
              <w:sz w:val="24"/>
            </w:rPr>
            <w:t>7</w:t>
          </w:r>
          <w:r>
            <w:rPr>
              <w:rStyle w:val="25"/>
              <w:rFonts w:ascii="Times New Roman" w:hAnsi="Times New Roman" w:cs="Times New Roman"/>
              <w:sz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"_Toc524941246" </w:instrText>
          </w:r>
          <w:r>
            <w:fldChar w:fldCharType="separate"/>
          </w:r>
          <w:r>
            <w:rPr>
              <w:rStyle w:val="25"/>
              <w:rFonts w:ascii="Times New Roman" w:hAnsi="Times New Roman" w:cs="Times New Roman"/>
              <w:bCs/>
              <w:iCs/>
              <w:kern w:val="0"/>
              <w:sz w:val="24"/>
              <w:lang w:val="zh-CN"/>
            </w:rPr>
            <w:t xml:space="preserve">5.2 </w:t>
          </w:r>
          <w:r>
            <w:rPr>
              <w:rStyle w:val="25"/>
              <w:rFonts w:ascii="Times New Roman" w:hAnsi="Times New Roman" w:cs="Times New Roman"/>
              <w:bCs/>
              <w:iCs/>
              <w:kern w:val="0"/>
              <w:sz w:val="24"/>
            </w:rPr>
            <w:t>Evaluation Methods</w:t>
          </w:r>
          <w:r>
            <w:rPr>
              <w:rStyle w:val="25"/>
              <w:rFonts w:ascii="Times New Roman" w:hAnsi="Times New Roman" w:cs="Times New Roman"/>
              <w:sz w:val="24"/>
            </w:rPr>
            <w:tab/>
          </w:r>
          <w:r>
            <w:rPr>
              <w:rStyle w:val="25"/>
              <w:rFonts w:ascii="Times New Roman" w:hAnsi="Times New Roman" w:cs="Times New Roman"/>
              <w:sz w:val="24"/>
            </w:rPr>
            <w:t>7</w:t>
          </w:r>
          <w:r>
            <w:rPr>
              <w:rStyle w:val="25"/>
              <w:rFonts w:ascii="Times New Roman" w:hAnsi="Times New Roman" w:cs="Times New Roman"/>
              <w:sz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"_Toc524941247" </w:instrText>
          </w:r>
          <w:r>
            <w:fldChar w:fldCharType="separate"/>
          </w:r>
          <w:r>
            <w:rPr>
              <w:rStyle w:val="25"/>
              <w:rFonts w:ascii="Times New Roman" w:hAnsi="Times New Roman" w:cs="Times New Roman"/>
              <w:bCs/>
              <w:iCs/>
              <w:kern w:val="0"/>
              <w:sz w:val="24"/>
              <w:lang w:val="zh-CN"/>
            </w:rPr>
            <w:t>5.3</w:t>
          </w:r>
          <w:r>
            <w:rPr>
              <w:rStyle w:val="25"/>
              <w:rFonts w:ascii="Times New Roman" w:hAnsi="Times New Roman" w:cs="Times New Roman"/>
              <w:sz w:val="24"/>
              <w:shd w:val="clear" w:color="auto" w:fill="FFFFFF"/>
            </w:rPr>
            <w:t xml:space="preserve"> </w:t>
          </w:r>
          <w:r>
            <w:rPr>
              <w:rStyle w:val="25"/>
              <w:rFonts w:ascii="Times New Roman" w:hAnsi="Times New Roman" w:cs="Times New Roman"/>
              <w:bCs/>
              <w:iCs/>
              <w:kern w:val="0"/>
              <w:sz w:val="24"/>
            </w:rPr>
            <w:t>Calculation Methods </w:t>
          </w:r>
          <w:r>
            <w:rPr>
              <w:rStyle w:val="25"/>
              <w:rFonts w:ascii="Times New Roman" w:hAnsi="Times New Roman" w:cs="Times New Roman"/>
              <w:sz w:val="24"/>
            </w:rPr>
            <w:tab/>
          </w:r>
          <w:r>
            <w:rPr>
              <w:rStyle w:val="25"/>
              <w:rFonts w:ascii="Times New Roman" w:hAnsi="Times New Roman" w:cs="Times New Roman"/>
              <w:sz w:val="24"/>
            </w:rPr>
            <w:t>7</w:t>
          </w:r>
          <w:r>
            <w:rPr>
              <w:rStyle w:val="25"/>
              <w:rFonts w:ascii="Times New Roman" w:hAnsi="Times New Roman" w:cs="Times New Roman"/>
              <w:sz w:val="24"/>
            </w:rPr>
            <w:fldChar w:fldCharType="end"/>
          </w: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"_Toc524941263" </w:instrText>
          </w:r>
          <w:r>
            <w:fldChar w:fldCharType="separate"/>
          </w:r>
          <w:r>
            <w:rPr>
              <w:rStyle w:val="25"/>
              <w:rFonts w:ascii="Times New Roman" w:hAnsi="Times New Roman" w:cs="Times New Roman"/>
              <w:sz w:val="24"/>
              <w:szCs w:val="24"/>
              <w:lang w:val="zh-CN"/>
            </w:rPr>
            <w:t>6</w:t>
          </w:r>
          <w:r>
            <w:rPr>
              <w:rStyle w:val="25"/>
              <w:rFonts w:ascii="Times New Roman" w:hAnsi="Times New Roman" w:cs="Times New Roman"/>
              <w:sz w:val="24"/>
              <w:szCs w:val="24"/>
              <w:shd w:val="clear" w:color="auto" w:fill="FFFFFF"/>
            </w:rPr>
            <w:t xml:space="preserve">  Smart Operation and Maintenance Evaluation </w:t>
          </w:r>
          <w:r>
            <w:rPr>
              <w:rStyle w:val="25"/>
              <w:rFonts w:ascii="Times New Roman" w:hAnsi="Times New Roman" w:cs="Times New Roman"/>
              <w:sz w:val="24"/>
              <w:szCs w:val="24"/>
            </w:rPr>
            <w:tab/>
          </w:r>
          <w:r>
            <w:rPr>
              <w:rStyle w:val="25"/>
              <w:rFonts w:ascii="Times New Roman" w:hAnsi="Times New Roman" w:cs="Times New Roman"/>
              <w:sz w:val="24"/>
              <w:szCs w:val="24"/>
            </w:rPr>
            <w:fldChar w:fldCharType="end"/>
          </w:r>
          <w:r>
            <w:rPr>
              <w:rFonts w:ascii="Times New Roman" w:hAnsi="Times New Roman" w:cs="Times New Roman"/>
              <w:sz w:val="24"/>
              <w:szCs w:val="24"/>
            </w:rPr>
            <w:t>8</w:t>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"_Toc524941245" </w:instrText>
          </w:r>
          <w:r>
            <w:fldChar w:fldCharType="separate"/>
          </w:r>
          <w:r>
            <w:rPr>
              <w:rStyle w:val="25"/>
              <w:rFonts w:ascii="Times New Roman" w:hAnsi="Times New Roman" w:cs="Times New Roman"/>
              <w:bCs/>
              <w:iCs/>
              <w:kern w:val="0"/>
              <w:sz w:val="24"/>
              <w:lang w:val="zh-CN"/>
            </w:rPr>
            <w:t xml:space="preserve">6.1 </w:t>
          </w:r>
          <w:r>
            <w:rPr>
              <w:rStyle w:val="25"/>
              <w:rFonts w:ascii="Times New Roman" w:hAnsi="Times New Roman" w:cs="Times New Roman"/>
              <w:bCs/>
              <w:iCs/>
              <w:kern w:val="0"/>
              <w:sz w:val="24"/>
            </w:rPr>
            <w:t>Assessment Indicators </w:t>
          </w:r>
          <w:r>
            <w:rPr>
              <w:rStyle w:val="25"/>
              <w:rFonts w:ascii="Times New Roman" w:hAnsi="Times New Roman" w:cs="Times New Roman"/>
              <w:sz w:val="24"/>
            </w:rPr>
            <w:tab/>
          </w:r>
          <w:r>
            <w:rPr>
              <w:rStyle w:val="25"/>
              <w:rFonts w:ascii="Times New Roman" w:hAnsi="Times New Roman" w:cs="Times New Roman"/>
              <w:sz w:val="24"/>
            </w:rPr>
            <w:t>8</w:t>
          </w:r>
          <w:r>
            <w:rPr>
              <w:rStyle w:val="25"/>
              <w:rFonts w:ascii="Times New Roman" w:hAnsi="Times New Roman" w:cs="Times New Roman"/>
              <w:sz w:val="24"/>
            </w:rPr>
            <w:fldChar w:fldCharType="end"/>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"_Toc524941246" </w:instrText>
          </w:r>
          <w:r>
            <w:fldChar w:fldCharType="separate"/>
          </w:r>
          <w:r>
            <w:rPr>
              <w:rStyle w:val="25"/>
              <w:rFonts w:ascii="Times New Roman" w:hAnsi="Times New Roman" w:cs="Times New Roman"/>
              <w:bCs/>
              <w:iCs/>
              <w:kern w:val="0"/>
              <w:sz w:val="24"/>
              <w:lang w:val="zh-CN"/>
            </w:rPr>
            <w:t xml:space="preserve">6.2 </w:t>
          </w:r>
          <w:r>
            <w:rPr>
              <w:rStyle w:val="25"/>
              <w:rFonts w:ascii="Times New Roman" w:hAnsi="Times New Roman" w:cs="Times New Roman"/>
              <w:bCs/>
              <w:iCs/>
              <w:kern w:val="0"/>
              <w:sz w:val="24"/>
            </w:rPr>
            <w:t>Evaluation Methods</w:t>
          </w:r>
          <w:r>
            <w:rPr>
              <w:rStyle w:val="25"/>
              <w:rFonts w:ascii="Times New Roman" w:hAnsi="Times New Roman" w:cs="Times New Roman"/>
              <w:sz w:val="24"/>
            </w:rPr>
            <w:tab/>
          </w:r>
          <w:r>
            <w:rPr>
              <w:rStyle w:val="25"/>
              <w:rFonts w:ascii="Times New Roman" w:hAnsi="Times New Roman" w:cs="Times New Roman"/>
              <w:sz w:val="24"/>
            </w:rPr>
            <w:fldChar w:fldCharType="end"/>
          </w:r>
          <w:r>
            <w:rPr>
              <w:rFonts w:ascii="Times New Roman" w:hAnsi="Times New Roman" w:cs="Times New Roman"/>
              <w:sz w:val="24"/>
            </w:rPr>
            <w:t>11</w:t>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"_Toc524941247" </w:instrText>
          </w:r>
          <w:r>
            <w:fldChar w:fldCharType="separate"/>
          </w:r>
          <w:r>
            <w:rPr>
              <w:rStyle w:val="25"/>
              <w:rFonts w:ascii="Times New Roman" w:hAnsi="Times New Roman" w:cs="Times New Roman"/>
              <w:bCs/>
              <w:iCs/>
              <w:kern w:val="0"/>
              <w:sz w:val="24"/>
              <w:lang w:val="zh-CN"/>
            </w:rPr>
            <w:t>6.3</w:t>
          </w:r>
          <w:r>
            <w:rPr>
              <w:rStyle w:val="25"/>
              <w:rFonts w:ascii="Times New Roman" w:hAnsi="Times New Roman" w:cs="Times New Roman"/>
              <w:sz w:val="24"/>
              <w:shd w:val="clear" w:color="auto" w:fill="FFFFFF"/>
            </w:rPr>
            <w:t xml:space="preserve"> </w:t>
          </w:r>
          <w:r>
            <w:rPr>
              <w:rStyle w:val="25"/>
              <w:rFonts w:ascii="Times New Roman" w:hAnsi="Times New Roman" w:cs="Times New Roman"/>
              <w:bCs/>
              <w:iCs/>
              <w:kern w:val="0"/>
              <w:sz w:val="24"/>
            </w:rPr>
            <w:t>Calculation Methods </w:t>
          </w:r>
          <w:r>
            <w:rPr>
              <w:rStyle w:val="25"/>
              <w:rFonts w:ascii="Times New Roman" w:hAnsi="Times New Roman" w:cs="Times New Roman"/>
              <w:sz w:val="24"/>
            </w:rPr>
            <w:tab/>
          </w:r>
          <w:r>
            <w:rPr>
              <w:rStyle w:val="25"/>
              <w:rFonts w:ascii="Times New Roman" w:hAnsi="Times New Roman" w:cs="Times New Roman"/>
              <w:sz w:val="24"/>
            </w:rPr>
            <w:fldChar w:fldCharType="end"/>
          </w:r>
          <w:r>
            <w:rPr>
              <w:rFonts w:ascii="Times New Roman" w:hAnsi="Times New Roman" w:cs="Times New Roman"/>
              <w:sz w:val="24"/>
            </w:rPr>
            <w:t>11</w:t>
          </w:r>
        </w:p>
        <w:p>
          <w:pPr>
            <w:pStyle w:val="14"/>
            <w:tabs>
              <w:tab w:val="right" w:leader="dot" w:pos="8296"/>
            </w:tabs>
            <w:snapToGrid w:val="0"/>
            <w:spacing w:before="60" w:after="60" w:line="312" w:lineRule="auto"/>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"_Toc524941266" </w:instrText>
          </w:r>
          <w:r>
            <w:fldChar w:fldCharType="separate"/>
          </w:r>
          <w:r>
            <w:rPr>
              <w:rStyle w:val="25"/>
              <w:rFonts w:ascii="Times New Roman" w:hAnsi="Times New Roman" w:cs="Times New Roman"/>
              <w:sz w:val="24"/>
              <w:szCs w:val="24"/>
              <w:lang w:val="zh-CN"/>
            </w:rPr>
            <w:t xml:space="preserve">7 </w:t>
          </w:r>
          <w:r>
            <w:rPr>
              <w:rStyle w:val="25"/>
              <w:rFonts w:ascii="Times New Roman" w:hAnsi="Times New Roman" w:cs="Times New Roman"/>
              <w:sz w:val="24"/>
              <w:szCs w:val="24"/>
            </w:rPr>
            <w:t> Low-carbon Operation Evaluation</w:t>
          </w:r>
          <w:r>
            <w:rPr>
              <w:rStyle w:val="25"/>
              <w:rFonts w:ascii="Times New Roman" w:hAnsi="Times New Roman" w:cs="Times New Roman"/>
              <w:sz w:val="24"/>
              <w:szCs w:val="24"/>
            </w:rPr>
            <w:tab/>
          </w:r>
          <w:r>
            <w:rPr>
              <w:rStyle w:val="25"/>
              <w:rFonts w:ascii="Times New Roman" w:hAnsi="Times New Roman" w:cs="Times New Roman"/>
              <w:sz w:val="24"/>
              <w:szCs w:val="24"/>
            </w:rPr>
            <w:t>1</w:t>
          </w:r>
          <w:r>
            <w:rPr>
              <w:rStyle w:val="25"/>
              <w:rFonts w:ascii="Times New Roman" w:hAnsi="Times New Roman" w:cs="Times New Roman"/>
              <w:sz w:val="24"/>
              <w:szCs w:val="24"/>
            </w:rPr>
            <w:fldChar w:fldCharType="end"/>
          </w:r>
          <w:r>
            <w:rPr>
              <w:rFonts w:ascii="Times New Roman" w:hAnsi="Times New Roman" w:cs="Times New Roman"/>
              <w:sz w:val="24"/>
              <w:szCs w:val="24"/>
            </w:rPr>
            <w:t>3</w:t>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"_Toc524941245" </w:instrText>
          </w:r>
          <w:r>
            <w:fldChar w:fldCharType="separate"/>
          </w:r>
          <w:r>
            <w:rPr>
              <w:rStyle w:val="25"/>
              <w:rFonts w:ascii="Times New Roman" w:hAnsi="Times New Roman" w:cs="Times New Roman"/>
              <w:bCs/>
              <w:iCs/>
              <w:kern w:val="0"/>
              <w:sz w:val="24"/>
              <w:lang w:val="zh-CN"/>
            </w:rPr>
            <w:t xml:space="preserve">7.1 </w:t>
          </w:r>
          <w:r>
            <w:rPr>
              <w:rStyle w:val="25"/>
              <w:rFonts w:ascii="Times New Roman" w:hAnsi="Times New Roman" w:cs="Times New Roman"/>
              <w:bCs/>
              <w:iCs/>
              <w:kern w:val="0"/>
              <w:sz w:val="24"/>
            </w:rPr>
            <w:t>Assessment Indicators </w:t>
          </w:r>
          <w:r>
            <w:rPr>
              <w:rStyle w:val="25"/>
              <w:rFonts w:ascii="Times New Roman" w:hAnsi="Times New Roman" w:cs="Times New Roman"/>
              <w:sz w:val="24"/>
            </w:rPr>
            <w:tab/>
          </w:r>
          <w:r>
            <w:rPr>
              <w:rStyle w:val="25"/>
              <w:rFonts w:ascii="Times New Roman" w:hAnsi="Times New Roman" w:cs="Times New Roman"/>
              <w:sz w:val="24"/>
            </w:rPr>
            <w:fldChar w:fldCharType="end"/>
          </w:r>
          <w:r>
            <w:rPr>
              <w:rFonts w:ascii="Times New Roman" w:hAnsi="Times New Roman" w:cs="Times New Roman"/>
              <w:sz w:val="24"/>
            </w:rPr>
            <w:t>13</w:t>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"_Toc524941246" </w:instrText>
          </w:r>
          <w:r>
            <w:fldChar w:fldCharType="separate"/>
          </w:r>
          <w:r>
            <w:rPr>
              <w:rStyle w:val="25"/>
              <w:rFonts w:ascii="Times New Roman" w:hAnsi="Times New Roman" w:cs="Times New Roman"/>
              <w:bCs/>
              <w:iCs/>
              <w:kern w:val="0"/>
              <w:sz w:val="24"/>
              <w:lang w:val="zh-CN"/>
            </w:rPr>
            <w:t xml:space="preserve">7.2 </w:t>
          </w:r>
          <w:r>
            <w:rPr>
              <w:rStyle w:val="25"/>
              <w:rFonts w:ascii="Times New Roman" w:hAnsi="Times New Roman" w:cs="Times New Roman"/>
              <w:bCs/>
              <w:iCs/>
              <w:kern w:val="0"/>
              <w:sz w:val="24"/>
            </w:rPr>
            <w:t>Evaluation Methods</w:t>
          </w:r>
          <w:r>
            <w:rPr>
              <w:rStyle w:val="25"/>
              <w:rFonts w:ascii="Times New Roman" w:hAnsi="Times New Roman" w:cs="Times New Roman"/>
              <w:sz w:val="24"/>
            </w:rPr>
            <w:tab/>
          </w:r>
          <w:r>
            <w:rPr>
              <w:rStyle w:val="25"/>
              <w:rFonts w:ascii="Times New Roman" w:hAnsi="Times New Roman" w:cs="Times New Roman"/>
              <w:sz w:val="24"/>
            </w:rPr>
            <w:fldChar w:fldCharType="end"/>
          </w:r>
          <w:r>
            <w:rPr>
              <w:rFonts w:ascii="Times New Roman" w:hAnsi="Times New Roman" w:cs="Times New Roman"/>
              <w:sz w:val="24"/>
            </w:rPr>
            <w:t>14</w:t>
          </w:r>
        </w:p>
        <w:p>
          <w:pPr>
            <w:pStyle w:val="15"/>
            <w:tabs>
              <w:tab w:val="right" w:leader="dot" w:pos="8296"/>
            </w:tabs>
            <w:snapToGrid w:val="0"/>
            <w:spacing w:line="312" w:lineRule="auto"/>
            <w:rPr>
              <w:rFonts w:ascii="Times New Roman" w:hAnsi="Times New Roman" w:cs="Times New Roman"/>
              <w:color w:val="000000" w:themeColor="text1"/>
              <w:sz w:val="24"/>
              <w14:textFill>
                <w14:solidFill>
                  <w14:schemeClr w14:val="tx1"/>
                </w14:solidFill>
              </w14:textFill>
            </w:rPr>
          </w:pPr>
          <w:r>
            <w:fldChar w:fldCharType="begin"/>
          </w:r>
          <w:r>
            <w:instrText xml:space="preserve"> HYPERLINK \l "_Toc524941247" </w:instrText>
          </w:r>
          <w:r>
            <w:fldChar w:fldCharType="separate"/>
          </w:r>
          <w:r>
            <w:rPr>
              <w:rStyle w:val="25"/>
              <w:rFonts w:ascii="Times New Roman" w:hAnsi="Times New Roman" w:cs="Times New Roman"/>
              <w:bCs/>
              <w:iCs/>
              <w:kern w:val="0"/>
              <w:sz w:val="24"/>
              <w:lang w:val="zh-CN"/>
            </w:rPr>
            <w:t>7.3</w:t>
          </w:r>
          <w:r>
            <w:rPr>
              <w:rStyle w:val="25"/>
              <w:rFonts w:ascii="Times New Roman" w:hAnsi="Times New Roman" w:cs="Times New Roman"/>
              <w:sz w:val="24"/>
              <w:shd w:val="clear" w:color="auto" w:fill="FFFFFF"/>
            </w:rPr>
            <w:t xml:space="preserve"> </w:t>
          </w:r>
          <w:r>
            <w:rPr>
              <w:rStyle w:val="25"/>
              <w:rFonts w:ascii="Times New Roman" w:hAnsi="Times New Roman" w:cs="Times New Roman"/>
              <w:bCs/>
              <w:iCs/>
              <w:kern w:val="0"/>
              <w:sz w:val="24"/>
            </w:rPr>
            <w:t>Calculation Methods </w:t>
          </w:r>
          <w:r>
            <w:rPr>
              <w:rStyle w:val="25"/>
              <w:rFonts w:ascii="Times New Roman" w:hAnsi="Times New Roman" w:cs="Times New Roman"/>
              <w:sz w:val="24"/>
            </w:rPr>
            <w:tab/>
          </w:r>
          <w:r>
            <w:rPr>
              <w:rStyle w:val="25"/>
              <w:rFonts w:ascii="Times New Roman" w:hAnsi="Times New Roman" w:cs="Times New Roman"/>
              <w:sz w:val="24"/>
            </w:rPr>
            <w:fldChar w:fldCharType="end"/>
          </w:r>
          <w:r>
            <w:rPr>
              <w:rFonts w:ascii="Times New Roman" w:hAnsi="Times New Roman" w:cs="Times New Roman"/>
              <w:sz w:val="24"/>
            </w:rPr>
            <w:t>15</w:t>
          </w:r>
        </w:p>
        <w:p>
          <w:pPr>
            <w:pStyle w:val="14"/>
            <w:tabs>
              <w:tab w:val="right" w:leader="dot" w:pos="8958"/>
              <w:tab w:val="clear" w:pos="9241"/>
            </w:tabs>
            <w:adjustRightInd w:val="0"/>
            <w:snapToGrid w:val="0"/>
            <w:spacing w:before="0" w:beforeLines="0" w:after="0" w:afterLines="0" w:line="360" w:lineRule="auto"/>
            <w:jc w:val="both"/>
            <w:rPr>
              <w:rFonts w:ascii="Times New Roman" w:hAnsi="Times New Roman" w:eastAsia="宋体" w:cs="Times New Roman"/>
              <w:szCs w:val="24"/>
            </w:rPr>
          </w:pPr>
          <w:r>
            <w:rPr>
              <w:rFonts w:ascii="Times New Roman" w:hAnsi="Times New Roman" w:cs="Times New Roman"/>
              <w:b/>
              <w:bCs/>
              <w:color w:val="000000" w:themeColor="text1"/>
              <w:sz w:val="24"/>
              <w:szCs w:val="24"/>
              <w:lang w:val="zh-CN"/>
              <w14:textFill>
                <w14:solidFill>
                  <w14:schemeClr w14:val="tx1"/>
                </w14:solidFill>
              </w14:textFill>
            </w:rPr>
            <w:fldChar w:fldCharType="end"/>
          </w:r>
        </w:p>
      </w:sdtContent>
    </w:sdt>
    <w:p>
      <w:pPr>
        <w:pStyle w:val="2"/>
        <w:adjustRightInd w:val="0"/>
        <w:snapToGrid w:val="0"/>
        <w:spacing w:before="240" w:beforeLines="100" w:after="240" w:afterLines="100" w:line="360" w:lineRule="auto"/>
        <w:rPr>
          <w:rFonts w:ascii="Times New Roman" w:hAnsi="Times New Roman" w:eastAsia="宋体" w:cs="Times New Roman"/>
          <w:sz w:val="30"/>
          <w:szCs w:val="30"/>
        </w:rPr>
        <w:sectPr>
          <w:footerReference r:id="rId11" w:type="default"/>
          <w:pgSz w:w="11910" w:h="16840"/>
          <w:pgMar w:top="1500" w:right="1680" w:bottom="1320" w:left="1680" w:header="0" w:footer="1128" w:gutter="0"/>
          <w:pgNumType w:start="1"/>
          <w:cols w:space="720" w:num="1"/>
        </w:sectPr>
      </w:pPr>
      <w:bookmarkStart w:id="40" w:name="_Toc16124"/>
    </w:p>
    <w:bookmarkEnd w:id="28"/>
    <w:bookmarkEnd w:id="29"/>
    <w:bookmarkEnd w:id="40"/>
    <w:p>
      <w:pPr>
        <w:pStyle w:val="3"/>
        <w:numPr>
          <w:ilvl w:val="0"/>
          <w:numId w:val="2"/>
        </w:numPr>
        <w:ind w:left="0" w:firstLine="0"/>
        <w:rPr>
          <w:rFonts w:eastAsia="黑体"/>
          <w:sz w:val="30"/>
          <w:szCs w:val="30"/>
        </w:rPr>
      </w:pPr>
      <w:bookmarkStart w:id="41" w:name="_Toc211070494"/>
      <w:bookmarkStart w:id="42" w:name="_Toc211006657"/>
      <w:bookmarkStart w:id="43" w:name="OLE_LINK26"/>
      <w:r>
        <w:rPr>
          <w:rFonts w:eastAsia="黑体"/>
          <w:sz w:val="30"/>
          <w:szCs w:val="30"/>
        </w:rPr>
        <w:t>总  则</w:t>
      </w:r>
      <w:bookmarkEnd w:id="41"/>
      <w:bookmarkEnd w:id="42"/>
    </w:p>
    <w:bookmarkEnd w:id="43"/>
    <w:p>
      <w:pPr>
        <w:pStyle w:val="52"/>
        <w:numPr>
          <w:ilvl w:val="2"/>
          <w:numId w:val="3"/>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为贯彻国家绿色发展理念，提升建筑整体品质与性能，规范绿色建筑在环境舒适、智慧调控、绿色建构与低碳运行等方面的性能要求，并提供量化评估依据，制定本标准。</w:t>
      </w:r>
    </w:p>
    <w:p>
      <w:pPr>
        <w:pStyle w:val="52"/>
        <w:numPr>
          <w:ilvl w:val="2"/>
          <w:numId w:val="3"/>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本标准适用于新建、改建和扩建的民用绿色建筑的设计、施工、运行及最终性能评估，工业建筑可参照执行。</w:t>
      </w:r>
    </w:p>
    <w:p>
      <w:pPr>
        <w:pStyle w:val="52"/>
        <w:numPr>
          <w:ilvl w:val="2"/>
          <w:numId w:val="3"/>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绿色建筑高品质性能评估除应符合本标准外，尚应符合国家现行有关标准的规定。</w:t>
      </w:r>
    </w:p>
    <w:p>
      <w:pPr>
        <w:pStyle w:val="52"/>
        <w:spacing w:line="276" w:lineRule="auto"/>
        <w:ind w:left="720" w:firstLine="0" w:firstLineChars="0"/>
        <w:contextualSpacing/>
        <w:rPr>
          <w:rFonts w:ascii="Times New Roman" w:hAnsi="Times New Roman" w:cs="Times New Roman"/>
          <w:sz w:val="24"/>
        </w:rPr>
      </w:pPr>
    </w:p>
    <w:p>
      <w:pPr>
        <w:adjustRightInd w:val="0"/>
        <w:snapToGrid w:val="0"/>
        <w:spacing w:line="360" w:lineRule="auto"/>
        <w:rPr>
          <w:rFonts w:ascii="Times New Roman" w:hAnsi="Times New Roman" w:cs="Times New Roman"/>
        </w:rPr>
        <w:sectPr>
          <w:footerReference r:id="rId12" w:type="default"/>
          <w:pgSz w:w="11910" w:h="16840"/>
          <w:pgMar w:top="1500" w:right="1680" w:bottom="1320" w:left="1680" w:header="0" w:footer="1128" w:gutter="0"/>
          <w:pgNumType w:start="1"/>
          <w:cols w:space="720" w:num="1"/>
        </w:sectPr>
      </w:pPr>
    </w:p>
    <w:p>
      <w:pPr>
        <w:pStyle w:val="3"/>
        <w:numPr>
          <w:ilvl w:val="0"/>
          <w:numId w:val="2"/>
        </w:numPr>
        <w:ind w:left="0" w:firstLine="0"/>
        <w:rPr>
          <w:rFonts w:eastAsia="宋体"/>
          <w:sz w:val="30"/>
          <w:szCs w:val="30"/>
        </w:rPr>
      </w:pPr>
      <w:bookmarkStart w:id="44" w:name="_bookmark1"/>
      <w:bookmarkEnd w:id="44"/>
      <w:bookmarkStart w:id="45" w:name="_Toc211006658"/>
      <w:bookmarkStart w:id="46" w:name="_Toc211070495"/>
      <w:bookmarkStart w:id="47" w:name="_Toc21416"/>
      <w:bookmarkStart w:id="48" w:name="_Toc20189"/>
      <w:bookmarkStart w:id="49" w:name="_Toc3835"/>
      <w:bookmarkStart w:id="50" w:name="_Toc15327"/>
      <w:bookmarkStart w:id="51" w:name="_Toc21068"/>
      <w:bookmarkStart w:id="52" w:name="_Toc28961"/>
      <w:bookmarkStart w:id="53" w:name="_Toc11445"/>
      <w:bookmarkStart w:id="54" w:name="_Toc9604"/>
      <w:bookmarkStart w:id="55" w:name="_Toc6544"/>
      <w:bookmarkStart w:id="56" w:name="_Toc27785"/>
      <w:r>
        <w:rPr>
          <w:rFonts w:eastAsia="宋体"/>
          <w:sz w:val="30"/>
          <w:szCs w:val="30"/>
        </w:rPr>
        <w:t>术  语</w:t>
      </w:r>
      <w:bookmarkEnd w:id="45"/>
      <w:bookmarkEnd w:id="46"/>
    </w:p>
    <w:p>
      <w:pPr>
        <w:pStyle w:val="52"/>
        <w:ind w:left="540" w:firstLine="0" w:firstLineChars="0"/>
        <w:rPr>
          <w:rFonts w:ascii="Times New Roman" w:hAnsi="Times New Roman" w:cs="Times New Roman"/>
          <w:lang w:val="zh-CN"/>
        </w:rPr>
      </w:pPr>
    </w:p>
    <w:p>
      <w:pPr>
        <w:pStyle w:val="52"/>
        <w:numPr>
          <w:ilvl w:val="0"/>
          <w:numId w:val="4"/>
        </w:numPr>
        <w:spacing w:line="276" w:lineRule="auto"/>
        <w:ind w:left="0" w:firstLine="0" w:firstLineChars="0"/>
        <w:contextualSpacing/>
        <w:rPr>
          <w:rFonts w:ascii="Times New Roman" w:hAnsi="Times New Roman" w:cs="Times New Roman"/>
          <w:sz w:val="24"/>
        </w:rPr>
      </w:pPr>
      <w:bookmarkStart w:id="57" w:name="OLE_LINK11"/>
      <w:r>
        <w:rPr>
          <w:rFonts w:ascii="Times New Roman" w:hAnsi="Times New Roman" w:cs="Times New Roman"/>
          <w:sz w:val="24"/>
        </w:rPr>
        <w:t>智慧化面积覆盖率</w:t>
      </w:r>
      <w:bookmarkEnd w:id="57"/>
      <w:r>
        <w:rPr>
          <w:rFonts w:ascii="Times New Roman" w:hAnsi="Times New Roman" w:cs="Times New Roman"/>
          <w:sz w:val="24"/>
        </w:rPr>
        <w:t>coverage rate of intelligentized area</w:t>
      </w:r>
    </w:p>
    <w:p>
      <w:pPr>
        <w:spacing w:line="276" w:lineRule="auto"/>
        <w:ind w:firstLine="480" w:firstLineChars="200"/>
        <w:rPr>
          <w:rFonts w:ascii="Times New Roman" w:hAnsi="Times New Roman" w:cs="Times New Roman"/>
          <w:sz w:val="24"/>
        </w:rPr>
      </w:pPr>
      <w:r>
        <w:rPr>
          <w:rFonts w:hint="eastAsia" w:ascii="Times New Roman" w:hAnsi="Times New Roman" w:cs="Times New Roman"/>
          <w:sz w:val="24"/>
        </w:rPr>
        <w:t>是指建筑中实现智慧化调控的设备系统服务的建筑面积占有调控需求的总建筑面积的比例</w:t>
      </w:r>
      <w:r>
        <w:rPr>
          <w:rFonts w:ascii="Times New Roman" w:hAnsi="Times New Roman" w:cs="Times New Roman"/>
          <w:sz w:val="24"/>
        </w:rPr>
        <w:t>。</w:t>
      </w:r>
    </w:p>
    <w:p>
      <w:pPr>
        <w:spacing w:line="276" w:lineRule="auto"/>
        <w:rPr>
          <w:rFonts w:hint="eastAsia" w:ascii="仿宋" w:hAnsi="仿宋" w:eastAsia="仿宋" w:cs="Times New Roman"/>
          <w:sz w:val="24"/>
        </w:rPr>
      </w:pPr>
      <w:r>
        <w:rPr>
          <w:rFonts w:ascii="仿宋" w:hAnsi="仿宋" w:eastAsia="仿宋" w:cs="Times New Roman"/>
          <w:b/>
          <w:bCs/>
          <w:sz w:val="24"/>
        </w:rPr>
        <w:t>【条文说明】</w:t>
      </w:r>
      <w:r>
        <w:rPr>
          <w:rFonts w:hint="eastAsia" w:ascii="仿宋" w:hAnsi="仿宋" w:eastAsia="仿宋" w:cs="Times New Roman"/>
          <w:sz w:val="24"/>
        </w:rPr>
        <w:t>本标准中确定的智慧运维评估指标体系包含了供暖通风与空气调节系统、照明系统、电梯系统、生活热水系统、室内环控系统和太阳能光伏发电系统，当系统按本标准测评方法达到智慧化程度时计算该类系统的智慧面积覆盖率，并按各类系统的权重计算总的智慧化面积覆盖率。</w:t>
      </w:r>
    </w:p>
    <w:p>
      <w:pPr>
        <w:pStyle w:val="52"/>
        <w:numPr>
          <w:ilvl w:val="0"/>
          <w:numId w:val="4"/>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建筑碳排放量 building carbon dioxide emission</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在设定计算条件或实际运行条件下，以年为周期流入建筑红线内的能量和流出建筑红线外的能量，按碳排放因子换算为碳排放量后，两者的差值，即建筑运行阶段自身能源消耗产生的碳排放量。</w:t>
      </w:r>
    </w:p>
    <w:p>
      <w:pPr>
        <w:pStyle w:val="52"/>
        <w:numPr>
          <w:ilvl w:val="0"/>
          <w:numId w:val="4"/>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 xml:space="preserve">建筑碳排放强度building carbon dioxide emissions intensity </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建筑碳排放量与建筑面积的比值。</w:t>
      </w:r>
    </w:p>
    <w:p>
      <w:pPr>
        <w:pStyle w:val="52"/>
        <w:numPr>
          <w:ilvl w:val="0"/>
          <w:numId w:val="4"/>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 xml:space="preserve">基准建筑 reference building </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基准建筑是以被测评建筑模型为基础，且符合强制性工程建设规范</w:t>
      </w:r>
      <w:bookmarkStart w:id="58" w:name="OLE_LINK19"/>
      <w:r>
        <w:rPr>
          <w:rFonts w:ascii="Times New Roman" w:hAnsi="Times New Roman" w:cs="Times New Roman"/>
          <w:sz w:val="24"/>
        </w:rPr>
        <w:t>《建筑节能与可再生能源利用通用规范》GB55015-2021</w:t>
      </w:r>
      <w:bookmarkEnd w:id="58"/>
      <w:r>
        <w:rPr>
          <w:rFonts w:ascii="Times New Roman" w:hAnsi="Times New Roman" w:cs="Times New Roman"/>
          <w:sz w:val="24"/>
        </w:rPr>
        <w:t>相关要求的建筑。</w:t>
      </w:r>
    </w:p>
    <w:p>
      <w:pPr>
        <w:pStyle w:val="52"/>
        <w:numPr>
          <w:ilvl w:val="0"/>
          <w:numId w:val="4"/>
        </w:numPr>
        <w:spacing w:line="276" w:lineRule="auto"/>
        <w:ind w:left="0" w:firstLine="0" w:firstLineChars="0"/>
        <w:contextualSpacing/>
        <w:rPr>
          <w:rFonts w:ascii="Times New Roman" w:hAnsi="Times New Roman" w:cs="Times New Roman"/>
          <w:sz w:val="24"/>
        </w:rPr>
      </w:pPr>
      <w:bookmarkStart w:id="59" w:name="OLE_LINK14"/>
      <w:r>
        <w:rPr>
          <w:rFonts w:ascii="Times New Roman" w:hAnsi="Times New Roman" w:cs="Times New Roman"/>
          <w:sz w:val="24"/>
        </w:rPr>
        <w:t xml:space="preserve">建筑降碳率building carbon dioxide reducing ratio </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 xml:space="preserve">基准建筑碳排放强度和被测评建筑碳排放强度的差值，与基准建筑碳排放强度的比值。 </w:t>
      </w:r>
    </w:p>
    <w:bookmarkEnd w:id="59"/>
    <w:p>
      <w:pPr>
        <w:pStyle w:val="52"/>
        <w:numPr>
          <w:ilvl w:val="0"/>
          <w:numId w:val="4"/>
        </w:numPr>
        <w:spacing w:line="276" w:lineRule="auto"/>
        <w:ind w:left="0" w:firstLine="0" w:firstLineChars="0"/>
        <w:contextualSpacing/>
        <w:rPr>
          <w:rFonts w:ascii="Times New Roman" w:hAnsi="Times New Roman" w:cs="Times New Roman"/>
          <w:sz w:val="24"/>
        </w:rPr>
      </w:pPr>
      <w:r>
        <w:rPr>
          <w:rFonts w:ascii="Times New Roman" w:hAnsi="Times New Roman" w:cs="Times New Roman"/>
          <w:sz w:val="24"/>
        </w:rPr>
        <w:t>综合舒适度comprehensive comfort level</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建筑综合舒适度是指建筑为使用者提供的整体满意和愉悦的感受，是多种环境因素协同作用后，形成的综合性感知状态。</w:t>
      </w:r>
    </w:p>
    <w:p>
      <w:pPr>
        <w:spacing w:line="276" w:lineRule="auto"/>
        <w:rPr>
          <w:rFonts w:ascii="仿宋" w:hAnsi="仿宋" w:eastAsia="仿宋" w:cs="Times New Roman"/>
          <w:sz w:val="24"/>
        </w:rPr>
      </w:pPr>
      <w:bookmarkStart w:id="60" w:name="OLE_LINK2"/>
      <w:r>
        <w:rPr>
          <w:rFonts w:ascii="仿宋" w:hAnsi="仿宋" w:eastAsia="仿宋" w:cs="Times New Roman"/>
          <w:b/>
          <w:bCs/>
          <w:sz w:val="24"/>
        </w:rPr>
        <w:t>【条文说明】</w:t>
      </w:r>
      <w:bookmarkEnd w:id="60"/>
      <w:r>
        <w:rPr>
          <w:rFonts w:ascii="仿宋" w:hAnsi="仿宋" w:eastAsia="仿宋" w:cs="Times New Roman"/>
          <w:sz w:val="24"/>
        </w:rPr>
        <w:t>高品质绿色监护合舒适度包括客观测评和主观感受两个方面，客观指标包括：室内热舒适性、室内光环境、室内声环境、室内空气质量四个维度。主观指标为建筑使用者从美观感受、物理感受和体验感受等方面对建筑的主观评价。</w:t>
      </w:r>
    </w:p>
    <w:p>
      <w:pPr>
        <w:snapToGrid w:val="0"/>
        <w:spacing w:line="312" w:lineRule="auto"/>
        <w:ind w:firstLine="422" w:firstLineChars="200"/>
        <w:jc w:val="left"/>
        <w:rPr>
          <w:rFonts w:ascii="Times New Roman" w:hAnsi="Times New Roman" w:cs="Times New Roman"/>
          <w:b/>
          <w:color w:val="000000" w:themeColor="text1"/>
          <w:szCs w:val="21"/>
          <w14:textFill>
            <w14:solidFill>
              <w14:schemeClr w14:val="tx1"/>
            </w14:solidFill>
          </w14:textFill>
        </w:rPr>
      </w:pPr>
    </w:p>
    <w:p>
      <w:pPr>
        <w:snapToGrid w:val="0"/>
        <w:spacing w:line="312" w:lineRule="auto"/>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br w:type="page"/>
      </w:r>
    </w:p>
    <w:p>
      <w:pPr>
        <w:pStyle w:val="3"/>
        <w:numPr>
          <w:ilvl w:val="0"/>
          <w:numId w:val="2"/>
        </w:numPr>
        <w:ind w:left="0" w:firstLine="0"/>
        <w:rPr>
          <w:rFonts w:eastAsia="宋体"/>
          <w:sz w:val="30"/>
          <w:szCs w:val="30"/>
        </w:rPr>
      </w:pPr>
      <w:bookmarkStart w:id="61" w:name="_Toc211070496"/>
      <w:bookmarkStart w:id="62" w:name="_Toc211006659"/>
      <w:r>
        <w:rPr>
          <w:rFonts w:eastAsia="宋体"/>
          <w:sz w:val="30"/>
          <w:szCs w:val="30"/>
        </w:rPr>
        <w:t>基本规定</w:t>
      </w:r>
      <w:bookmarkEnd w:id="61"/>
      <w:bookmarkEnd w:id="62"/>
    </w:p>
    <w:p>
      <w:pPr>
        <w:pStyle w:val="4"/>
        <w:spacing w:line="276" w:lineRule="auto"/>
        <w:jc w:val="center"/>
        <w:rPr>
          <w:rFonts w:hint="default" w:ascii="Times New Roman" w:hAnsi="Times New Roman" w:eastAsia="黑体"/>
          <w:b w:val="0"/>
          <w:sz w:val="28"/>
          <w:szCs w:val="28"/>
        </w:rPr>
      </w:pPr>
      <w:bookmarkStart w:id="63" w:name="_Toc211006660"/>
      <w:bookmarkStart w:id="64" w:name="_Toc211070497"/>
      <w:r>
        <w:rPr>
          <w:rFonts w:hint="default" w:ascii="Times New Roman" w:hAnsi="Times New Roman" w:eastAsia="黑体"/>
          <w:sz w:val="28"/>
          <w:szCs w:val="28"/>
        </w:rPr>
        <w:t>3.1  一般规定</w:t>
      </w:r>
      <w:bookmarkEnd w:id="63"/>
      <w:bookmarkEnd w:id="64"/>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高品质绿色建筑性能评估应以单栋建筑或建筑群为评价对象。</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高品质绿色建筑性能评估应在项目竣工后进行。</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高品质绿色建筑性能评估</w:t>
      </w:r>
      <w:bookmarkStart w:id="65" w:name="_Hlk209114340"/>
      <w:r>
        <w:rPr>
          <w:rFonts w:ascii="Times New Roman" w:hAnsi="Times New Roman" w:cs="Times New Roman"/>
          <w:sz w:val="24"/>
        </w:rPr>
        <w:t>申请方</w:t>
      </w:r>
      <w:bookmarkEnd w:id="65"/>
      <w:r>
        <w:rPr>
          <w:rFonts w:ascii="Times New Roman" w:hAnsi="Times New Roman" w:cs="Times New Roman"/>
          <w:sz w:val="24"/>
        </w:rPr>
        <w:t>应提供评估需要的资料，并对资料的完整性和真实性负责，资料应包含但不限于以下内容：</w:t>
      </w:r>
    </w:p>
    <w:p>
      <w:pPr>
        <w:numPr>
          <w:ilvl w:val="0"/>
          <w:numId w:val="5"/>
        </w:numPr>
        <w:spacing w:line="276" w:lineRule="auto"/>
        <w:rPr>
          <w:rFonts w:ascii="Times New Roman" w:hAnsi="Times New Roman" w:cs="Times New Roman"/>
          <w:sz w:val="24"/>
        </w:rPr>
      </w:pPr>
      <w:r>
        <w:rPr>
          <w:rFonts w:ascii="Times New Roman" w:hAnsi="Times New Roman" w:cs="Times New Roman"/>
          <w:sz w:val="24"/>
        </w:rPr>
        <w:t>项目竣工资料及相关计算书；</w:t>
      </w:r>
    </w:p>
    <w:p>
      <w:pPr>
        <w:numPr>
          <w:ilvl w:val="0"/>
          <w:numId w:val="5"/>
        </w:numPr>
        <w:spacing w:line="276" w:lineRule="auto"/>
        <w:rPr>
          <w:rFonts w:ascii="Times New Roman" w:hAnsi="Times New Roman" w:cs="Times New Roman"/>
          <w:sz w:val="24"/>
        </w:rPr>
      </w:pPr>
      <w:r>
        <w:rPr>
          <w:rFonts w:ascii="Times New Roman" w:hAnsi="Times New Roman" w:cs="Times New Roman"/>
          <w:sz w:val="24"/>
        </w:rPr>
        <w:t>按照《绿色建筑应用绿色建材比例核算技术标准》要求的应用绿色建材比例计算报告；</w:t>
      </w:r>
    </w:p>
    <w:p>
      <w:pPr>
        <w:numPr>
          <w:ilvl w:val="0"/>
          <w:numId w:val="5"/>
        </w:numPr>
        <w:spacing w:line="276" w:lineRule="auto"/>
        <w:rPr>
          <w:rFonts w:ascii="Times New Roman" w:hAnsi="Times New Roman" w:cs="Times New Roman"/>
          <w:sz w:val="24"/>
        </w:rPr>
      </w:pPr>
      <w:r>
        <w:rPr>
          <w:rFonts w:ascii="Times New Roman" w:hAnsi="Times New Roman" w:cs="Times New Roman"/>
          <w:sz w:val="24"/>
        </w:rPr>
        <w:t>一年以上的逐月、分项能耗记录及账单；</w:t>
      </w:r>
    </w:p>
    <w:p>
      <w:pPr>
        <w:numPr>
          <w:ilvl w:val="0"/>
          <w:numId w:val="5"/>
        </w:numPr>
        <w:spacing w:line="276" w:lineRule="auto"/>
        <w:rPr>
          <w:rFonts w:ascii="Times New Roman" w:hAnsi="Times New Roman" w:cs="Times New Roman"/>
          <w:sz w:val="24"/>
        </w:rPr>
      </w:pPr>
      <w:r>
        <w:rPr>
          <w:rFonts w:ascii="Times New Roman" w:hAnsi="Times New Roman" w:cs="Times New Roman"/>
          <w:sz w:val="24"/>
        </w:rPr>
        <w:t>主要设备运行记录；</w:t>
      </w:r>
    </w:p>
    <w:p>
      <w:pPr>
        <w:numPr>
          <w:ilvl w:val="0"/>
          <w:numId w:val="5"/>
        </w:numPr>
        <w:spacing w:line="276" w:lineRule="auto"/>
        <w:rPr>
          <w:rFonts w:ascii="Times New Roman" w:hAnsi="Times New Roman" w:cs="Times New Roman"/>
          <w:sz w:val="24"/>
        </w:rPr>
      </w:pPr>
      <w:r>
        <w:rPr>
          <w:rFonts w:ascii="Times New Roman" w:hAnsi="Times New Roman" w:cs="Times New Roman"/>
          <w:sz w:val="24"/>
        </w:rPr>
        <w:t>运行时间表；</w:t>
      </w:r>
    </w:p>
    <w:p>
      <w:pPr>
        <w:numPr>
          <w:ilvl w:val="0"/>
          <w:numId w:val="5"/>
        </w:numPr>
        <w:spacing w:line="276" w:lineRule="auto"/>
        <w:rPr>
          <w:rFonts w:ascii="Times New Roman" w:hAnsi="Times New Roman" w:cs="Times New Roman"/>
          <w:sz w:val="24"/>
        </w:rPr>
      </w:pPr>
      <w:r>
        <w:rPr>
          <w:rFonts w:ascii="Times New Roman" w:hAnsi="Times New Roman" w:cs="Times New Roman"/>
          <w:sz w:val="24"/>
        </w:rPr>
        <w:t>项目入住率等信息。</w:t>
      </w:r>
    </w:p>
    <w:p>
      <w:pPr>
        <w:pStyle w:val="4"/>
        <w:spacing w:line="276" w:lineRule="auto"/>
        <w:jc w:val="center"/>
        <w:rPr>
          <w:rFonts w:hint="default" w:ascii="Times New Roman" w:hAnsi="Times New Roman" w:eastAsia="黑体"/>
          <w:sz w:val="28"/>
          <w:szCs w:val="28"/>
        </w:rPr>
      </w:pPr>
      <w:bookmarkStart w:id="66" w:name="_Toc211006661"/>
      <w:bookmarkStart w:id="67" w:name="_Toc211070498"/>
      <w:r>
        <w:rPr>
          <w:rFonts w:hint="default" w:ascii="Times New Roman" w:hAnsi="Times New Roman" w:eastAsia="黑体"/>
          <w:sz w:val="28"/>
          <w:szCs w:val="28"/>
        </w:rPr>
        <w:t>3.2  指标要求</w:t>
      </w:r>
      <w:bookmarkEnd w:id="66"/>
      <w:bookmarkEnd w:id="67"/>
    </w:p>
    <w:p>
      <w:pPr>
        <w:spacing w:line="276" w:lineRule="auto"/>
        <w:rPr>
          <w:rFonts w:ascii="Times New Roman" w:hAnsi="Times New Roman" w:cs="Times New Roman"/>
          <w:sz w:val="24"/>
        </w:rPr>
      </w:pPr>
      <w:bookmarkStart w:id="68" w:name="OLE_LINK15"/>
      <w:r>
        <w:rPr>
          <w:rFonts w:ascii="Times New Roman" w:hAnsi="Times New Roman" w:cs="Times New Roman"/>
          <w:b/>
          <w:bCs/>
          <w:sz w:val="24"/>
        </w:rPr>
        <w:t>3.2.1</w:t>
      </w:r>
      <w:r>
        <w:rPr>
          <w:rFonts w:ascii="Times New Roman" w:hAnsi="Times New Roman" w:cs="Times New Roman"/>
          <w:sz w:val="24"/>
        </w:rPr>
        <w:t>高品质绿色建筑性能评估包括环境舒适性、建构绿色化、调控智慧化和运行低碳化四个维度。</w:t>
      </w:r>
    </w:p>
    <w:bookmarkEnd w:id="68"/>
    <w:p>
      <w:pPr>
        <w:spacing w:line="276" w:lineRule="auto"/>
        <w:rPr>
          <w:rFonts w:ascii="Times New Roman" w:hAnsi="Times New Roman" w:cs="Times New Roman"/>
          <w:sz w:val="24"/>
        </w:rPr>
      </w:pPr>
      <w:r>
        <w:rPr>
          <w:rFonts w:ascii="Times New Roman" w:hAnsi="Times New Roman" w:cs="Times New Roman"/>
          <w:b/>
          <w:bCs/>
          <w:sz w:val="24"/>
        </w:rPr>
        <w:t>3.2.2</w:t>
      </w:r>
      <w:r>
        <w:rPr>
          <w:rFonts w:ascii="Times New Roman" w:hAnsi="Times New Roman" w:cs="Times New Roman"/>
          <w:sz w:val="24"/>
        </w:rPr>
        <w:t>高品质绿色建筑的性能应满足表3.2.2的要求。</w:t>
      </w:r>
    </w:p>
    <w:p>
      <w:pPr>
        <w:spacing w:line="276" w:lineRule="auto"/>
        <w:ind w:firstLine="1680" w:firstLineChars="700"/>
        <w:rPr>
          <w:rFonts w:ascii="Times New Roman" w:hAnsi="Times New Roman" w:cs="Times New Roman"/>
          <w:sz w:val="24"/>
        </w:rPr>
      </w:pPr>
      <w:r>
        <w:rPr>
          <w:rFonts w:ascii="Times New Roman" w:hAnsi="Times New Roman" w:cs="Times New Roman"/>
          <w:sz w:val="24"/>
        </w:rPr>
        <w:t>表3.2.2   高品质绿色建筑的性能要求</w:t>
      </w:r>
    </w:p>
    <w:tbl>
      <w:tblPr>
        <w:tblStyle w:val="20"/>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0"/>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0"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评级指标</w:t>
            </w:r>
          </w:p>
        </w:tc>
        <w:tc>
          <w:tcPr>
            <w:tcW w:w="2693"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舒适度不满意率</w:t>
            </w:r>
          </w:p>
        </w:tc>
        <w:tc>
          <w:tcPr>
            <w:tcW w:w="2693"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vAlign w:val="center"/>
          </w:tcPr>
          <w:p>
            <w:pPr>
              <w:spacing w:line="276" w:lineRule="auto"/>
              <w:jc w:val="center"/>
              <w:rPr>
                <w:rFonts w:ascii="Times New Roman" w:hAnsi="Times New Roman" w:cs="Times New Roman"/>
                <w:sz w:val="24"/>
              </w:rPr>
            </w:pPr>
            <w:bookmarkStart w:id="69" w:name="OLE_LINK3"/>
            <w:bookmarkStart w:id="70" w:name="OLE_LINK4"/>
            <w:r>
              <w:rPr>
                <w:rFonts w:ascii="Times New Roman" w:hAnsi="Times New Roman" w:cs="Times New Roman"/>
                <w:sz w:val="24"/>
              </w:rPr>
              <w:t>绿色建材使用率</w:t>
            </w:r>
            <w:bookmarkEnd w:id="69"/>
            <w:bookmarkEnd w:id="70"/>
          </w:p>
        </w:tc>
        <w:tc>
          <w:tcPr>
            <w:tcW w:w="2693"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vAlign w:val="center"/>
          </w:tcPr>
          <w:p>
            <w:pPr>
              <w:spacing w:line="276" w:lineRule="auto"/>
              <w:jc w:val="center"/>
              <w:rPr>
                <w:rFonts w:ascii="Times New Roman" w:hAnsi="Times New Roman" w:cs="Times New Roman"/>
                <w:sz w:val="24"/>
              </w:rPr>
            </w:pPr>
            <w:bookmarkStart w:id="71" w:name="OLE_LINK9"/>
            <w:r>
              <w:rPr>
                <w:rFonts w:ascii="Times New Roman" w:hAnsi="Times New Roman" w:cs="Times New Roman"/>
                <w:sz w:val="24"/>
              </w:rPr>
              <w:t>智慧化面积覆盖率</w:t>
            </w:r>
            <w:bookmarkEnd w:id="71"/>
          </w:p>
        </w:tc>
        <w:tc>
          <w:tcPr>
            <w:tcW w:w="2693"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建筑降碳率</w:t>
            </w:r>
          </w:p>
        </w:tc>
        <w:tc>
          <w:tcPr>
            <w:tcW w:w="2693" w:type="dxa"/>
            <w:vAlign w:val="center"/>
          </w:tcPr>
          <w:p>
            <w:pPr>
              <w:spacing w:line="276" w:lineRule="auto"/>
              <w:jc w:val="center"/>
              <w:rPr>
                <w:rFonts w:ascii="Times New Roman" w:hAnsi="Times New Roman" w:cs="Times New Roman"/>
                <w:sz w:val="24"/>
              </w:rPr>
            </w:pPr>
            <w:r>
              <w:rPr>
                <w:rFonts w:ascii="Times New Roman" w:hAnsi="Times New Roman" w:cs="Times New Roman"/>
                <w:sz w:val="24"/>
              </w:rPr>
              <w:t>≥18%</w:t>
            </w:r>
          </w:p>
        </w:tc>
      </w:tr>
    </w:tbl>
    <w:p>
      <w:pPr>
        <w:rPr>
          <w:rFonts w:ascii="Times New Roman" w:hAnsi="Times New Roman" w:eastAsia="仿宋" w:cs="Times New Roman"/>
          <w:sz w:val="24"/>
        </w:rPr>
      </w:pPr>
      <w:r>
        <w:rPr>
          <w:rFonts w:ascii="Times New Roman" w:hAnsi="Times New Roman" w:cs="Times New Roman"/>
          <w:sz w:val="24"/>
        </w:rPr>
        <w:t>3.2.1~3.2.2</w:t>
      </w:r>
      <w:bookmarkStart w:id="72" w:name="OLE_LINK29"/>
      <w:r>
        <w:rPr>
          <w:rFonts w:ascii="Times New Roman" w:hAnsi="Times New Roman" w:eastAsia="仿宋" w:cs="Times New Roman"/>
          <w:b/>
          <w:bCs/>
          <w:sz w:val="24"/>
        </w:rPr>
        <w:t>【条文说明】</w:t>
      </w:r>
      <w:bookmarkEnd w:id="72"/>
      <w:r>
        <w:rPr>
          <w:rFonts w:ascii="Times New Roman" w:hAnsi="Times New Roman" w:eastAsia="仿宋" w:cs="Times New Roman"/>
          <w:sz w:val="24"/>
        </w:rPr>
        <w:t>高品质绿色建筑从传统的</w:t>
      </w:r>
      <w:r>
        <w:rPr>
          <w:rFonts w:ascii="仿宋" w:hAnsi="仿宋" w:eastAsia="仿宋" w:cs="Times New Roman"/>
          <w:sz w:val="24"/>
        </w:rPr>
        <w:t>“</w:t>
      </w:r>
      <w:r>
        <w:rPr>
          <w:rFonts w:ascii="Times New Roman" w:hAnsi="Times New Roman" w:eastAsia="仿宋" w:cs="Times New Roman"/>
          <w:sz w:val="24"/>
        </w:rPr>
        <w:t>节能环保</w:t>
      </w:r>
      <w:r>
        <w:rPr>
          <w:rFonts w:ascii="仿宋" w:hAnsi="仿宋" w:eastAsia="仿宋" w:cs="Times New Roman"/>
          <w:sz w:val="24"/>
        </w:rPr>
        <w:t>”</w:t>
      </w:r>
      <w:r>
        <w:rPr>
          <w:rFonts w:ascii="Times New Roman" w:hAnsi="Times New Roman" w:eastAsia="仿宋" w:cs="Times New Roman"/>
          <w:sz w:val="24"/>
        </w:rPr>
        <w:t>拓展为一个更全面、更人性化、面向未来的综合性能标准，呼应</w:t>
      </w:r>
      <w:r>
        <w:rPr>
          <w:rFonts w:ascii="仿宋" w:hAnsi="仿宋" w:eastAsia="仿宋" w:cs="Times New Roman"/>
          <w:sz w:val="24"/>
        </w:rPr>
        <w:t>“</w:t>
      </w:r>
      <w:r>
        <w:rPr>
          <w:rFonts w:ascii="Times New Roman" w:hAnsi="Times New Roman" w:eastAsia="仿宋" w:cs="Times New Roman"/>
          <w:sz w:val="24"/>
        </w:rPr>
        <w:t>品质提升、智慧运维、绿色赋能、低碳转型</w:t>
      </w:r>
      <w:r>
        <w:rPr>
          <w:rFonts w:ascii="仿宋" w:hAnsi="仿宋" w:eastAsia="仿宋" w:cs="Times New Roman"/>
          <w:sz w:val="24"/>
        </w:rPr>
        <w:t>”</w:t>
      </w:r>
      <w:r>
        <w:rPr>
          <w:rFonts w:ascii="Times New Roman" w:hAnsi="Times New Roman" w:eastAsia="仿宋" w:cs="Times New Roman"/>
          <w:sz w:val="24"/>
        </w:rPr>
        <w:t>的目标，提出环境舒适性、建构绿色化、调控智慧化和运行低碳化四个维度评价指标，具体包括舒适度不满意率、绿色建材使用率、智慧化面积覆盖率以及建筑降碳率。推动低碳建筑规模化发展是《2030年前碳达峰行动方案》等中央政策文件中提出城乡建设领域绿色低碳转型的重点任务。高品质绿色建筑应在现有节能标准基础上建筑降碳水平大幅提升，建筑碳排放强度显著下降，并且具备2030年前大规模推广的可能。现行全文强制标准GB55015建筑碳排放在2016执行的节能标准的基础上下降40%，高品质绿色建筑降碳率为2016节能标准的基础上下降50%以上，按现行标准折算降碳率在GB55015的基础上再下降18%。</w:t>
      </w:r>
    </w:p>
    <w:p>
      <w:pPr>
        <w:rPr>
          <w:rFonts w:ascii="Times New Roman" w:hAnsi="Times New Roman" w:cs="Times New Roman"/>
          <w:sz w:val="24"/>
        </w:rPr>
      </w:pPr>
    </w:p>
    <w:p>
      <w:pPr>
        <w:rPr>
          <w:rFonts w:ascii="Times New Roman" w:hAnsi="Times New Roman" w:cs="Times New Roman"/>
          <w:sz w:val="24"/>
        </w:rPr>
      </w:pPr>
    </w:p>
    <w:p>
      <w:pPr>
        <w:pStyle w:val="3"/>
        <w:numPr>
          <w:ilvl w:val="0"/>
          <w:numId w:val="2"/>
        </w:numPr>
        <w:ind w:left="0" w:firstLine="0"/>
        <w:rPr>
          <w:sz w:val="30"/>
          <w:szCs w:val="30"/>
        </w:rPr>
      </w:pPr>
      <w:bookmarkStart w:id="73" w:name="_Toc211070499"/>
      <w:bookmarkStart w:id="74" w:name="_Toc211006662"/>
      <w:r>
        <w:rPr>
          <w:sz w:val="30"/>
          <w:szCs w:val="30"/>
        </w:rPr>
        <w:t>环境舒适评估</w:t>
      </w:r>
      <w:bookmarkEnd w:id="73"/>
      <w:bookmarkEnd w:id="74"/>
    </w:p>
    <w:p>
      <w:pPr>
        <w:pStyle w:val="4"/>
        <w:numPr>
          <w:ilvl w:val="1"/>
          <w:numId w:val="2"/>
        </w:numPr>
        <w:spacing w:line="276" w:lineRule="auto"/>
        <w:ind w:left="315" w:firstLine="0"/>
        <w:jc w:val="center"/>
        <w:rPr>
          <w:rFonts w:hint="default" w:ascii="Times New Roman" w:hAnsi="Times New Roman" w:eastAsia="黑体"/>
          <w:b w:val="0"/>
          <w:sz w:val="28"/>
          <w:szCs w:val="28"/>
        </w:rPr>
      </w:pPr>
      <w:bookmarkStart w:id="75" w:name="_Toc211070500"/>
      <w:bookmarkStart w:id="76" w:name="_Toc211006663"/>
      <w:r>
        <w:rPr>
          <w:rFonts w:hint="default" w:ascii="Times New Roman" w:hAnsi="Times New Roman" w:eastAsia="黑体"/>
          <w:sz w:val="28"/>
          <w:szCs w:val="28"/>
        </w:rPr>
        <w:t>评估指标</w:t>
      </w:r>
      <w:bookmarkEnd w:id="75"/>
      <w:bookmarkEnd w:id="76"/>
    </w:p>
    <w:p>
      <w:pPr>
        <w:pStyle w:val="52"/>
        <w:numPr>
          <w:ilvl w:val="2"/>
          <w:numId w:val="2"/>
        </w:numPr>
        <w:spacing w:line="276" w:lineRule="auto"/>
        <w:ind w:firstLineChars="0"/>
        <w:rPr>
          <w:rFonts w:ascii="Times New Roman" w:hAnsi="Times New Roman" w:cs="Times New Roman"/>
          <w:sz w:val="24"/>
        </w:rPr>
      </w:pPr>
      <w:bookmarkStart w:id="77" w:name="OLE_LINK17"/>
      <w:r>
        <w:rPr>
          <w:rFonts w:ascii="Times New Roman" w:hAnsi="Times New Roman" w:cs="Times New Roman"/>
          <w:sz w:val="24"/>
        </w:rPr>
        <w:t>建筑综合舒适度应包括客观和主观评价指标。</w:t>
      </w:r>
    </w:p>
    <w:p>
      <w:pPr>
        <w:spacing w:line="276" w:lineRule="auto"/>
        <w:rPr>
          <w:rFonts w:ascii="Times New Roman" w:hAnsi="Times New Roman"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建筑综合舒适度是一个多维度的复杂概念，其科学评价需要融合客观与主观两类指标。客观评价指标是指通过精密仪器测量的物理参数（如温度、湿度、照度、噪声分贝、等），它为舒适度提供了可验证、可复现的定量基准。然而，舒适本质上是人的感知与体验，因此需要引入主观评价指标，即通过标准化问卷、访谈、行为观察等方式，直接收集建筑使用者的感受与满意度。</w:t>
      </w:r>
    </w:p>
    <w:bookmarkEnd w:id="77"/>
    <w:p>
      <w:pPr>
        <w:numPr>
          <w:ilvl w:val="2"/>
          <w:numId w:val="2"/>
        </w:numPr>
        <w:spacing w:line="276" w:lineRule="auto"/>
        <w:ind w:left="0" w:firstLine="0"/>
        <w:rPr>
          <w:rFonts w:ascii="Times New Roman" w:hAnsi="Times New Roman" w:cs="Times New Roman"/>
          <w:sz w:val="24"/>
        </w:rPr>
      </w:pPr>
      <w:bookmarkStart w:id="78" w:name="OLE_LINK16"/>
      <w:r>
        <w:rPr>
          <w:rFonts w:ascii="Times New Roman" w:hAnsi="Times New Roman" w:cs="Times New Roman"/>
          <w:sz w:val="24"/>
        </w:rPr>
        <w:t>舒适性客观评价指标应包括室内热湿环境、光环境、声环境和空气品质。高品质绿色建筑环境参数应满足设计要求，当设计文件无明确规定时应符合国家现行相关标准的规定。</w:t>
      </w:r>
    </w:p>
    <w:p>
      <w:pPr>
        <w:pStyle w:val="52"/>
        <w:spacing w:line="276" w:lineRule="auto"/>
        <w:ind w:firstLine="0" w:firstLineChars="0"/>
        <w:rPr>
          <w:rFonts w:ascii="Times New Roman" w:hAnsi="Times New Roman"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环境参数测试结果判定以设计要求为主，若设计文件没有相关要求以相关国家标准要求作为判定依据。</w:t>
      </w:r>
    </w:p>
    <w:bookmarkEnd w:id="78"/>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舒适性主观评价指标包含美观感受、物理感受和体验感受评价，宜根据具体建筑功能、特点等设置调查问卷。</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本条文对主观评价包含的内容做了规定，具体问卷设置可参照表1。</w:t>
      </w:r>
    </w:p>
    <w:p>
      <w:pPr>
        <w:pStyle w:val="52"/>
        <w:spacing w:line="276" w:lineRule="auto"/>
        <w:ind w:firstLine="422"/>
        <w:jc w:val="center"/>
        <w:rPr>
          <w:rFonts w:ascii="Times New Roman" w:hAnsi="Times New Roman" w:cs="Times New Roman"/>
          <w:b/>
          <w:bCs/>
          <w:szCs w:val="21"/>
        </w:rPr>
      </w:pPr>
      <w:r>
        <w:rPr>
          <w:rFonts w:ascii="Times New Roman" w:hAnsi="Times New Roman" w:cs="Times New Roman"/>
          <w:b/>
          <w:bCs/>
          <w:szCs w:val="21"/>
        </w:rPr>
        <w:t>表</w:t>
      </w:r>
      <w:r>
        <w:rPr>
          <w:rFonts w:hint="eastAsia" w:ascii="Times New Roman" w:hAnsi="Times New Roman" w:cs="Times New Roman"/>
          <w:b/>
          <w:bCs/>
          <w:szCs w:val="21"/>
          <w:lang w:val="en-US" w:eastAsia="zh-CN"/>
        </w:rPr>
        <w:t>4.1.3</w:t>
      </w:r>
      <w:r>
        <w:rPr>
          <w:rFonts w:ascii="Times New Roman" w:hAnsi="Times New Roman" w:cs="Times New Roman"/>
          <w:b/>
          <w:bCs/>
          <w:szCs w:val="21"/>
        </w:rPr>
        <w:t xml:space="preserve">  舒适性主观评价指标设置参考</w:t>
      </w:r>
    </w:p>
    <w:tbl>
      <w:tblPr>
        <w:tblStyle w:val="20"/>
        <w:tblW w:w="76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384" w:type="dxa"/>
            <w:vAlign w:val="center"/>
          </w:tcPr>
          <w:p>
            <w:pPr>
              <w:pStyle w:val="52"/>
              <w:adjustRightInd w:val="0"/>
              <w:snapToGrid w:val="0"/>
              <w:spacing w:line="276" w:lineRule="auto"/>
              <w:ind w:firstLine="0" w:firstLineChars="0"/>
              <w:rPr>
                <w:rFonts w:ascii="Times New Roman" w:hAnsi="Times New Roman" w:cs="Times New Roman"/>
                <w:szCs w:val="21"/>
              </w:rPr>
            </w:pPr>
            <w:r>
              <w:rPr>
                <w:rFonts w:ascii="Times New Roman" w:hAnsi="Times New Roman" w:cs="Times New Roman"/>
                <w:szCs w:val="21"/>
              </w:rPr>
              <w:t>评价维度</w:t>
            </w: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评价指标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restart"/>
            <w:vAlign w:val="center"/>
          </w:tcPr>
          <w:p>
            <w:pPr>
              <w:pStyle w:val="52"/>
              <w:adjustRightInd w:val="0"/>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A. 建筑视觉感受</w:t>
            </w: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a1建筑外观效果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a2建筑装饰美观性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a3建筑视野，周边环境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a4建筑景观、绿化等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a5人文感受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restart"/>
            <w:vAlign w:val="center"/>
          </w:tcPr>
          <w:p>
            <w:pPr>
              <w:pStyle w:val="52"/>
              <w:adjustRightInd w:val="0"/>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B.建筑物理感受</w:t>
            </w: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b1热湿环境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b2建筑采光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b3声环境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b4空气质量（建筑通风）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b5自然通风效果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1384" w:type="dxa"/>
            <w:vMerge w:val="continue"/>
            <w:vAlign w:val="center"/>
          </w:tcPr>
          <w:p>
            <w:pPr>
              <w:pStyle w:val="52"/>
              <w:adjustRightInd w:val="0"/>
              <w:snapToGrid w:val="0"/>
              <w:spacing w:line="276" w:lineRule="auto"/>
              <w:ind w:firstLine="0" w:firstLineChars="0"/>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b6冷风侵入感受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384" w:type="dxa"/>
            <w:vMerge w:val="restart"/>
            <w:vAlign w:val="center"/>
          </w:tcPr>
          <w:p>
            <w:pPr>
              <w:pStyle w:val="52"/>
              <w:adjustRightInd w:val="0"/>
              <w:snapToGrid w:val="0"/>
              <w:spacing w:line="276" w:lineRule="auto"/>
              <w:ind w:firstLine="0" w:firstLineChars="0"/>
              <w:jc w:val="center"/>
              <w:rPr>
                <w:rFonts w:ascii="Times New Roman" w:hAnsi="Times New Roman" w:cs="Times New Roman"/>
                <w:szCs w:val="21"/>
              </w:rPr>
            </w:pPr>
            <w:r>
              <w:rPr>
                <w:rFonts w:ascii="Times New Roman" w:hAnsi="Times New Roman" w:cs="Times New Roman"/>
                <w:szCs w:val="21"/>
              </w:rPr>
              <w:t>C. 建筑体验感受</w:t>
            </w: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c1设备设施便利性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c2空间感受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c3空间环境维护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Merge w:val="continue"/>
            <w:vAlign w:val="center"/>
          </w:tcPr>
          <w:p>
            <w:pPr>
              <w:pStyle w:val="52"/>
              <w:adjustRightInd w:val="0"/>
              <w:snapToGrid w:val="0"/>
              <w:spacing w:line="276" w:lineRule="auto"/>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c4标识、导向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384" w:type="dxa"/>
            <w:vMerge w:val="continue"/>
            <w:vAlign w:val="center"/>
          </w:tcPr>
          <w:p>
            <w:pPr>
              <w:pStyle w:val="52"/>
              <w:adjustRightInd w:val="0"/>
              <w:snapToGrid w:val="0"/>
              <w:spacing w:line="276" w:lineRule="auto"/>
              <w:jc w:val="center"/>
              <w:rPr>
                <w:rFonts w:ascii="Times New Roman" w:hAnsi="Times New Roman" w:cs="Times New Roman"/>
                <w:szCs w:val="21"/>
              </w:rPr>
            </w:pPr>
          </w:p>
        </w:tc>
        <w:tc>
          <w:tcPr>
            <w:tcW w:w="6237" w:type="dxa"/>
            <w:vAlign w:val="center"/>
          </w:tcPr>
          <w:p>
            <w:pPr>
              <w:pStyle w:val="52"/>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c5人性化</w:t>
            </w:r>
          </w:p>
        </w:tc>
      </w:tr>
    </w:tbl>
    <w:p>
      <w:pPr>
        <w:pStyle w:val="52"/>
        <w:spacing w:line="276" w:lineRule="auto"/>
        <w:rPr>
          <w:rFonts w:ascii="Times New Roman" w:hAnsi="Times New Roman" w:cs="Times New Roman"/>
          <w:szCs w:val="21"/>
        </w:rPr>
      </w:pPr>
    </w:p>
    <w:p>
      <w:pPr>
        <w:pStyle w:val="4"/>
        <w:numPr>
          <w:ilvl w:val="1"/>
          <w:numId w:val="2"/>
        </w:numPr>
        <w:spacing w:line="276" w:lineRule="auto"/>
        <w:ind w:left="315" w:firstLine="0"/>
        <w:jc w:val="center"/>
        <w:rPr>
          <w:rFonts w:hint="default" w:ascii="Times New Roman" w:hAnsi="Times New Roman" w:eastAsia="黑体"/>
          <w:b w:val="0"/>
          <w:sz w:val="28"/>
          <w:szCs w:val="28"/>
        </w:rPr>
      </w:pPr>
      <w:bookmarkStart w:id="79" w:name="_Toc211070501"/>
      <w:bookmarkStart w:id="80" w:name="_Toc211006664"/>
      <w:r>
        <w:rPr>
          <w:rFonts w:hint="default" w:ascii="Times New Roman" w:hAnsi="Times New Roman" w:eastAsia="黑体"/>
          <w:sz w:val="28"/>
          <w:szCs w:val="28"/>
        </w:rPr>
        <w:t>测评方法</w:t>
      </w:r>
      <w:bookmarkEnd w:id="79"/>
      <w:bookmarkEnd w:id="80"/>
    </w:p>
    <w:p>
      <w:pPr>
        <w:pStyle w:val="52"/>
        <w:numPr>
          <w:ilvl w:val="0"/>
          <w:numId w:val="6"/>
        </w:numPr>
        <w:spacing w:line="276" w:lineRule="auto"/>
        <w:ind w:firstLineChars="0"/>
        <w:rPr>
          <w:rFonts w:ascii="Times New Roman" w:hAnsi="Times New Roman" w:cs="Times New Roman"/>
          <w:vanish/>
          <w:szCs w:val="21"/>
        </w:rPr>
      </w:pPr>
    </w:p>
    <w:p>
      <w:pPr>
        <w:pStyle w:val="52"/>
        <w:numPr>
          <w:ilvl w:val="0"/>
          <w:numId w:val="6"/>
        </w:numPr>
        <w:spacing w:line="276" w:lineRule="auto"/>
        <w:ind w:firstLineChars="0"/>
        <w:rPr>
          <w:rFonts w:ascii="Times New Roman" w:hAnsi="Times New Roman" w:cs="Times New Roman"/>
          <w:vanish/>
          <w:szCs w:val="21"/>
        </w:rPr>
      </w:pPr>
    </w:p>
    <w:p>
      <w:pPr>
        <w:pStyle w:val="52"/>
        <w:numPr>
          <w:ilvl w:val="0"/>
          <w:numId w:val="6"/>
        </w:numPr>
        <w:spacing w:line="276" w:lineRule="auto"/>
        <w:ind w:firstLineChars="0"/>
        <w:rPr>
          <w:rFonts w:ascii="Times New Roman" w:hAnsi="Times New Roman" w:cs="Times New Roman"/>
          <w:vanish/>
          <w:szCs w:val="21"/>
        </w:rPr>
      </w:pPr>
    </w:p>
    <w:p>
      <w:pPr>
        <w:pStyle w:val="52"/>
        <w:numPr>
          <w:ilvl w:val="0"/>
          <w:numId w:val="6"/>
        </w:numPr>
        <w:spacing w:line="276" w:lineRule="auto"/>
        <w:ind w:firstLineChars="0"/>
        <w:rPr>
          <w:rFonts w:ascii="Times New Roman" w:hAnsi="Times New Roman" w:cs="Times New Roman"/>
          <w:vanish/>
          <w:szCs w:val="21"/>
        </w:rPr>
      </w:pPr>
    </w:p>
    <w:p>
      <w:pPr>
        <w:pStyle w:val="52"/>
        <w:numPr>
          <w:ilvl w:val="1"/>
          <w:numId w:val="6"/>
        </w:numPr>
        <w:spacing w:line="276" w:lineRule="auto"/>
        <w:ind w:firstLineChars="0"/>
        <w:rPr>
          <w:rFonts w:ascii="Times New Roman" w:hAnsi="Times New Roman" w:cs="Times New Roman"/>
          <w:vanish/>
          <w:szCs w:val="21"/>
        </w:rPr>
      </w:pPr>
    </w:p>
    <w:p>
      <w:pPr>
        <w:pStyle w:val="52"/>
        <w:numPr>
          <w:ilvl w:val="1"/>
          <w:numId w:val="6"/>
        </w:numPr>
        <w:spacing w:line="276" w:lineRule="auto"/>
        <w:ind w:firstLineChars="0"/>
        <w:rPr>
          <w:rFonts w:ascii="Times New Roman" w:hAnsi="Times New Roman" w:cs="Times New Roman"/>
          <w:vanish/>
          <w:szCs w:val="21"/>
        </w:rPr>
      </w:pP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环境舒适性客观评价以实测方式进行，测试典型功能房间环境参数，测试比例宜不低于10%。具体测试方法参照GB 50243《通风与空调工程施工质量验收规范》和《室内空气质量标准》GBT 18883。</w:t>
      </w:r>
    </w:p>
    <w:p>
      <w:pPr>
        <w:spacing w:line="276" w:lineRule="auto"/>
        <w:rPr>
          <w:rFonts w:ascii="Times New Roman" w:hAnsi="Times New Roman"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环境舒适性客观指标参数测试点位布置、仪器、要求等在相关规范中有明确规定，本标准不再重复要求。</w:t>
      </w:r>
    </w:p>
    <w:p>
      <w:pPr>
        <w:pStyle w:val="52"/>
        <w:numPr>
          <w:ilvl w:val="2"/>
          <w:numId w:val="6"/>
        </w:numPr>
        <w:spacing w:line="276" w:lineRule="auto"/>
        <w:ind w:firstLineChars="0"/>
        <w:rPr>
          <w:rFonts w:ascii="Times New Roman" w:hAnsi="Times New Roman" w:cs="Times New Roman"/>
          <w:sz w:val="24"/>
        </w:rPr>
      </w:pPr>
      <w:r>
        <w:rPr>
          <w:rFonts w:ascii="Times New Roman" w:hAnsi="Times New Roman" w:cs="Times New Roman"/>
          <w:sz w:val="24"/>
        </w:rPr>
        <w:t>环境舒适性测试宜在夏季、冬季和过渡季典型工况进行。</w:t>
      </w:r>
    </w:p>
    <w:p>
      <w:pPr>
        <w:spacing w:line="276" w:lineRule="auto"/>
        <w:rPr>
          <w:rFonts w:ascii="Times New Roman" w:hAnsi="Times New Roman"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高品质绿色建筑舒适性评价宜覆盖一整年，测试包含四个季节典型工况，根据典型工况测试结果综合评价。</w:t>
      </w:r>
    </w:p>
    <w:p>
      <w:pPr>
        <w:pStyle w:val="52"/>
        <w:numPr>
          <w:ilvl w:val="2"/>
          <w:numId w:val="6"/>
        </w:numPr>
        <w:spacing w:line="276" w:lineRule="auto"/>
        <w:ind w:firstLineChars="0"/>
        <w:rPr>
          <w:rFonts w:ascii="Times New Roman" w:hAnsi="Times New Roman" w:cs="Times New Roman"/>
          <w:sz w:val="24"/>
        </w:rPr>
      </w:pPr>
      <w:r>
        <w:rPr>
          <w:rFonts w:ascii="Times New Roman" w:hAnsi="Times New Roman" w:cs="Times New Roman"/>
          <w:sz w:val="24"/>
        </w:rPr>
        <w:t>舒适性测试参数应包括下列参数：</w:t>
      </w:r>
    </w:p>
    <w:p>
      <w:pPr>
        <w:pStyle w:val="52"/>
        <w:numPr>
          <w:ilvl w:val="0"/>
          <w:numId w:val="7"/>
        </w:numPr>
        <w:spacing w:line="276" w:lineRule="auto"/>
        <w:ind w:left="740" w:leftChars="0" w:hanging="460" w:firstLineChars="0"/>
        <w:rPr>
          <w:rFonts w:ascii="Times New Roman" w:hAnsi="Times New Roman" w:cs="Times New Roman"/>
          <w:sz w:val="24"/>
        </w:rPr>
      </w:pPr>
      <w:r>
        <w:rPr>
          <w:rFonts w:ascii="Times New Roman" w:hAnsi="Times New Roman" w:cs="Times New Roman"/>
          <w:sz w:val="24"/>
        </w:rPr>
        <w:t>温度</w:t>
      </w:r>
      <w:r>
        <w:rPr>
          <w:rFonts w:hint="eastAsia" w:ascii="Times New Roman" w:hAnsi="Times New Roman" w:cs="Times New Roman"/>
          <w:sz w:val="24"/>
        </w:rPr>
        <w:t>；</w:t>
      </w:r>
    </w:p>
    <w:p>
      <w:pPr>
        <w:pStyle w:val="52"/>
        <w:numPr>
          <w:ilvl w:val="0"/>
          <w:numId w:val="7"/>
        </w:numPr>
        <w:spacing w:line="276" w:lineRule="auto"/>
        <w:ind w:left="740" w:leftChars="0" w:hanging="460" w:firstLineChars="0"/>
        <w:rPr>
          <w:rFonts w:ascii="Times New Roman" w:hAnsi="Times New Roman" w:cs="Times New Roman"/>
          <w:sz w:val="24"/>
        </w:rPr>
      </w:pPr>
      <w:r>
        <w:rPr>
          <w:rFonts w:ascii="Times New Roman" w:hAnsi="Times New Roman" w:cs="Times New Roman"/>
          <w:sz w:val="24"/>
        </w:rPr>
        <w:t>相对湿度</w:t>
      </w:r>
      <w:r>
        <w:rPr>
          <w:rFonts w:hint="eastAsia" w:ascii="Times New Roman" w:hAnsi="Times New Roman" w:cs="Times New Roman"/>
          <w:sz w:val="24"/>
        </w:rPr>
        <w:t>；</w:t>
      </w:r>
    </w:p>
    <w:p>
      <w:pPr>
        <w:pStyle w:val="52"/>
        <w:numPr>
          <w:ilvl w:val="0"/>
          <w:numId w:val="7"/>
        </w:numPr>
        <w:spacing w:line="276" w:lineRule="auto"/>
        <w:ind w:left="740" w:leftChars="0" w:hanging="460" w:firstLineChars="0"/>
        <w:rPr>
          <w:rFonts w:ascii="Times New Roman" w:hAnsi="Times New Roman" w:cs="Times New Roman"/>
          <w:sz w:val="24"/>
        </w:rPr>
      </w:pPr>
      <w:r>
        <w:rPr>
          <w:rFonts w:ascii="Times New Roman" w:hAnsi="Times New Roman" w:cs="Times New Roman"/>
          <w:sz w:val="24"/>
        </w:rPr>
        <w:t>照度</w:t>
      </w:r>
      <w:r>
        <w:rPr>
          <w:rFonts w:hint="eastAsia" w:ascii="Times New Roman" w:hAnsi="Times New Roman" w:cs="Times New Roman"/>
          <w:sz w:val="24"/>
        </w:rPr>
        <w:t>；</w:t>
      </w:r>
    </w:p>
    <w:p>
      <w:pPr>
        <w:pStyle w:val="52"/>
        <w:numPr>
          <w:ilvl w:val="0"/>
          <w:numId w:val="7"/>
        </w:numPr>
        <w:spacing w:line="276" w:lineRule="auto"/>
        <w:ind w:left="740" w:leftChars="0" w:hanging="460" w:firstLineChars="0"/>
        <w:rPr>
          <w:rFonts w:ascii="Times New Roman" w:hAnsi="Times New Roman" w:cs="Times New Roman"/>
          <w:sz w:val="24"/>
        </w:rPr>
      </w:pPr>
      <w:r>
        <w:rPr>
          <w:rFonts w:ascii="Times New Roman" w:hAnsi="Times New Roman" w:cs="Times New Roman"/>
          <w:sz w:val="24"/>
        </w:rPr>
        <w:t>噪声</w:t>
      </w:r>
      <w:r>
        <w:rPr>
          <w:rFonts w:hint="eastAsia" w:ascii="Times New Roman" w:hAnsi="Times New Roman" w:cs="Times New Roman"/>
          <w:sz w:val="24"/>
        </w:rPr>
        <w:t>；</w:t>
      </w:r>
    </w:p>
    <w:p>
      <w:pPr>
        <w:pStyle w:val="52"/>
        <w:numPr>
          <w:ilvl w:val="0"/>
          <w:numId w:val="7"/>
        </w:numPr>
        <w:spacing w:line="276" w:lineRule="auto"/>
        <w:ind w:left="740" w:leftChars="0" w:hanging="460" w:firstLineChars="0"/>
        <w:rPr>
          <w:rFonts w:ascii="Times New Roman" w:hAnsi="Times New Roman" w:cs="Times New Roman"/>
          <w:sz w:val="24"/>
        </w:rPr>
      </w:pPr>
      <w:r>
        <w:rPr>
          <w:rFonts w:ascii="Times New Roman" w:hAnsi="Times New Roman" w:cs="Times New Roman"/>
          <w:sz w:val="24"/>
        </w:rPr>
        <w:t>二氧化碳浓度</w:t>
      </w:r>
      <w:r>
        <w:rPr>
          <w:rFonts w:hint="eastAsia" w:ascii="Times New Roman" w:hAnsi="Times New Roman" w:cs="Times New Roman"/>
          <w:sz w:val="24"/>
        </w:rPr>
        <w:t>；</w:t>
      </w:r>
    </w:p>
    <w:p>
      <w:pPr>
        <w:pStyle w:val="52"/>
        <w:numPr>
          <w:ilvl w:val="0"/>
          <w:numId w:val="7"/>
        </w:numPr>
        <w:spacing w:line="276" w:lineRule="auto"/>
        <w:ind w:left="740" w:leftChars="0" w:hanging="460" w:firstLineChars="0"/>
        <w:rPr>
          <w:rFonts w:ascii="Times New Roman" w:hAnsi="Times New Roman" w:cs="Times New Roman"/>
          <w:sz w:val="24"/>
        </w:rPr>
      </w:pPr>
      <w:r>
        <w:rPr>
          <w:rFonts w:ascii="Times New Roman" w:hAnsi="Times New Roman" w:cs="Times New Roman"/>
          <w:sz w:val="24"/>
        </w:rPr>
        <w:t>PM2.5</w:t>
      </w:r>
      <w:r>
        <w:rPr>
          <w:rFonts w:hint="eastAsia" w:ascii="Times New Roman" w:hAnsi="Times New Roman" w:cs="Times New Roman"/>
          <w:sz w:val="24"/>
        </w:rPr>
        <w:t>。</w:t>
      </w:r>
    </w:p>
    <w:p>
      <w:pPr>
        <w:spacing w:line="276" w:lineRule="auto"/>
        <w:rPr>
          <w:rFonts w:ascii="Times New Roman" w:hAnsi="Times New Roman"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本条对四个维度测试参数提出要求，四个维度涉及温湿度、照度、炫光、甲醛、一氧化碳等几十个参数，基于人体对参数的敏感程度、测试的可操作性等因素选取6个参数。</w:t>
      </w:r>
    </w:p>
    <w:p>
      <w:pPr>
        <w:pStyle w:val="52"/>
        <w:numPr>
          <w:ilvl w:val="2"/>
          <w:numId w:val="6"/>
        </w:numPr>
        <w:spacing w:line="276" w:lineRule="auto"/>
        <w:ind w:firstLineChars="0"/>
        <w:rPr>
          <w:rFonts w:ascii="Times New Roman" w:hAnsi="Times New Roman" w:cs="Times New Roman"/>
          <w:sz w:val="24"/>
        </w:rPr>
      </w:pPr>
      <w:r>
        <w:rPr>
          <w:rFonts w:ascii="Times New Roman" w:hAnsi="Times New Roman" w:cs="Times New Roman"/>
          <w:sz w:val="24"/>
        </w:rPr>
        <w:t>主观评价通过对一定数量建筑使用者调查获取。</w:t>
      </w:r>
    </w:p>
    <w:p>
      <w:pPr>
        <w:pStyle w:val="4"/>
        <w:numPr>
          <w:ilvl w:val="1"/>
          <w:numId w:val="2"/>
        </w:numPr>
        <w:spacing w:line="276" w:lineRule="auto"/>
        <w:ind w:left="315" w:firstLine="0"/>
        <w:jc w:val="center"/>
        <w:rPr>
          <w:rFonts w:hint="default" w:ascii="Times New Roman" w:hAnsi="Times New Roman" w:eastAsia="黑体"/>
          <w:sz w:val="28"/>
          <w:szCs w:val="28"/>
        </w:rPr>
      </w:pPr>
      <w:bookmarkStart w:id="81" w:name="_Toc211006665"/>
      <w:bookmarkStart w:id="82" w:name="_Toc211070502"/>
      <w:r>
        <w:rPr>
          <w:rFonts w:hint="default" w:ascii="Times New Roman" w:hAnsi="Times New Roman" w:eastAsia="黑体"/>
          <w:sz w:val="28"/>
          <w:szCs w:val="28"/>
        </w:rPr>
        <w:t>计算方法</w:t>
      </w:r>
      <w:bookmarkEnd w:id="81"/>
      <w:bookmarkEnd w:id="82"/>
    </w:p>
    <w:p>
      <w:pPr>
        <w:pStyle w:val="52"/>
        <w:numPr>
          <w:ilvl w:val="2"/>
          <w:numId w:val="2"/>
        </w:numPr>
        <w:spacing w:line="276" w:lineRule="auto"/>
        <w:ind w:firstLineChars="0"/>
        <w:rPr>
          <w:rFonts w:ascii="Times New Roman" w:hAnsi="Times New Roman" w:cs="Times New Roman"/>
          <w:sz w:val="24"/>
        </w:rPr>
      </w:pPr>
      <w:r>
        <w:rPr>
          <w:rFonts w:ascii="Times New Roman" w:hAnsi="Times New Roman" w:cs="Times New Roman"/>
          <w:sz w:val="24"/>
        </w:rPr>
        <w:t>建筑综合舒适度评分计算和建筑综合不满意率按下式计算：</w:t>
      </w:r>
    </w:p>
    <w:p>
      <w:pPr>
        <w:pStyle w:val="52"/>
        <w:spacing w:line="276" w:lineRule="auto"/>
        <w:ind w:firstLine="480"/>
        <w:jc w:val="right"/>
        <w:rPr>
          <w:rFonts w:ascii="Times New Roman" w:hAnsi="Times New Roman" w:cs="Times New Roman"/>
          <w:sz w:val="24"/>
        </w:rPr>
      </w:pPr>
      <m:oMath>
        <m:r>
          <m:rPr/>
          <w:rPr>
            <w:rFonts w:ascii="Cambria Math" w:hAnsi="Cambria Math" w:cs="Times New Roman"/>
            <w:sz w:val="24"/>
          </w:rPr>
          <m:t>W=</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o</m:t>
            </m:r>
            <m:ctrlPr>
              <w:rPr>
                <w:rFonts w:ascii="Cambria Math" w:hAnsi="Cambria Math" w:cs="Times New Roman"/>
                <w:i/>
                <w:sz w:val="24"/>
              </w:rPr>
            </m:ctrlPr>
          </m:sub>
        </m:sSub>
        <m:r>
          <m:rPr/>
          <w:rPr>
            <w:rFonts w:ascii="Cambria Math" w:hAnsi="Cambria Math" w:cs="Times New Roman"/>
            <w:sz w:val="24"/>
          </w:rPr>
          <m:t>×0.5+</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s</m:t>
            </m:r>
            <m:ctrlPr>
              <w:rPr>
                <w:rFonts w:ascii="Cambria Math" w:hAnsi="Cambria Math" w:cs="Times New Roman"/>
                <w:i/>
                <w:sz w:val="24"/>
              </w:rPr>
            </m:ctrlPr>
          </m:sub>
        </m:sSub>
        <m:r>
          <m:rPr/>
          <w:rPr>
            <w:rFonts w:ascii="Cambria Math" w:hAnsi="Cambria Math" w:cs="Times New Roman"/>
            <w:sz w:val="24"/>
          </w:rPr>
          <m:t>×0.5</m:t>
        </m:r>
      </m:oMath>
      <w:r>
        <w:rPr>
          <w:rFonts w:ascii="Times New Roman" w:hAnsi="Times New Roman" w:cs="Times New Roman"/>
          <w:sz w:val="24"/>
        </w:rPr>
        <w:t xml:space="preserve">           （4.3.1-1）</w:t>
      </w:r>
    </w:p>
    <w:p>
      <w:pPr>
        <w:pStyle w:val="52"/>
        <w:spacing w:line="276" w:lineRule="auto"/>
        <w:ind w:firstLine="480"/>
        <w:jc w:val="right"/>
        <w:rPr>
          <w:rFonts w:ascii="Times New Roman" w:hAnsi="Times New Roman" w:cs="Times New Roman"/>
          <w:sz w:val="24"/>
        </w:rPr>
      </w:pPr>
      <m:oMath>
        <m:r>
          <m:rPr/>
          <w:rPr>
            <w:rFonts w:ascii="Cambria Math" w:hAnsi="Cambria Math" w:cs="Times New Roman"/>
            <w:sz w:val="24"/>
          </w:rPr>
          <m:t>R=</m:t>
        </m:r>
        <m:d>
          <m:dPr>
            <m:begChr m:val="（"/>
            <m:endChr m:val="）"/>
            <m:ctrlPr>
              <w:rPr>
                <w:rFonts w:ascii="Cambria Math" w:hAnsi="Cambria Math" w:cs="Times New Roman"/>
                <w:i/>
                <w:sz w:val="24"/>
              </w:rPr>
            </m:ctrlPr>
          </m:dPr>
          <m:e>
            <m:r>
              <m:rPr/>
              <w:rPr>
                <w:rFonts w:ascii="Cambria Math" w:hAnsi="Cambria Math" w:cs="Times New Roman"/>
                <w:sz w:val="24"/>
              </w:rPr>
              <m:t>100−W</m:t>
            </m:r>
            <m:ctrlPr>
              <w:rPr>
                <w:rFonts w:ascii="Cambria Math" w:hAnsi="Cambria Math" w:cs="Times New Roman"/>
                <w:i/>
                <w:sz w:val="24"/>
              </w:rPr>
            </m:ctrlPr>
          </m:e>
        </m:d>
        <m:r>
          <m:rPr/>
          <w:rPr>
            <w:rFonts w:ascii="Cambria Math" w:hAnsi="Cambria Math" w:cs="Times New Roman"/>
            <w:sz w:val="24"/>
          </w:rPr>
          <m:t>×1%</m:t>
        </m:r>
      </m:oMath>
      <w:r>
        <w:rPr>
          <w:rFonts w:ascii="Times New Roman" w:hAnsi="Times New Roman" w:cs="Times New Roman"/>
          <w:sz w:val="24"/>
        </w:rPr>
        <w:t xml:space="preserve">             （4.3.1-2）</w:t>
      </w:r>
    </w:p>
    <w:p>
      <w:pPr>
        <w:spacing w:line="276" w:lineRule="auto"/>
        <w:ind w:firstLine="480"/>
        <w:jc w:val="left"/>
        <w:rPr>
          <w:rFonts w:ascii="Times New Roman" w:hAnsi="Times New Roman" w:cs="Times New Roman"/>
          <w:sz w:val="24"/>
        </w:rPr>
      </w:pPr>
      <w:r>
        <w:rPr>
          <w:rFonts w:ascii="Times New Roman" w:hAnsi="Times New Roman" w:cs="Times New Roman"/>
          <w:sz w:val="24"/>
        </w:rPr>
        <w:t>式中：</w:t>
      </w:r>
    </w:p>
    <w:p>
      <w:pPr>
        <w:spacing w:line="276" w:lineRule="auto"/>
        <w:ind w:firstLine="480"/>
        <w:jc w:val="left"/>
        <w:rPr>
          <w:rFonts w:ascii="Times New Roman" w:hAnsi="Times New Roman" w:cs="Times New Roman"/>
          <w:sz w:val="24"/>
        </w:rPr>
      </w:pPr>
      <w:r>
        <w:rPr>
          <w:rFonts w:ascii="Times New Roman" w:hAnsi="Times New Roman" w:cs="Times New Roman"/>
          <w:i/>
          <w:iCs/>
          <w:sz w:val="24"/>
        </w:rPr>
        <w:t>R</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建筑综合不满意率</w:t>
      </w:r>
      <w:r>
        <w:rPr>
          <w:rFonts w:hint="eastAsia" w:ascii="Times New Roman" w:hAnsi="Times New Roman" w:cs="Times New Roman"/>
          <w:sz w:val="24"/>
        </w:rPr>
        <w:t>；</w:t>
      </w:r>
    </w:p>
    <w:p>
      <w:pPr>
        <w:spacing w:line="276" w:lineRule="auto"/>
        <w:ind w:firstLine="480"/>
        <w:jc w:val="left"/>
        <w:rPr>
          <w:rFonts w:ascii="Times New Roman" w:hAnsi="Times New Roman" w:cs="Times New Roman"/>
          <w:sz w:val="24"/>
        </w:rPr>
      </w:pPr>
      <w:r>
        <w:rPr>
          <w:rFonts w:ascii="Times New Roman" w:hAnsi="Times New Roman" w:cs="Times New Roman"/>
          <w:i/>
          <w:iCs/>
          <w:sz w:val="24"/>
        </w:rPr>
        <w:t>W</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建筑综合评分</w:t>
      </w:r>
      <w:r>
        <w:rPr>
          <w:rFonts w:hint="eastAsia" w:ascii="Times New Roman" w:hAnsi="Times New Roman" w:cs="Times New Roman"/>
          <w:sz w:val="24"/>
        </w:rPr>
        <w:t>；</w:t>
      </w:r>
    </w:p>
    <w:p>
      <w:pPr>
        <w:spacing w:line="276" w:lineRule="auto"/>
        <w:ind w:firstLine="480"/>
        <w:jc w:val="left"/>
        <w:rPr>
          <w:rFonts w:ascii="Times New Roman" w:hAnsi="Times New Roman" w:cs="Times New Roman"/>
          <w:sz w:val="24"/>
        </w:rPr>
      </w:pPr>
      <w:r>
        <w:rPr>
          <w:rFonts w:ascii="Times New Roman" w:hAnsi="Times New Roman" w:cs="Times New Roman"/>
          <w:i/>
          <w:iCs/>
          <w:sz w:val="24"/>
        </w:rPr>
        <w:t>S</w:t>
      </w:r>
      <w:r>
        <w:rPr>
          <w:rFonts w:ascii="Times New Roman" w:hAnsi="Times New Roman" w:cs="Times New Roman"/>
          <w:i/>
          <w:iCs/>
          <w:sz w:val="24"/>
          <w:vertAlign w:val="subscript"/>
        </w:rPr>
        <w:t>O</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建筑客观评分</w:t>
      </w:r>
      <w:r>
        <w:rPr>
          <w:rFonts w:hint="eastAsia" w:ascii="Times New Roman" w:hAnsi="Times New Roman" w:cs="Times New Roman"/>
          <w:sz w:val="24"/>
        </w:rPr>
        <w:t>；</w:t>
      </w:r>
    </w:p>
    <w:p>
      <w:pPr>
        <w:spacing w:line="276" w:lineRule="auto"/>
        <w:ind w:firstLine="480"/>
        <w:jc w:val="left"/>
        <w:rPr>
          <w:rFonts w:ascii="Times New Roman" w:hAnsi="Times New Roman" w:cs="Times New Roman"/>
          <w:sz w:val="24"/>
        </w:rPr>
      </w:pPr>
      <w:r>
        <w:rPr>
          <w:rFonts w:ascii="Times New Roman" w:hAnsi="Times New Roman" w:cs="Times New Roman"/>
          <w:i/>
          <w:iCs/>
          <w:sz w:val="24"/>
        </w:rPr>
        <w:t>S</w:t>
      </w:r>
      <w:r>
        <w:rPr>
          <w:rFonts w:ascii="Times New Roman" w:hAnsi="Times New Roman" w:cs="Times New Roman"/>
          <w:i/>
          <w:iCs/>
          <w:sz w:val="24"/>
          <w:vertAlign w:val="subscript"/>
        </w:rPr>
        <w:t>S</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建筑主观评分</w:t>
      </w:r>
      <w:r>
        <w:rPr>
          <w:rFonts w:hint="eastAsia" w:ascii="Times New Roman" w:hAnsi="Times New Roman" w:cs="Times New Roman"/>
          <w:sz w:val="24"/>
        </w:rPr>
        <w:t>。</w:t>
      </w:r>
    </w:p>
    <w:p>
      <w:pPr>
        <w:spacing w:line="276" w:lineRule="auto"/>
        <w:rPr>
          <w:rFonts w:ascii="Times New Roman" w:hAnsi="Times New Roman" w:eastAsia="仿宋" w:cs="Times New Roman"/>
          <w:sz w:val="24"/>
        </w:rPr>
      </w:pPr>
      <w:bookmarkStart w:id="83" w:name="OLE_LINK21"/>
      <w:r>
        <w:rPr>
          <w:rFonts w:ascii="Times New Roman" w:hAnsi="Times New Roman" w:eastAsia="仿宋" w:cs="Times New Roman"/>
          <w:b/>
          <w:bCs/>
          <w:sz w:val="24"/>
        </w:rPr>
        <w:t>【条文说明】</w:t>
      </w:r>
      <w:bookmarkStart w:id="84" w:name="_Hlk211094207"/>
      <w:r>
        <w:rPr>
          <w:rFonts w:ascii="Times New Roman" w:hAnsi="Times New Roman" w:eastAsia="仿宋" w:cs="Times New Roman"/>
          <w:sz w:val="24"/>
        </w:rPr>
        <w:t>高品质绿色建筑通常包含本土化、智慧、人文、自然、健康等诸多内涵，是技术、空间、环境与文化统一的建筑作品，客观舒适性是建筑基本要求，美观、空间、自然环境等主观舒适性是高品质具体体现，因此对于高品质评价主观和客观设置相同比重。</w:t>
      </w:r>
      <w:bookmarkEnd w:id="84"/>
    </w:p>
    <w:bookmarkEnd w:id="83"/>
    <w:p>
      <w:pPr>
        <w:pStyle w:val="52"/>
        <w:numPr>
          <w:ilvl w:val="2"/>
          <w:numId w:val="2"/>
        </w:numPr>
        <w:spacing w:line="276" w:lineRule="auto"/>
        <w:ind w:firstLineChars="0"/>
        <w:rPr>
          <w:rFonts w:ascii="Times New Roman" w:hAnsi="Times New Roman" w:cs="Times New Roman"/>
          <w:sz w:val="24"/>
        </w:rPr>
      </w:pPr>
      <w:bookmarkStart w:id="85" w:name="OLE_LINK7"/>
      <w:bookmarkStart w:id="86" w:name="OLE_LINK8"/>
      <w:r>
        <w:rPr>
          <w:rFonts w:ascii="Times New Roman" w:hAnsi="Times New Roman" w:cs="Times New Roman"/>
          <w:sz w:val="24"/>
        </w:rPr>
        <w:t>环境舒适性客观评分应按下式计算：</w:t>
      </w:r>
    </w:p>
    <w:p>
      <w:pPr>
        <w:spacing w:line="276" w:lineRule="auto"/>
        <w:ind w:firstLine="480"/>
        <w:jc w:val="right"/>
        <w:rPr>
          <w:rFonts w:ascii="Times New Roman" w:hAnsi="Times New Roman" w:cs="Times New Roman"/>
          <w:sz w:val="24"/>
        </w:rPr>
      </w:pPr>
      <m:oMath>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O</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ℎ</m:t>
            </m:r>
            <m:ctrlPr>
              <w:rPr>
                <w:rFonts w:ascii="Cambria Math" w:hAnsi="Cambria Math" w:cs="Times New Roman"/>
                <w:i/>
                <w:sz w:val="24"/>
              </w:rPr>
            </m:ctrlPr>
          </m:sub>
        </m:sSub>
        <m:r>
          <m:rPr/>
          <w:rPr>
            <w:rFonts w:ascii="Cambria Math" w:hAnsi="Cambria Math" w:cs="Times New Roman"/>
            <w:sz w:val="24"/>
          </w:rPr>
          <m:t>×0.4+</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l</m:t>
            </m:r>
            <m:ctrlPr>
              <w:rPr>
                <w:rFonts w:ascii="Cambria Math" w:hAnsi="Cambria Math" w:cs="Times New Roman"/>
                <w:i/>
                <w:sz w:val="24"/>
              </w:rPr>
            </m:ctrlPr>
          </m:sub>
        </m:sSub>
        <m:r>
          <m:rPr/>
          <w:rPr>
            <w:rFonts w:ascii="Cambria Math" w:hAnsi="Cambria Math" w:cs="Times New Roman"/>
            <w:sz w:val="24"/>
          </w:rPr>
          <m:t>×0.2+</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v</m:t>
            </m:r>
            <m:ctrlPr>
              <w:rPr>
                <w:rFonts w:ascii="Cambria Math" w:hAnsi="Cambria Math" w:cs="Times New Roman"/>
                <w:i/>
                <w:sz w:val="24"/>
              </w:rPr>
            </m:ctrlPr>
          </m:sub>
        </m:sSub>
        <m:r>
          <m:rPr/>
          <w:rPr>
            <w:rFonts w:ascii="Cambria Math" w:hAnsi="Cambria Math" w:cs="Times New Roman"/>
            <w:sz w:val="24"/>
          </w:rPr>
          <m:t>×0.2+</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q</m:t>
            </m:r>
            <m:ctrlPr>
              <w:rPr>
                <w:rFonts w:ascii="Cambria Math" w:hAnsi="Cambria Math" w:cs="Times New Roman"/>
                <w:i/>
                <w:sz w:val="24"/>
              </w:rPr>
            </m:ctrlPr>
          </m:sub>
        </m:sSub>
        <m:r>
          <m:rPr/>
          <w:rPr>
            <w:rFonts w:ascii="Cambria Math" w:hAnsi="Cambria Math" w:cs="Times New Roman"/>
            <w:sz w:val="24"/>
          </w:rPr>
          <m:t>×0.2</m:t>
        </m:r>
      </m:oMath>
      <w:r>
        <w:rPr>
          <w:rFonts w:ascii="Times New Roman" w:hAnsi="Times New Roman" w:cs="Times New Roman"/>
          <w:sz w:val="24"/>
        </w:rPr>
        <w:t xml:space="preserve">       （ 4.3.2）</w:t>
      </w:r>
    </w:p>
    <w:p>
      <w:pPr>
        <w:spacing w:line="276" w:lineRule="auto"/>
        <w:ind w:firstLine="480"/>
        <w:jc w:val="left"/>
        <w:rPr>
          <w:rFonts w:ascii="Times New Roman" w:hAnsi="Times New Roman" w:cs="Times New Roman"/>
          <w:sz w:val="24"/>
        </w:rPr>
      </w:pPr>
      <w:r>
        <w:rPr>
          <w:rFonts w:ascii="Times New Roman" w:hAnsi="Times New Roman" w:cs="Times New Roman"/>
          <w:sz w:val="24"/>
        </w:rPr>
        <w:t>式中：</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S</w:t>
      </w:r>
      <w:r>
        <w:rPr>
          <w:rFonts w:ascii="Times New Roman" w:hAnsi="Times New Roman" w:cs="Times New Roman"/>
          <w:i/>
          <w:iCs/>
          <w:sz w:val="24"/>
          <w:vertAlign w:val="subscript"/>
        </w:rPr>
        <w:t>o</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建筑客观评分</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S</w:t>
      </w:r>
      <w:r>
        <w:rPr>
          <w:rFonts w:ascii="Times New Roman" w:hAnsi="Times New Roman" w:cs="Times New Roman"/>
          <w:i/>
          <w:iCs/>
          <w:sz w:val="24"/>
          <w:vertAlign w:val="subscript"/>
        </w:rPr>
        <w:t>h</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热舒适客观评分</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S</w:t>
      </w:r>
      <w:r>
        <w:rPr>
          <w:rFonts w:ascii="Times New Roman" w:hAnsi="Times New Roman" w:cs="Times New Roman"/>
          <w:i/>
          <w:iCs/>
          <w:sz w:val="24"/>
          <w:vertAlign w:val="subscript"/>
        </w:rPr>
        <w:t>l</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光环境客观评分</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S</w:t>
      </w:r>
      <w:r>
        <w:rPr>
          <w:rFonts w:ascii="Times New Roman" w:hAnsi="Times New Roman" w:cs="Times New Roman"/>
          <w:i/>
          <w:iCs/>
          <w:sz w:val="24"/>
          <w:vertAlign w:val="subscript"/>
        </w:rPr>
        <w:t>v</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声环境客观评分</w:t>
      </w:r>
    </w:p>
    <w:p>
      <w:pPr>
        <w:spacing w:line="276" w:lineRule="auto"/>
        <w:ind w:firstLine="480"/>
        <w:jc w:val="left"/>
        <w:rPr>
          <w:rFonts w:ascii="Times New Roman" w:hAnsi="Times New Roman" w:cs="Times New Roman"/>
          <w:sz w:val="24"/>
        </w:rPr>
      </w:pPr>
      <w:r>
        <w:rPr>
          <w:rFonts w:ascii="Times New Roman" w:hAnsi="Times New Roman" w:cs="Times New Roman"/>
          <w:i/>
          <w:iCs/>
          <w:sz w:val="24"/>
        </w:rPr>
        <w:t>S</w:t>
      </w:r>
      <w:r>
        <w:rPr>
          <w:rFonts w:ascii="Times New Roman" w:hAnsi="Times New Roman" w:cs="Times New Roman"/>
          <w:i/>
          <w:iCs/>
          <w:sz w:val="24"/>
          <w:vertAlign w:val="subscript"/>
        </w:rPr>
        <w:t>q</w:t>
      </w:r>
      <w:bookmarkStart w:id="87" w:name="OLE_LINK30"/>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bookmarkEnd w:id="87"/>
      <w:r>
        <w:rPr>
          <w:rFonts w:ascii="Times New Roman" w:hAnsi="Times New Roman" w:cs="Times New Roman"/>
          <w:sz w:val="24"/>
        </w:rPr>
        <w:t>空气质量客观评分</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本条给出了舒适性客观评价的计算方法。</w:t>
      </w:r>
    </w:p>
    <w:bookmarkEnd w:id="85"/>
    <w:bookmarkEnd w:id="86"/>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环境热舒适性评分为冬季、夏季、过渡季综合评分，</w:t>
      </w:r>
      <w:bookmarkStart w:id="88" w:name="OLE_LINK18"/>
      <w:r>
        <w:rPr>
          <w:rFonts w:ascii="Times New Roman" w:hAnsi="Times New Roman" w:cs="Times New Roman"/>
          <w:sz w:val="24"/>
        </w:rPr>
        <w:t>每个季节分值为达到设计或规范值的区域所占的百分比乘以100。</w:t>
      </w:r>
      <w:bookmarkEnd w:id="88"/>
      <w:r>
        <w:rPr>
          <w:rFonts w:ascii="Times New Roman" w:hAnsi="Times New Roman" w:cs="Times New Roman"/>
          <w:sz w:val="24"/>
        </w:rPr>
        <w:t>热舒适性客观评分计算公式如下：</w:t>
      </w:r>
    </w:p>
    <w:p>
      <w:pPr>
        <w:spacing w:line="276" w:lineRule="auto"/>
        <w:jc w:val="right"/>
        <w:rPr>
          <w:rFonts w:ascii="Times New Roman" w:hAnsi="Times New Roman" w:cs="Times New Roman"/>
          <w:sz w:val="24"/>
        </w:rPr>
      </w:pPr>
      <m:oMath>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ℎ</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X</m:t>
            </m:r>
            <m:ctrlPr>
              <w:rPr>
                <w:rFonts w:ascii="Cambria Math" w:hAnsi="Cambria Math" w:cs="Times New Roman"/>
                <w:i/>
                <w:sz w:val="24"/>
              </w:rPr>
            </m:ctrlPr>
          </m:e>
          <m:sub>
            <m:r>
              <m:rPr/>
              <w:rPr>
                <w:rFonts w:ascii="Cambria Math" w:hAnsi="Cambria Math" w:cs="Times New Roman"/>
                <w:sz w:val="24"/>
              </w:rPr>
              <m:t>s</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Q</m:t>
            </m:r>
            <m:ctrlPr>
              <w:rPr>
                <w:rFonts w:ascii="Cambria Math" w:hAnsi="Cambria Math" w:cs="Times New Roman"/>
                <w:i/>
                <w:sz w:val="24"/>
              </w:rPr>
            </m:ctrlPr>
          </m:e>
          <m:sub>
            <m:r>
              <m:rPr/>
              <w:rPr>
                <w:rFonts w:ascii="Cambria Math" w:hAnsi="Cambria Math" w:cs="Times New Roman"/>
                <w:sz w:val="24"/>
              </w:rPr>
              <m:t>s</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X</m:t>
            </m:r>
            <m:ctrlPr>
              <w:rPr>
                <w:rFonts w:ascii="Cambria Math" w:hAnsi="Cambria Math" w:cs="Times New Roman"/>
                <w:i/>
                <w:sz w:val="24"/>
              </w:rPr>
            </m:ctrlPr>
          </m:e>
          <m:sub>
            <m:r>
              <m:rPr/>
              <w:rPr>
                <w:rFonts w:ascii="Cambria Math" w:hAnsi="Cambria Math" w:cs="Times New Roman"/>
                <w:sz w:val="24"/>
              </w:rPr>
              <m:t>w</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Q</m:t>
            </m:r>
            <m:ctrlPr>
              <w:rPr>
                <w:rFonts w:ascii="Cambria Math" w:hAnsi="Cambria Math" w:cs="Times New Roman"/>
                <w:i/>
                <w:sz w:val="24"/>
              </w:rPr>
            </m:ctrlPr>
          </m:e>
          <m:sub>
            <m:r>
              <m:rPr/>
              <w:rPr>
                <w:rFonts w:ascii="Cambria Math" w:hAnsi="Cambria Math" w:cs="Times New Roman"/>
                <w:sz w:val="24"/>
              </w:rPr>
              <m:t>w</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X</m:t>
            </m:r>
            <m:ctrlPr>
              <w:rPr>
                <w:rFonts w:ascii="Cambria Math" w:hAnsi="Cambria Math" w:cs="Times New Roman"/>
                <w:i/>
                <w:sz w:val="24"/>
              </w:rPr>
            </m:ctrlPr>
          </m:e>
          <m:sub>
            <m:r>
              <m:rPr/>
              <w:rPr>
                <w:rFonts w:ascii="Cambria Math" w:hAnsi="Cambria Math" w:cs="Times New Roman"/>
                <w:sz w:val="24"/>
              </w:rPr>
              <m:t>ss</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Q</m:t>
            </m:r>
            <m:ctrlPr>
              <w:rPr>
                <w:rFonts w:ascii="Cambria Math" w:hAnsi="Cambria Math" w:cs="Times New Roman"/>
                <w:i/>
                <w:sz w:val="24"/>
              </w:rPr>
            </m:ctrlPr>
          </m:e>
          <m:sub>
            <m:r>
              <m:rPr/>
              <w:rPr>
                <w:rFonts w:ascii="Cambria Math" w:hAnsi="Cambria Math" w:cs="Times New Roman"/>
                <w:sz w:val="24"/>
              </w:rPr>
              <m:t>ss</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S</m:t>
            </m:r>
            <m:ctrlPr>
              <w:rPr>
                <w:rFonts w:ascii="Cambria Math" w:hAnsi="Cambria Math" w:cs="Times New Roman"/>
                <w:i/>
                <w:sz w:val="24"/>
              </w:rPr>
            </m:ctrlPr>
          </m:e>
          <m:sub>
            <m:r>
              <m:rPr/>
              <w:rPr>
                <w:rFonts w:ascii="Cambria Math" w:hAnsi="Cambria Math" w:cs="Times New Roman"/>
                <w:sz w:val="24"/>
              </w:rPr>
              <m:t>aw</m:t>
            </m:r>
            <m:ctrlPr>
              <w:rPr>
                <w:rFonts w:ascii="Cambria Math" w:hAnsi="Cambria Math" w:cs="Times New Roman"/>
                <w:i/>
                <w:sz w:val="24"/>
              </w:rPr>
            </m:ctrlPr>
          </m:sub>
        </m:sSub>
        <m:r>
          <m:rPr/>
          <w:rPr>
            <w:rFonts w:ascii="Cambria Math" w:hAnsi="Cambria Math" w:cs="Times New Roman"/>
            <w:sz w:val="24"/>
          </w:rPr>
          <m:t>×</m:t>
        </m:r>
        <m:sSub>
          <m:sSubPr>
            <m:ctrlPr>
              <w:rPr>
                <w:rFonts w:ascii="Cambria Math" w:hAnsi="Cambria Math" w:cs="Times New Roman"/>
                <w:i/>
                <w:sz w:val="24"/>
              </w:rPr>
            </m:ctrlPr>
          </m:sSubPr>
          <m:e>
            <m:r>
              <m:rPr/>
              <w:rPr>
                <w:rFonts w:ascii="Cambria Math" w:hAnsi="Cambria Math" w:cs="Times New Roman"/>
                <w:sz w:val="24"/>
              </w:rPr>
              <m:t>Q</m:t>
            </m:r>
            <m:ctrlPr>
              <w:rPr>
                <w:rFonts w:ascii="Cambria Math" w:hAnsi="Cambria Math" w:cs="Times New Roman"/>
                <w:i/>
                <w:sz w:val="24"/>
              </w:rPr>
            </m:ctrlPr>
          </m:e>
          <m:sub>
            <m:r>
              <m:rPr/>
              <w:rPr>
                <w:rFonts w:ascii="Cambria Math" w:hAnsi="Cambria Math" w:cs="Times New Roman"/>
                <w:sz w:val="24"/>
              </w:rPr>
              <m:t>aw</m:t>
            </m:r>
            <m:ctrlPr>
              <w:rPr>
                <w:rFonts w:ascii="Cambria Math" w:hAnsi="Cambria Math" w:cs="Times New Roman"/>
                <w:i/>
                <w:sz w:val="24"/>
              </w:rPr>
            </m:ctrlPr>
          </m:sub>
        </m:sSub>
      </m:oMath>
      <w:r>
        <w:rPr>
          <w:rFonts w:ascii="Times New Roman" w:hAnsi="Times New Roman" w:cs="Times New Roman"/>
          <w:sz w:val="24"/>
        </w:rPr>
        <w:t xml:space="preserve">      （ 4.3.3）</w:t>
      </w:r>
    </w:p>
    <w:p>
      <w:pPr>
        <w:spacing w:line="276" w:lineRule="auto"/>
        <w:ind w:firstLine="480" w:firstLineChars="200"/>
        <w:jc w:val="left"/>
        <w:rPr>
          <w:rFonts w:ascii="Times New Roman" w:hAnsi="Times New Roman" w:cs="Times New Roman"/>
          <w:sz w:val="24"/>
        </w:rPr>
      </w:pPr>
      <w:r>
        <w:rPr>
          <w:rFonts w:ascii="Times New Roman" w:hAnsi="Times New Roman" w:cs="Times New Roman"/>
          <w:sz w:val="24"/>
        </w:rPr>
        <w:t>式中：</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S</w:t>
      </w:r>
      <w:r>
        <w:rPr>
          <w:rFonts w:ascii="Times New Roman" w:hAnsi="Times New Roman" w:cs="Times New Roman"/>
          <w:i/>
          <w:iCs/>
          <w:sz w:val="24"/>
          <w:vertAlign w:val="subscript"/>
        </w:rPr>
        <w:t>h</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热舒适典型工况客观评分</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X</w:t>
      </w:r>
      <w:r>
        <w:rPr>
          <w:rFonts w:ascii="Times New Roman" w:hAnsi="Times New Roman" w:cs="Times New Roman"/>
          <w:i/>
          <w:iCs/>
          <w:sz w:val="24"/>
          <w:vertAlign w:val="subscript"/>
        </w:rPr>
        <w:t>s</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供冷季典型工况客观评分</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X</w:t>
      </w:r>
      <w:r>
        <w:rPr>
          <w:rFonts w:ascii="Times New Roman" w:hAnsi="Times New Roman" w:cs="Times New Roman"/>
          <w:i/>
          <w:iCs/>
          <w:sz w:val="24"/>
          <w:vertAlign w:val="subscript"/>
        </w:rPr>
        <w:t>w</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供暖季典型工况客观评分</w:t>
      </w:r>
    </w:p>
    <w:p>
      <w:pPr>
        <w:spacing w:line="276" w:lineRule="auto"/>
        <w:ind w:firstLine="480"/>
        <w:jc w:val="left"/>
        <w:rPr>
          <w:rFonts w:ascii="Times New Roman" w:hAnsi="Times New Roman" w:cs="Times New Roman"/>
          <w:sz w:val="24"/>
        </w:rPr>
      </w:pPr>
      <w:r>
        <w:rPr>
          <w:rFonts w:ascii="Times New Roman" w:hAnsi="Times New Roman" w:cs="Times New Roman"/>
          <w:i/>
          <w:iCs/>
          <w:sz w:val="24"/>
        </w:rPr>
        <w:t>X</w:t>
      </w:r>
      <w:r>
        <w:rPr>
          <w:rFonts w:ascii="Times New Roman" w:hAnsi="Times New Roman" w:cs="Times New Roman"/>
          <w:i/>
          <w:iCs/>
          <w:sz w:val="24"/>
          <w:vertAlign w:val="subscript"/>
        </w:rPr>
        <w:t>ss</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春夏过渡季典型工况客观评分</w:t>
      </w:r>
    </w:p>
    <w:p>
      <w:pPr>
        <w:spacing w:line="276" w:lineRule="auto"/>
        <w:ind w:firstLine="480"/>
        <w:jc w:val="left"/>
        <w:rPr>
          <w:rFonts w:ascii="Times New Roman" w:hAnsi="Times New Roman" w:cs="Times New Roman"/>
          <w:i/>
          <w:iCs/>
          <w:sz w:val="24"/>
        </w:rPr>
      </w:pPr>
      <w:r>
        <w:rPr>
          <w:rFonts w:ascii="Times New Roman" w:hAnsi="Times New Roman" w:cs="Times New Roman"/>
          <w:i/>
          <w:iCs/>
          <w:sz w:val="24"/>
        </w:rPr>
        <w:t>X</w:t>
      </w:r>
      <w:r>
        <w:rPr>
          <w:rFonts w:ascii="Times New Roman" w:hAnsi="Times New Roman" w:cs="Times New Roman"/>
          <w:i/>
          <w:iCs/>
          <w:sz w:val="24"/>
          <w:vertAlign w:val="subscript"/>
        </w:rPr>
        <w:t>aw</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秋冬过渡季典型工况客观评分</w:t>
      </w:r>
    </w:p>
    <w:p>
      <w:pPr>
        <w:spacing w:line="276" w:lineRule="auto"/>
        <w:ind w:firstLine="480"/>
        <w:jc w:val="left"/>
        <w:rPr>
          <w:rFonts w:ascii="Times New Roman" w:hAnsi="Times New Roman" w:cs="Times New Roman"/>
          <w:sz w:val="24"/>
        </w:rPr>
      </w:pPr>
      <w:bookmarkStart w:id="89" w:name="_Hlk196062965"/>
      <w:r>
        <w:rPr>
          <w:rFonts w:ascii="Times New Roman" w:hAnsi="Times New Roman" w:cs="Times New Roman"/>
          <w:i/>
          <w:iCs/>
          <w:sz w:val="24"/>
        </w:rPr>
        <w:t>Q</w:t>
      </w:r>
      <w:r>
        <w:rPr>
          <w:rFonts w:ascii="Times New Roman" w:hAnsi="Times New Roman" w:cs="Times New Roman"/>
          <w:i/>
          <w:iCs/>
          <w:sz w:val="24"/>
          <w:vertAlign w:val="subscript"/>
        </w:rPr>
        <w:t>s/w/ss/</w:t>
      </w:r>
      <w:bookmarkEnd w:id="89"/>
      <w:r>
        <w:rPr>
          <w:rFonts w:ascii="Times New Roman" w:hAnsi="Times New Roman" w:cs="Times New Roman"/>
          <w:i/>
          <w:iCs/>
          <w:sz w:val="24"/>
          <w:vertAlign w:val="subscript"/>
        </w:rPr>
        <w:t>aw</w: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各项权重系数，通过专家评分法给出不同气候区的权重系数，见表4.3.3。</w:t>
      </w:r>
    </w:p>
    <w:p>
      <w:pPr>
        <w:spacing w:line="276" w:lineRule="auto"/>
        <w:jc w:val="center"/>
        <w:rPr>
          <w:rFonts w:ascii="Times New Roman" w:hAnsi="Times New Roman" w:cs="Times New Roman"/>
          <w:b/>
          <w:bCs/>
          <w:szCs w:val="21"/>
        </w:rPr>
      </w:pPr>
      <w:bookmarkStart w:id="90" w:name="_Ref197955980"/>
      <w:r>
        <w:rPr>
          <w:rFonts w:ascii="Times New Roman" w:hAnsi="Times New Roman" w:cs="Times New Roman"/>
          <w:b/>
          <w:bCs/>
          <w:szCs w:val="21"/>
        </w:rPr>
        <w:t xml:space="preserve">表 </w:t>
      </w:r>
      <w:bookmarkEnd w:id="90"/>
      <w:r>
        <w:rPr>
          <w:rFonts w:ascii="Times New Roman" w:hAnsi="Times New Roman" w:cs="Times New Roman"/>
          <w:b/>
          <w:bCs/>
          <w:szCs w:val="21"/>
        </w:rPr>
        <w:t>4.3.3自适应系数不同气候区各季节计算权重系数</w:t>
      </w:r>
      <w:r>
        <w:rPr>
          <w:rFonts w:ascii="Times New Roman" w:hAnsi="Times New Roman" w:cs="Times New Roman"/>
          <w:b/>
          <w:bCs/>
          <w:i/>
          <w:iCs/>
          <w:szCs w:val="21"/>
        </w:rPr>
        <w:t>Q</w:t>
      </w:r>
      <w:r>
        <w:rPr>
          <w:rFonts w:ascii="Times New Roman" w:hAnsi="Times New Roman" w:cs="Times New Roman"/>
          <w:b/>
          <w:bCs/>
          <w:i/>
          <w:iCs/>
          <w:szCs w:val="21"/>
          <w:vertAlign w:val="subscript"/>
        </w:rPr>
        <w:t>s/w/ss/aw</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1134"/>
        <w:gridCol w:w="1134"/>
        <w:gridCol w:w="1559"/>
        <w:gridCol w:w="1701"/>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blHeader/>
        </w:trPr>
        <w:tc>
          <w:tcPr>
            <w:tcW w:w="1555"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权重系数</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严寒地区</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寒冷地区</w:t>
            </w:r>
          </w:p>
        </w:tc>
        <w:tc>
          <w:tcPr>
            <w:tcW w:w="1559"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夏热冬冷地区</w:t>
            </w:r>
          </w:p>
        </w:tc>
        <w:tc>
          <w:tcPr>
            <w:tcW w:w="1701"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夏热冬暖地区</w:t>
            </w:r>
          </w:p>
        </w:tc>
        <w:tc>
          <w:tcPr>
            <w:tcW w:w="1213"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温和地区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供冷季</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0.3</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0.3</w:t>
            </w:r>
          </w:p>
        </w:tc>
        <w:tc>
          <w:tcPr>
            <w:tcW w:w="1559"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0.5</w:t>
            </w:r>
          </w:p>
        </w:tc>
        <w:tc>
          <w:tcPr>
            <w:tcW w:w="1701"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0.8</w:t>
            </w:r>
          </w:p>
        </w:tc>
        <w:tc>
          <w:tcPr>
            <w:tcW w:w="1213"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供暖季</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0.5</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0.4</w:t>
            </w:r>
          </w:p>
        </w:tc>
        <w:tc>
          <w:tcPr>
            <w:tcW w:w="1559"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0.3</w:t>
            </w:r>
          </w:p>
        </w:tc>
        <w:tc>
          <w:tcPr>
            <w:tcW w:w="1701"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w:t>
            </w:r>
          </w:p>
        </w:tc>
        <w:tc>
          <w:tcPr>
            <w:tcW w:w="1213"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春秋过渡季</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0.15</w:t>
            </w:r>
          </w:p>
        </w:tc>
        <w:tc>
          <w:tcPr>
            <w:tcW w:w="1559"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w:t>
            </w:r>
          </w:p>
        </w:tc>
        <w:tc>
          <w:tcPr>
            <w:tcW w:w="1701"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0.2</w:t>
            </w:r>
          </w:p>
        </w:tc>
        <w:tc>
          <w:tcPr>
            <w:tcW w:w="1213"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秋冬过渡季</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w:t>
            </w:r>
          </w:p>
        </w:tc>
        <w:tc>
          <w:tcPr>
            <w:tcW w:w="1134"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0.15</w:t>
            </w:r>
          </w:p>
        </w:tc>
        <w:tc>
          <w:tcPr>
            <w:tcW w:w="1559"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0.1</w:t>
            </w:r>
          </w:p>
        </w:tc>
        <w:tc>
          <w:tcPr>
            <w:tcW w:w="1701"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w:t>
            </w:r>
          </w:p>
        </w:tc>
        <w:tc>
          <w:tcPr>
            <w:tcW w:w="1213" w:type="dxa"/>
            <w:vAlign w:val="center"/>
          </w:tcPr>
          <w:p>
            <w:pPr>
              <w:spacing w:line="276" w:lineRule="auto"/>
              <w:jc w:val="center"/>
              <w:rPr>
                <w:rFonts w:ascii="Times New Roman" w:hAnsi="Times New Roman" w:cs="Times New Roman"/>
                <w:szCs w:val="21"/>
              </w:rPr>
            </w:pPr>
            <w:r>
              <w:rPr>
                <w:rFonts w:ascii="Times New Roman" w:hAnsi="Times New Roman" w:cs="Times New Roman"/>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6"/>
            <w:vAlign w:val="center"/>
          </w:tcPr>
          <w:p>
            <w:pPr>
              <w:spacing w:line="276" w:lineRule="auto"/>
              <w:rPr>
                <w:rFonts w:ascii="Times New Roman" w:hAnsi="Times New Roman" w:cs="Times New Roman"/>
                <w:szCs w:val="21"/>
              </w:rPr>
            </w:pPr>
            <w:r>
              <w:rPr>
                <w:rFonts w:ascii="Times New Roman" w:hAnsi="Times New Roman" w:cs="Times New Roman"/>
                <w:szCs w:val="21"/>
              </w:rPr>
              <w:t>注：春秋过渡季与秋冬过渡季可根据实际情况合并为1个过渡季进行计算。权重取两者之和。</w:t>
            </w:r>
          </w:p>
        </w:tc>
      </w:tr>
    </w:tbl>
    <w:p>
      <w:pPr>
        <w:pStyle w:val="52"/>
        <w:spacing w:line="276" w:lineRule="auto"/>
        <w:ind w:firstLine="480"/>
        <w:rPr>
          <w:rFonts w:ascii="Times New Roman" w:hAnsi="Times New Roman" w:cs="Times New Roman"/>
          <w:sz w:val="24"/>
        </w:rPr>
      </w:pP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室内光环境、声环境、控制质量客观分值为达到设计或规范值的区域所占的百分比乘以100。</w:t>
      </w:r>
    </w:p>
    <w:p>
      <w:pPr>
        <w:pStyle w:val="52"/>
        <w:spacing w:line="276" w:lineRule="auto"/>
        <w:ind w:firstLine="480"/>
        <w:rPr>
          <w:rFonts w:ascii="Times New Roman" w:hAnsi="Times New Roman" w:cs="Times New Roman"/>
          <w:sz w:val="24"/>
        </w:rPr>
      </w:pPr>
    </w:p>
    <w:p>
      <w:pPr>
        <w:pStyle w:val="3"/>
        <w:numPr>
          <w:ilvl w:val="0"/>
          <w:numId w:val="2"/>
        </w:numPr>
        <w:ind w:left="0" w:firstLine="0"/>
        <w:rPr>
          <w:sz w:val="30"/>
          <w:szCs w:val="30"/>
        </w:rPr>
      </w:pPr>
      <w:r>
        <w:rPr>
          <w:sz w:val="24"/>
          <w:szCs w:val="24"/>
        </w:rPr>
        <w:br w:type="page"/>
      </w:r>
      <w:bookmarkStart w:id="91" w:name="_Toc211006666"/>
      <w:bookmarkStart w:id="92" w:name="_Toc211070503"/>
      <w:r>
        <w:rPr>
          <w:sz w:val="30"/>
          <w:szCs w:val="30"/>
        </w:rPr>
        <w:t>绿色建构评估</w:t>
      </w:r>
      <w:bookmarkEnd w:id="91"/>
      <w:bookmarkEnd w:id="92"/>
    </w:p>
    <w:p>
      <w:pPr>
        <w:pStyle w:val="4"/>
        <w:numPr>
          <w:ilvl w:val="1"/>
          <w:numId w:val="2"/>
        </w:numPr>
        <w:spacing w:line="276" w:lineRule="auto"/>
        <w:ind w:left="315" w:firstLine="0"/>
        <w:jc w:val="center"/>
        <w:rPr>
          <w:rFonts w:hint="default" w:ascii="Times New Roman" w:hAnsi="Times New Roman" w:eastAsia="黑体"/>
          <w:sz w:val="28"/>
          <w:szCs w:val="28"/>
        </w:rPr>
      </w:pPr>
      <w:bookmarkStart w:id="93" w:name="_Toc211070504"/>
      <w:bookmarkStart w:id="94" w:name="_Toc211006667"/>
      <w:bookmarkStart w:id="95" w:name="OLE_LINK27"/>
      <w:r>
        <w:rPr>
          <w:rFonts w:hint="default" w:ascii="Times New Roman" w:hAnsi="Times New Roman" w:eastAsia="黑体"/>
          <w:sz w:val="28"/>
          <w:szCs w:val="28"/>
        </w:rPr>
        <w:t>评估指标</w:t>
      </w:r>
      <w:bookmarkEnd w:id="93"/>
      <w:bookmarkEnd w:id="94"/>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绿色建构评估指标为绿色建材应用比例。</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绿色建材应用比例的计算指标由主体及围护结构工程用材、装饰装修工程用材、机电安装工程用材、室外工程用材4类一级指标组成，且每类指标按子类别分设二级指标，二级指标下设三级指标。</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绿色建材应用比例4类一级指标合计100分，其中，主体及围护结构工程用材指标设置45分、装饰装修工程用材指标设置35分、机电安装工程用材指标设置15分、室外工程用材指标设置5分。</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本条一级指标及分值设置参照国家标准《绿色建筑评价标准》GB/T 50378 -2019（2024年版）第7.2.18条。</w:t>
      </w:r>
    </w:p>
    <w:p>
      <w:pPr>
        <w:rPr>
          <w:rFonts w:ascii="Times New Roman" w:hAnsi="Times New Roman" w:cs="Times New Roman"/>
        </w:rPr>
      </w:pPr>
    </w:p>
    <w:p>
      <w:pPr>
        <w:pStyle w:val="4"/>
        <w:numPr>
          <w:ilvl w:val="1"/>
          <w:numId w:val="2"/>
        </w:numPr>
        <w:spacing w:line="276" w:lineRule="auto"/>
        <w:ind w:left="315" w:firstLine="0"/>
        <w:jc w:val="center"/>
        <w:rPr>
          <w:rFonts w:hint="default" w:ascii="Times New Roman" w:hAnsi="Times New Roman" w:eastAsia="黑体"/>
          <w:sz w:val="28"/>
          <w:szCs w:val="28"/>
        </w:rPr>
      </w:pPr>
      <w:bookmarkStart w:id="96" w:name="_Toc211070505"/>
      <w:bookmarkStart w:id="97" w:name="_Toc211006668"/>
      <w:r>
        <w:rPr>
          <w:rFonts w:hint="default" w:ascii="Times New Roman" w:hAnsi="Times New Roman" w:eastAsia="黑体"/>
          <w:sz w:val="28"/>
          <w:szCs w:val="28"/>
        </w:rPr>
        <w:t>评估方法</w:t>
      </w:r>
      <w:bookmarkEnd w:id="96"/>
      <w:bookmarkEnd w:id="97"/>
    </w:p>
    <w:p>
      <w:pPr>
        <w:pStyle w:val="52"/>
        <w:numPr>
          <w:ilvl w:val="0"/>
          <w:numId w:val="6"/>
        </w:numPr>
        <w:spacing w:line="276" w:lineRule="auto"/>
        <w:ind w:firstLineChars="0"/>
        <w:rPr>
          <w:rFonts w:ascii="Times New Roman" w:hAnsi="Times New Roman" w:cs="Times New Roman"/>
          <w:vanish/>
          <w:szCs w:val="21"/>
        </w:rPr>
      </w:pPr>
    </w:p>
    <w:p>
      <w:pPr>
        <w:pStyle w:val="52"/>
        <w:numPr>
          <w:ilvl w:val="1"/>
          <w:numId w:val="6"/>
        </w:numPr>
        <w:spacing w:line="276" w:lineRule="auto"/>
        <w:ind w:firstLineChars="0"/>
        <w:rPr>
          <w:rFonts w:ascii="Times New Roman" w:hAnsi="Times New Roman" w:cs="Times New Roman"/>
          <w:vanish/>
          <w:szCs w:val="21"/>
        </w:rPr>
      </w:pPr>
    </w:p>
    <w:p>
      <w:pPr>
        <w:pStyle w:val="52"/>
        <w:numPr>
          <w:ilvl w:val="1"/>
          <w:numId w:val="6"/>
        </w:numPr>
        <w:spacing w:line="276" w:lineRule="auto"/>
        <w:ind w:firstLineChars="0"/>
        <w:rPr>
          <w:rFonts w:ascii="Times New Roman" w:hAnsi="Times New Roman" w:cs="Times New Roman"/>
          <w:vanish/>
          <w:szCs w:val="21"/>
        </w:rPr>
      </w:pPr>
    </w:p>
    <w:p>
      <w:pPr>
        <w:pStyle w:val="52"/>
        <w:numPr>
          <w:ilvl w:val="2"/>
          <w:numId w:val="6"/>
        </w:numPr>
        <w:spacing w:line="276" w:lineRule="auto"/>
        <w:ind w:left="0" w:firstLine="0" w:firstLineChars="0"/>
        <w:rPr>
          <w:rFonts w:ascii="Times New Roman" w:hAnsi="Times New Roman" w:cs="Times New Roman"/>
          <w:sz w:val="24"/>
        </w:rPr>
      </w:pPr>
      <w:r>
        <w:rPr>
          <w:rFonts w:ascii="Times New Roman" w:hAnsi="Times New Roman" w:cs="Times New Roman"/>
          <w:sz w:val="24"/>
        </w:rPr>
        <w:t>绿色建材使用率评估采用资料核查的方式。</w:t>
      </w:r>
    </w:p>
    <w:p>
      <w:pPr>
        <w:pStyle w:val="52"/>
        <w:numPr>
          <w:ilvl w:val="2"/>
          <w:numId w:val="6"/>
        </w:numPr>
        <w:spacing w:line="276" w:lineRule="auto"/>
        <w:ind w:left="0" w:firstLine="0" w:firstLineChars="0"/>
        <w:rPr>
          <w:rFonts w:ascii="Times New Roman" w:hAnsi="Times New Roman" w:cs="Times New Roman"/>
          <w:sz w:val="24"/>
        </w:rPr>
      </w:pPr>
      <w:r>
        <w:rPr>
          <w:rFonts w:ascii="Times New Roman" w:hAnsi="Times New Roman" w:cs="Times New Roman"/>
          <w:sz w:val="24"/>
        </w:rPr>
        <w:t>评估项目应提交绿色建材评价相关的资料，并保证提交材料的真实性、完整性和可追溯性，提交资料包括：</w:t>
      </w:r>
    </w:p>
    <w:p>
      <w:pPr>
        <w:pStyle w:val="52"/>
        <w:numPr>
          <w:ilvl w:val="0"/>
          <w:numId w:val="8"/>
        </w:numPr>
        <w:spacing w:line="276" w:lineRule="auto"/>
        <w:ind w:firstLineChars="0"/>
        <w:rPr>
          <w:rFonts w:ascii="Times New Roman" w:hAnsi="Times New Roman" w:cs="Times New Roman"/>
          <w:sz w:val="24"/>
        </w:rPr>
      </w:pPr>
      <w:r>
        <w:rPr>
          <w:rFonts w:ascii="Times New Roman" w:hAnsi="Times New Roman" w:cs="Times New Roman"/>
          <w:sz w:val="24"/>
        </w:rPr>
        <w:t>设计绿色建材的种类、数量及应用比例；</w:t>
      </w:r>
    </w:p>
    <w:p>
      <w:pPr>
        <w:pStyle w:val="52"/>
        <w:numPr>
          <w:ilvl w:val="0"/>
          <w:numId w:val="8"/>
        </w:numPr>
        <w:spacing w:line="276" w:lineRule="auto"/>
        <w:ind w:firstLineChars="0"/>
        <w:rPr>
          <w:rFonts w:ascii="Times New Roman" w:hAnsi="Times New Roman" w:cs="Times New Roman"/>
          <w:sz w:val="24"/>
        </w:rPr>
      </w:pPr>
      <w:r>
        <w:rPr>
          <w:rFonts w:ascii="Times New Roman" w:hAnsi="Times New Roman" w:cs="Times New Roman"/>
          <w:sz w:val="24"/>
        </w:rPr>
        <w:t>绿色建材应用比例计算书，绿色建材应用汇总表；</w:t>
      </w:r>
    </w:p>
    <w:p>
      <w:pPr>
        <w:pStyle w:val="52"/>
        <w:numPr>
          <w:ilvl w:val="0"/>
          <w:numId w:val="8"/>
        </w:numPr>
        <w:spacing w:line="276" w:lineRule="auto"/>
        <w:ind w:firstLineChars="0"/>
        <w:rPr>
          <w:rFonts w:ascii="Times New Roman" w:hAnsi="Times New Roman" w:cs="Times New Roman"/>
          <w:sz w:val="24"/>
        </w:rPr>
      </w:pPr>
      <w:r>
        <w:rPr>
          <w:rFonts w:ascii="Times New Roman" w:hAnsi="Times New Roman" w:cs="Times New Roman"/>
          <w:sz w:val="24"/>
        </w:rPr>
        <w:t>绿色建材进场专项台账、工程采购材料清单、质量证明文件等；</w:t>
      </w:r>
    </w:p>
    <w:p>
      <w:pPr>
        <w:pStyle w:val="52"/>
        <w:numPr>
          <w:ilvl w:val="0"/>
          <w:numId w:val="8"/>
        </w:numPr>
        <w:spacing w:line="276" w:lineRule="auto"/>
        <w:ind w:firstLineChars="0"/>
        <w:rPr>
          <w:rFonts w:ascii="Times New Roman" w:hAnsi="Times New Roman" w:cs="Times New Roman"/>
          <w:sz w:val="24"/>
        </w:rPr>
      </w:pPr>
      <w:r>
        <w:rPr>
          <w:rFonts w:ascii="Times New Roman" w:hAnsi="Times New Roman" w:cs="Times New Roman"/>
          <w:sz w:val="24"/>
        </w:rPr>
        <w:t>绿色建材应用比例报告及工程材料决算明细清单。</w:t>
      </w:r>
    </w:p>
    <w:p>
      <w:pPr>
        <w:pStyle w:val="52"/>
        <w:numPr>
          <w:ilvl w:val="2"/>
          <w:numId w:val="6"/>
        </w:numPr>
        <w:spacing w:line="276" w:lineRule="auto"/>
        <w:ind w:left="0" w:firstLine="0" w:firstLineChars="0"/>
        <w:rPr>
          <w:rFonts w:ascii="Times New Roman" w:hAnsi="Times New Roman" w:cs="Times New Roman"/>
          <w:sz w:val="24"/>
        </w:rPr>
      </w:pPr>
      <w:r>
        <w:rPr>
          <w:rFonts w:ascii="Times New Roman" w:hAnsi="Times New Roman" w:cs="Times New Roman"/>
          <w:sz w:val="24"/>
        </w:rPr>
        <w:t>评估机构依据提供资料进行绿色建材应用比例核算。</w:t>
      </w:r>
    </w:p>
    <w:p>
      <w:pPr>
        <w:rPr>
          <w:rFonts w:ascii="Times New Roman" w:hAnsi="Times New Roman" w:cs="Times New Roman"/>
        </w:rPr>
      </w:pPr>
    </w:p>
    <w:p>
      <w:pPr>
        <w:pStyle w:val="4"/>
        <w:numPr>
          <w:ilvl w:val="1"/>
          <w:numId w:val="2"/>
        </w:numPr>
        <w:spacing w:line="276" w:lineRule="auto"/>
        <w:ind w:left="315" w:firstLine="0"/>
        <w:jc w:val="center"/>
        <w:rPr>
          <w:rFonts w:hint="default" w:ascii="Times New Roman" w:hAnsi="Times New Roman" w:eastAsia="黑体"/>
          <w:sz w:val="28"/>
          <w:szCs w:val="28"/>
        </w:rPr>
      </w:pPr>
      <w:bookmarkStart w:id="98" w:name="_Toc211070506"/>
      <w:bookmarkStart w:id="99" w:name="_Toc211006669"/>
      <w:r>
        <w:rPr>
          <w:rFonts w:hint="default" w:ascii="Times New Roman" w:hAnsi="Times New Roman" w:eastAsia="黑体"/>
          <w:sz w:val="28"/>
          <w:szCs w:val="28"/>
        </w:rPr>
        <w:t>计算方法</w:t>
      </w:r>
      <w:bookmarkEnd w:id="98"/>
      <w:bookmarkEnd w:id="99"/>
    </w:p>
    <w:p>
      <w:pPr>
        <w:pStyle w:val="52"/>
        <w:numPr>
          <w:ilvl w:val="2"/>
          <w:numId w:val="2"/>
        </w:numPr>
        <w:spacing w:line="276" w:lineRule="auto"/>
        <w:ind w:firstLineChars="0"/>
        <w:rPr>
          <w:rFonts w:ascii="Times New Roman" w:hAnsi="Times New Roman" w:cs="Times New Roman"/>
          <w:sz w:val="24"/>
        </w:rPr>
      </w:pPr>
      <w:r>
        <w:rPr>
          <w:rFonts w:ascii="Times New Roman" w:hAnsi="Times New Roman" w:cs="Times New Roman"/>
          <w:sz w:val="24"/>
        </w:rPr>
        <w:t>绿色建材应用比例应按下式计算：</w:t>
      </w:r>
    </w:p>
    <w:p>
      <w:pPr>
        <w:pStyle w:val="52"/>
        <w:spacing w:line="276" w:lineRule="auto"/>
        <w:ind w:firstLine="480"/>
        <w:rPr>
          <w:rFonts w:ascii="Times New Roman" w:hAnsi="Times New Roman" w:cs="Times New Roman"/>
          <w:sz w:val="24"/>
        </w:rPr>
      </w:pPr>
    </w:p>
    <w:p>
      <w:pPr>
        <w:spacing w:line="276" w:lineRule="auto"/>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w:t>
      </w:r>
      <w:r>
        <w:rPr>
          <w:rFonts w:ascii="Times New Roman" w:hAnsi="Times New Roman" w:cs="Times New Roman"/>
          <w:i/>
          <w:iCs/>
          <w:sz w:val="24"/>
        </w:rPr>
        <w:t>Q</w:t>
      </w:r>
      <w:r>
        <w:rPr>
          <w:rFonts w:ascii="Times New Roman" w:hAnsi="Times New Roman" w:cs="Times New Roman"/>
          <w:i/>
          <w:iCs/>
          <w:sz w:val="24"/>
          <w:vertAlign w:val="subscript"/>
        </w:rPr>
        <w:t>1</w:t>
      </w:r>
      <w:r>
        <w:rPr>
          <w:rFonts w:ascii="Times New Roman" w:hAnsi="Times New Roman" w:cs="Times New Roman"/>
          <w:sz w:val="24"/>
        </w:rPr>
        <w:t>+</w:t>
      </w:r>
      <w:r>
        <w:rPr>
          <w:rFonts w:ascii="Times New Roman" w:hAnsi="Times New Roman" w:cs="Times New Roman"/>
          <w:i/>
          <w:iCs/>
          <w:sz w:val="24"/>
        </w:rPr>
        <w:t>Q</w:t>
      </w:r>
      <w:r>
        <w:rPr>
          <w:rFonts w:ascii="Times New Roman" w:hAnsi="Times New Roman" w:cs="Times New Roman"/>
          <w:i/>
          <w:iCs/>
          <w:sz w:val="24"/>
          <w:vertAlign w:val="subscript"/>
        </w:rPr>
        <w:t>2</w:t>
      </w:r>
      <w:r>
        <w:rPr>
          <w:rFonts w:ascii="Times New Roman" w:hAnsi="Times New Roman" w:cs="Times New Roman"/>
          <w:sz w:val="24"/>
        </w:rPr>
        <w:t>+</w:t>
      </w:r>
      <w:r>
        <w:rPr>
          <w:rFonts w:ascii="Times New Roman" w:hAnsi="Times New Roman" w:cs="Times New Roman"/>
          <w:i/>
          <w:iCs/>
          <w:sz w:val="24"/>
        </w:rPr>
        <w:t>Q</w:t>
      </w:r>
      <w:r>
        <w:rPr>
          <w:rFonts w:ascii="Times New Roman" w:hAnsi="Times New Roman" w:cs="Times New Roman"/>
          <w:i/>
          <w:iCs/>
          <w:sz w:val="24"/>
          <w:vertAlign w:val="subscript"/>
        </w:rPr>
        <w:t>3</w:t>
      </w:r>
      <w:r>
        <w:rPr>
          <w:rFonts w:ascii="Times New Roman" w:hAnsi="Times New Roman" w:cs="Times New Roman"/>
          <w:sz w:val="24"/>
        </w:rPr>
        <w:t>+</w:t>
      </w:r>
      <w:r>
        <w:rPr>
          <w:rFonts w:ascii="Times New Roman" w:hAnsi="Times New Roman" w:cs="Times New Roman"/>
          <w:i/>
          <w:iCs/>
          <w:sz w:val="24"/>
        </w:rPr>
        <w:t>Q</w:t>
      </w:r>
      <w:r>
        <w:rPr>
          <w:rFonts w:ascii="Times New Roman" w:hAnsi="Times New Roman" w:cs="Times New Roman"/>
          <w:i/>
          <w:iCs/>
          <w:sz w:val="24"/>
          <w:vertAlign w:val="subscript"/>
        </w:rPr>
        <w:t>4</w:t>
      </w:r>
      <w:r>
        <w:rPr>
          <w:rFonts w:ascii="Times New Roman" w:hAnsi="Times New Roman" w:cs="Times New Roman"/>
          <w:sz w:val="24"/>
        </w:rPr>
        <w:t>）/100〕×100%        （5.3.1）</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式中：</w:t>
      </w:r>
    </w:p>
    <w:p>
      <w:pPr>
        <w:spacing w:line="276" w:lineRule="auto"/>
        <w:ind w:firstLine="480"/>
        <w:jc w:val="left"/>
        <w:rPr>
          <w:rFonts w:cs="Times New Roman" w:asciiTheme="minorEastAsia" w:hAnsiTheme="minorEastAsia"/>
          <w:sz w:val="24"/>
        </w:rPr>
      </w:pPr>
      <w:r>
        <w:rPr>
          <w:rFonts w:cs="Times New Roman" w:asciiTheme="minorEastAsia" w:hAnsiTheme="minorEastAsia"/>
          <w:i/>
          <w:iCs/>
          <w:sz w:val="24"/>
        </w:rPr>
        <w:t>P——</w:t>
      </w:r>
      <w:r>
        <w:rPr>
          <w:rFonts w:cs="Times New Roman" w:asciiTheme="minorEastAsia" w:hAnsiTheme="minorEastAsia"/>
          <w:sz w:val="24"/>
        </w:rPr>
        <w:t>绿色建材比例；</w:t>
      </w:r>
    </w:p>
    <w:p>
      <w:pPr>
        <w:spacing w:line="276" w:lineRule="auto"/>
        <w:ind w:firstLine="480"/>
        <w:jc w:val="left"/>
        <w:rPr>
          <w:rFonts w:cs="Times New Roman" w:asciiTheme="minorEastAsia" w:hAnsiTheme="minorEastAsia"/>
          <w:sz w:val="24"/>
        </w:rPr>
      </w:pPr>
      <w:r>
        <w:rPr>
          <w:rFonts w:cs="Times New Roman" w:asciiTheme="minorEastAsia" w:hAnsiTheme="minorEastAsia"/>
          <w:i/>
          <w:iCs/>
          <w:sz w:val="24"/>
        </w:rPr>
        <w:t>Q</w:t>
      </w:r>
      <w:r>
        <w:rPr>
          <w:rFonts w:cs="Times New Roman" w:asciiTheme="minorEastAsia" w:hAnsiTheme="minorEastAsia"/>
          <w:i/>
          <w:iCs/>
          <w:sz w:val="24"/>
          <w:vertAlign w:val="subscript"/>
        </w:rPr>
        <w:t>1</w:t>
      </w:r>
      <w:bookmarkStart w:id="100" w:name="_Hlk152253316"/>
      <w:r>
        <w:rPr>
          <w:rFonts w:cs="Times New Roman" w:asciiTheme="minorEastAsia" w:hAnsiTheme="minorEastAsia"/>
          <w:i/>
          <w:iCs/>
          <w:sz w:val="24"/>
        </w:rPr>
        <w:t>——主</w:t>
      </w:r>
      <w:r>
        <w:rPr>
          <w:rFonts w:cs="Times New Roman" w:asciiTheme="minorEastAsia" w:hAnsiTheme="minorEastAsia"/>
          <w:sz w:val="24"/>
        </w:rPr>
        <w:t>体及围护结构工程用材指标实际得分值；</w:t>
      </w:r>
    </w:p>
    <w:p>
      <w:pPr>
        <w:spacing w:line="276" w:lineRule="auto"/>
        <w:ind w:firstLine="480"/>
        <w:jc w:val="left"/>
        <w:rPr>
          <w:rFonts w:cs="Times New Roman" w:asciiTheme="minorEastAsia" w:hAnsiTheme="minorEastAsia"/>
          <w:sz w:val="24"/>
        </w:rPr>
      </w:pPr>
      <w:r>
        <w:rPr>
          <w:rFonts w:cs="Times New Roman" w:asciiTheme="minorEastAsia" w:hAnsiTheme="minorEastAsia"/>
          <w:i/>
          <w:iCs/>
          <w:sz w:val="24"/>
        </w:rPr>
        <w:t>Q</w:t>
      </w:r>
      <w:r>
        <w:rPr>
          <w:rFonts w:cs="Times New Roman" w:asciiTheme="minorEastAsia" w:hAnsiTheme="minorEastAsia"/>
          <w:i/>
          <w:iCs/>
          <w:sz w:val="24"/>
          <w:vertAlign w:val="subscript"/>
        </w:rPr>
        <w:t>2</w:t>
      </w:r>
      <w:r>
        <w:rPr>
          <w:rFonts w:cs="Times New Roman" w:asciiTheme="minorEastAsia" w:hAnsiTheme="minorEastAsia"/>
          <w:i/>
          <w:iCs/>
          <w:sz w:val="24"/>
        </w:rPr>
        <w:t>——</w:t>
      </w:r>
      <w:r>
        <w:rPr>
          <w:rFonts w:cs="Times New Roman" w:asciiTheme="minorEastAsia" w:hAnsiTheme="minorEastAsia"/>
          <w:sz w:val="24"/>
        </w:rPr>
        <w:t>装饰装修工程用材指标实际得分值；</w:t>
      </w:r>
    </w:p>
    <w:p>
      <w:pPr>
        <w:spacing w:line="276" w:lineRule="auto"/>
        <w:ind w:firstLine="480"/>
        <w:jc w:val="left"/>
        <w:rPr>
          <w:rFonts w:cs="Times New Roman" w:asciiTheme="minorEastAsia" w:hAnsiTheme="minorEastAsia"/>
          <w:i/>
          <w:iCs/>
          <w:sz w:val="24"/>
        </w:rPr>
      </w:pPr>
      <w:r>
        <w:rPr>
          <w:rFonts w:cs="Times New Roman" w:asciiTheme="minorEastAsia" w:hAnsiTheme="minorEastAsia"/>
          <w:i/>
          <w:iCs/>
          <w:sz w:val="24"/>
        </w:rPr>
        <w:t>Q</w:t>
      </w:r>
      <w:r>
        <w:rPr>
          <w:rFonts w:cs="Times New Roman" w:asciiTheme="minorEastAsia" w:hAnsiTheme="minorEastAsia"/>
          <w:i/>
          <w:iCs/>
          <w:sz w:val="24"/>
          <w:vertAlign w:val="subscript"/>
        </w:rPr>
        <w:t>3</w:t>
      </w:r>
      <w:r>
        <w:rPr>
          <w:rFonts w:cs="Times New Roman" w:asciiTheme="minorEastAsia" w:hAnsiTheme="minorEastAsia"/>
          <w:i/>
          <w:iCs/>
          <w:sz w:val="24"/>
        </w:rPr>
        <w:t>——</w:t>
      </w:r>
      <w:r>
        <w:rPr>
          <w:rFonts w:cs="Times New Roman" w:asciiTheme="minorEastAsia" w:hAnsiTheme="minorEastAsia"/>
          <w:sz w:val="24"/>
        </w:rPr>
        <w:t>机电安装工程用材指标实际得分值；</w:t>
      </w:r>
    </w:p>
    <w:p>
      <w:pPr>
        <w:spacing w:line="276" w:lineRule="auto"/>
        <w:ind w:firstLine="480"/>
        <w:jc w:val="left"/>
        <w:rPr>
          <w:rFonts w:cs="Times New Roman" w:asciiTheme="minorEastAsia" w:hAnsiTheme="minorEastAsia"/>
          <w:sz w:val="24"/>
        </w:rPr>
      </w:pPr>
      <w:r>
        <w:rPr>
          <w:rFonts w:cs="Times New Roman" w:asciiTheme="minorEastAsia" w:hAnsiTheme="minorEastAsia"/>
          <w:i/>
          <w:iCs/>
          <w:sz w:val="24"/>
        </w:rPr>
        <w:t>Q</w:t>
      </w:r>
      <w:r>
        <w:rPr>
          <w:rFonts w:cs="Times New Roman" w:asciiTheme="minorEastAsia" w:hAnsiTheme="minorEastAsia"/>
          <w:i/>
          <w:iCs/>
          <w:sz w:val="24"/>
          <w:vertAlign w:val="subscript"/>
        </w:rPr>
        <w:t>4</w:t>
      </w:r>
      <w:r>
        <w:rPr>
          <w:rFonts w:cs="Times New Roman" w:asciiTheme="minorEastAsia" w:hAnsiTheme="minorEastAsia"/>
          <w:i/>
          <w:iCs/>
          <w:sz w:val="24"/>
        </w:rPr>
        <w:t>——</w:t>
      </w:r>
      <w:r>
        <w:rPr>
          <w:rFonts w:cs="Times New Roman" w:asciiTheme="minorEastAsia" w:hAnsiTheme="minorEastAsia"/>
          <w:sz w:val="24"/>
        </w:rPr>
        <w:t>室外工程用材指标实际得分值</w:t>
      </w:r>
      <w:bookmarkEnd w:id="100"/>
      <w:r>
        <w:rPr>
          <w:rFonts w:cs="Times New Roman" w:asciiTheme="minorEastAsia" w:hAnsiTheme="minorEastAsia"/>
          <w:sz w:val="24"/>
        </w:rPr>
        <w:t>。</w:t>
      </w:r>
    </w:p>
    <w:p>
      <w:pPr>
        <w:spacing w:line="276" w:lineRule="auto"/>
        <w:rPr>
          <w:rFonts w:ascii="Times New Roman" w:hAnsi="Times New Roman" w:eastAsia="仿宋" w:cs="Times New Roman"/>
          <w:sz w:val="24"/>
        </w:rPr>
      </w:pPr>
      <w:bookmarkStart w:id="101" w:name="OLE_LINK22"/>
      <w:r>
        <w:rPr>
          <w:rFonts w:ascii="Times New Roman" w:hAnsi="Times New Roman" w:eastAsia="仿宋" w:cs="Times New Roman"/>
          <w:sz w:val="24"/>
        </w:rPr>
        <w:t>【条文说明】本条计算方法参照国家标准《绿色建筑评价标准》GB/T 50378 -2019（2024年版）第7.2.18条。</w:t>
      </w:r>
    </w:p>
    <w:bookmarkEnd w:id="101"/>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绿色建材应用比例各项计算指标的实际得分值按《绿色建筑应用绿色建材比例核算技术标准》要求计算。</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绿色建材评价提供的资料要求和流程应符合</w:t>
      </w:r>
      <w:bookmarkStart w:id="102" w:name="OLE_LINK12"/>
      <w:r>
        <w:rPr>
          <w:rFonts w:ascii="Times New Roman" w:hAnsi="Times New Roman" w:cs="Times New Roman"/>
          <w:sz w:val="24"/>
        </w:rPr>
        <w:t>《绿色建筑应用绿色建材比例核算技术标准》</w:t>
      </w:r>
      <w:bookmarkEnd w:id="102"/>
      <w:r>
        <w:rPr>
          <w:rFonts w:ascii="Times New Roman" w:hAnsi="Times New Roman" w:cs="Times New Roman"/>
          <w:sz w:val="24"/>
        </w:rPr>
        <w:t>的要求。</w:t>
      </w:r>
    </w:p>
    <w:p>
      <w:pPr>
        <w:snapToGrid w:val="0"/>
        <w:spacing w:line="312" w:lineRule="auto"/>
        <w:jc w:val="left"/>
        <w:rPr>
          <w:rFonts w:ascii="Times New Roman" w:hAnsi="Times New Roman" w:eastAsia="仿宋" w:cs="Times New Roman"/>
          <w:sz w:val="24"/>
        </w:rPr>
        <w:sectPr>
          <w:footerReference r:id="rId13" w:type="default"/>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b/>
          <w:bCs/>
          <w:sz w:val="24"/>
        </w:rPr>
        <w:t>5.3.2~5.3.3</w:t>
      </w:r>
      <w:r>
        <w:rPr>
          <w:rFonts w:ascii="Times New Roman" w:hAnsi="Times New Roman" w:eastAsia="仿宋" w:cs="Times New Roman"/>
          <w:sz w:val="24"/>
        </w:rPr>
        <w:t>【条文说明】中国工程建设标准化协会标准《绿色建筑应用绿色建材比例核算技术标准》在国标《绿色建筑评价标准》的基础上对二级指标做了补充并细化了三级指标，对评价流程和资料提出要求。</w:t>
      </w:r>
    </w:p>
    <w:p>
      <w:pPr>
        <w:snapToGrid w:val="0"/>
        <w:spacing w:line="312" w:lineRule="auto"/>
        <w:jc w:val="left"/>
        <w:rPr>
          <w:rFonts w:ascii="Times New Roman" w:hAnsi="Times New Roman" w:eastAsia="仿宋" w:cs="Times New Roman"/>
          <w:sz w:val="24"/>
        </w:rPr>
      </w:pPr>
    </w:p>
    <w:bookmarkEnd w:id="95"/>
    <w:p>
      <w:pPr>
        <w:pStyle w:val="3"/>
        <w:numPr>
          <w:ilvl w:val="0"/>
          <w:numId w:val="2"/>
        </w:numPr>
        <w:ind w:left="0" w:firstLine="0"/>
        <w:rPr>
          <w:sz w:val="30"/>
          <w:szCs w:val="30"/>
        </w:rPr>
      </w:pPr>
      <w:bookmarkStart w:id="103" w:name="_Toc211006670"/>
      <w:bookmarkStart w:id="104" w:name="_Toc211070507"/>
      <w:r>
        <w:rPr>
          <w:sz w:val="30"/>
          <w:szCs w:val="30"/>
        </w:rPr>
        <w:t>智慧运维评估</w:t>
      </w:r>
      <w:bookmarkEnd w:id="103"/>
      <w:bookmarkEnd w:id="104"/>
    </w:p>
    <w:p>
      <w:pPr>
        <w:pStyle w:val="4"/>
        <w:numPr>
          <w:ilvl w:val="1"/>
          <w:numId w:val="2"/>
        </w:numPr>
        <w:spacing w:line="276" w:lineRule="auto"/>
        <w:ind w:left="315" w:firstLine="0"/>
        <w:jc w:val="center"/>
        <w:rPr>
          <w:rFonts w:hint="default" w:ascii="Times New Roman" w:hAnsi="Times New Roman" w:eastAsia="黑体"/>
          <w:sz w:val="28"/>
          <w:szCs w:val="28"/>
        </w:rPr>
      </w:pPr>
      <w:bookmarkStart w:id="105" w:name="_Toc211070508"/>
      <w:r>
        <w:rPr>
          <w:rFonts w:hint="default" w:ascii="Times New Roman" w:hAnsi="Times New Roman" w:eastAsia="黑体"/>
          <w:sz w:val="28"/>
          <w:szCs w:val="28"/>
        </w:rPr>
        <w:t>评估指标</w:t>
      </w:r>
      <w:bookmarkEnd w:id="105"/>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智慧运维评估指标体系由供暖通风与空气调节系统、照明系统、电梯系统、生活热水系统、室内环控系统和太阳能光伏发电系统6类指标组成。每类指标包含基础项和创新项。评估指标体系还统一设置控制项。</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本标准针对高品质绿色建筑设备系统智慧化程度的评估，重点从影响建筑室内环境以及使用功能的机电系统进行评价，此外，响应国家双碳战略目标，建筑中采用太阳能光伏发电技术越来越普及，因此，智慧运维评估指标体系包含了暖通空调系统、照明系统、电梯系统、生活热水系统和太阳能光伏发电系统六类指标。针对评估指标体系整体设置了一个控制项，要求设置建筑设备及能源系统智慧管控平台，可以设置一个总平台，也可以是多个平台，覆盖建筑能源管理和建筑设备及系统检测与控制的功能。</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控制项的评定结果为满足或不满足；基础项和创新项的评定结果为分值。</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进行智慧运维评估时，应先审查是否满足控制项的指标要求。控制箱指标满足要求后，应再进行基础项和创新项的评价。</w:t>
      </w:r>
    </w:p>
    <w:p>
      <w:pPr>
        <w:pStyle w:val="52"/>
        <w:numPr>
          <w:ilvl w:val="2"/>
          <w:numId w:val="2"/>
        </w:numPr>
        <w:spacing w:line="276" w:lineRule="auto"/>
        <w:ind w:left="0" w:firstLine="0" w:firstLineChars="0"/>
        <w:rPr>
          <w:rFonts w:ascii="Times New Roman" w:hAnsi="Times New Roman" w:cs="Times New Roman"/>
          <w:sz w:val="24"/>
        </w:rPr>
      </w:pPr>
      <w:r>
        <w:rPr>
          <w:rFonts w:ascii="Times New Roman" w:hAnsi="Times New Roman" w:cs="Times New Roman"/>
          <w:sz w:val="24"/>
        </w:rPr>
        <w:t>高品质绿色建筑智慧化评估控制项、基础项和创新项指标及分值应符合表6.1.4的规定。</w:t>
      </w:r>
    </w:p>
    <w:p>
      <w:pPr>
        <w:spacing w:line="276" w:lineRule="auto"/>
        <w:jc w:val="center"/>
        <w:rPr>
          <w:rFonts w:ascii="Times New Roman" w:hAnsi="Times New Roman" w:cs="Times New Roman"/>
          <w:b/>
          <w:bCs/>
          <w:szCs w:val="21"/>
        </w:rPr>
      </w:pPr>
      <w:r>
        <w:rPr>
          <w:rFonts w:ascii="Times New Roman" w:hAnsi="Times New Roman" w:cs="Times New Roman"/>
          <w:b/>
          <w:bCs/>
          <w:szCs w:val="21"/>
        </w:rPr>
        <w:t>表6.1.4高品质绿色建筑智慧化评估指标评分规则</w:t>
      </w:r>
    </w:p>
    <w:tbl>
      <w:tblPr>
        <w:tblStyle w:val="19"/>
        <w:tblW w:w="0" w:type="auto"/>
        <w:tblInd w:w="-147" w:type="dxa"/>
        <w:tblLayout w:type="autofit"/>
        <w:tblCellMar>
          <w:top w:w="0" w:type="dxa"/>
          <w:left w:w="108" w:type="dxa"/>
          <w:bottom w:w="0" w:type="dxa"/>
          <w:right w:w="108" w:type="dxa"/>
        </w:tblCellMar>
      </w:tblPr>
      <w:tblGrid>
        <w:gridCol w:w="763"/>
        <w:gridCol w:w="420"/>
        <w:gridCol w:w="828"/>
        <w:gridCol w:w="5915"/>
        <w:gridCol w:w="743"/>
      </w:tblGrid>
      <w:tr>
        <w:tblPrEx>
          <w:tblCellMar>
            <w:top w:w="0" w:type="dxa"/>
            <w:left w:w="108" w:type="dxa"/>
            <w:bottom w:w="0" w:type="dxa"/>
            <w:right w:w="108" w:type="dxa"/>
          </w:tblCellMar>
        </w:tblPrEx>
        <w:trPr>
          <w:trHeight w:val="285" w:hRule="atLeast"/>
          <w:tblHeader/>
        </w:trPr>
        <w:tc>
          <w:tcPr>
            <w:tcW w:w="779"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6" w:lineRule="auto"/>
              <w:jc w:val="center"/>
              <w:rPr>
                <w:rFonts w:ascii="Times New Roman" w:hAnsi="Times New Roman" w:cs="Times New Roman"/>
                <w:b/>
                <w:bCs/>
                <w:szCs w:val="21"/>
              </w:rPr>
            </w:pPr>
            <w:r>
              <w:rPr>
                <w:rFonts w:ascii="Times New Roman" w:hAnsi="Times New Roman" w:cs="Times New Roman"/>
                <w:b/>
                <w:bCs/>
                <w:szCs w:val="21"/>
              </w:rPr>
              <w:t>分类指标</w:t>
            </w:r>
          </w:p>
        </w:tc>
        <w:tc>
          <w:tcPr>
            <w:tcW w:w="10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b/>
                <w:bCs/>
                <w:szCs w:val="21"/>
              </w:rPr>
            </w:pPr>
            <w:r>
              <w:rPr>
                <w:rFonts w:ascii="Times New Roman" w:hAnsi="Times New Roman" w:cs="Times New Roman"/>
                <w:b/>
                <w:bCs/>
                <w:szCs w:val="21"/>
              </w:rPr>
              <w:t>分类子项</w:t>
            </w:r>
          </w:p>
        </w:tc>
        <w:tc>
          <w:tcPr>
            <w:tcW w:w="6085"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b/>
                <w:bCs/>
                <w:szCs w:val="21"/>
              </w:rPr>
            </w:pPr>
            <w:r>
              <w:rPr>
                <w:rFonts w:ascii="Times New Roman" w:hAnsi="Times New Roman" w:cs="Times New Roman"/>
                <w:b/>
                <w:bCs/>
                <w:szCs w:val="21"/>
              </w:rPr>
              <w:t>评价要求</w:t>
            </w:r>
          </w:p>
        </w:tc>
        <w:tc>
          <w:tcPr>
            <w:tcW w:w="759" w:type="dxa"/>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b/>
                <w:bCs/>
                <w:szCs w:val="21"/>
              </w:rPr>
            </w:pPr>
            <w:r>
              <w:rPr>
                <w:rFonts w:ascii="Times New Roman" w:hAnsi="Times New Roman" w:cs="Times New Roman"/>
                <w:b/>
                <w:bCs/>
                <w:szCs w:val="21"/>
              </w:rPr>
              <w:t>分值</w:t>
            </w:r>
          </w:p>
        </w:tc>
      </w:tr>
      <w:tr>
        <w:tblPrEx>
          <w:tblCellMar>
            <w:top w:w="0" w:type="dxa"/>
            <w:left w:w="108" w:type="dxa"/>
            <w:bottom w:w="0" w:type="dxa"/>
            <w:right w:w="108" w:type="dxa"/>
          </w:tblCellMar>
        </w:tblPrEx>
        <w:trPr>
          <w:trHeight w:val="285" w:hRule="atLeast"/>
        </w:trPr>
        <w:tc>
          <w:tcPr>
            <w:tcW w:w="182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控制项</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设置建筑设备及能源系统智慧管控平台（或能源管理平台、建筑设备监控系统分别设置）</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满足项</w:t>
            </w:r>
          </w:p>
        </w:tc>
      </w:tr>
      <w:tr>
        <w:tblPrEx>
          <w:tblCellMar>
            <w:top w:w="0" w:type="dxa"/>
            <w:left w:w="108" w:type="dxa"/>
            <w:bottom w:w="0" w:type="dxa"/>
            <w:right w:w="108" w:type="dxa"/>
          </w:tblCellMar>
        </w:tblPrEx>
        <w:trPr>
          <w:trHeight w:val="285"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供暖通风与空气调节系统</w:t>
            </w:r>
          </w:p>
        </w:tc>
        <w:tc>
          <w:tcPr>
            <w:tcW w:w="35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基础项</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冷热源</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对冷热源设备（冷水机组、热泵、锅炉等）的运行状态、故障报警状态能实现监测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对冷热源设备的重要运行参数能实现监测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冷热源设备的制冷量、制热量可实现计量、并能存储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对室外环境干、湿球温度能实现监测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对冷热源设备的耗电量可实现计量、并能存储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冷热源设备可实现远程启停控制、时间表控制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可根据室外温度、冷/热负荷或供、回水温度等参数自动调控制冷/制热机组的运行参数</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冷水机组、冷却塔、冷却水泵、冷水泵、以及阀门可实现联动启停控制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输配</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对热水泵、冷水泵、冷却水泵、冷却塔风机的运行状态、故障报警状态能实现监测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对热水泵、冻水泵、冷却水泵、冷却塔风机频率或档位能实现监测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对冷却塔出水温度能实现监测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对冷冻水系统的供回水温度能实现监测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对冷却水系统的供回水温度能实现监测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对冷冻水泵、冷却水泵的电量可实现计量、并能存储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冷冻水泵运行频率可根据监测参数实现自动控制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冷却水泵运行频率可根据监测参数实现自动控制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冷却塔风机运行频率可根据监测参数实现自动控制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对冷冻水泵、冷却水泵、冷却塔可实现远程启停控制、时间表控制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末端</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对空调机组、新风机组、风机盘管、通风机等末端设备的运行状态、故障报警状态能实现监测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对空调机组/新风机组的电动风阀、电动水阀的状态能实现监测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对空调机组/新风机组的送风温度、回风温度和新风温度能实现监测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对空调机组/新风机组的风机状态、频率或档位能实现监测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可根据送风温度、回风温度等监测参数控制空调机组、新风机组的风机频率、水阀开度</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可根据室内CO</w:t>
            </w:r>
            <w:r>
              <w:rPr>
                <w:rFonts w:ascii="Times New Roman" w:hAnsi="Times New Roman" w:cs="Times New Roman"/>
                <w:szCs w:val="21"/>
                <w:vertAlign w:val="subscript"/>
              </w:rPr>
              <w:t>2</w:t>
            </w:r>
            <w:r>
              <w:rPr>
                <w:rFonts w:ascii="Times New Roman" w:hAnsi="Times New Roman" w:cs="Times New Roman"/>
                <w:szCs w:val="21"/>
              </w:rPr>
              <w:t>浓度、空气品质等监测参数控制调节新风机组的风机频率、风阀开度</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35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对空调机组、新风机组、风机盘管、通风机等末端设备可实现远程启停控制、时间表控制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w:t>
            </w:r>
          </w:p>
        </w:tc>
      </w:tr>
      <w:tr>
        <w:tblPrEx>
          <w:tblCellMar>
            <w:top w:w="0" w:type="dxa"/>
            <w:left w:w="108" w:type="dxa"/>
            <w:bottom w:w="0" w:type="dxa"/>
            <w:right w:w="108" w:type="dxa"/>
          </w:tblCellMar>
        </w:tblPrEx>
        <w:trPr>
          <w:trHeight w:val="57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创新项</w:t>
            </w:r>
          </w:p>
        </w:tc>
        <w:tc>
          <w:tcPr>
            <w:tcW w:w="6085" w:type="dxa"/>
            <w:tcBorders>
              <w:top w:val="nil"/>
              <w:left w:val="nil"/>
              <w:bottom w:val="single" w:color="auto" w:sz="4" w:space="0"/>
              <w:right w:val="single" w:color="auto" w:sz="4" w:space="0"/>
            </w:tcBorders>
            <w:shd w:val="clear" w:color="auto" w:fill="auto"/>
            <w:vAlign w:val="bottom"/>
          </w:tcPr>
          <w:p>
            <w:pPr>
              <w:widowControl/>
              <w:spacing w:line="276" w:lineRule="auto"/>
              <w:jc w:val="left"/>
              <w:rPr>
                <w:rFonts w:ascii="Times New Roman" w:hAnsi="Times New Roman" w:cs="Times New Roman"/>
                <w:szCs w:val="21"/>
              </w:rPr>
            </w:pPr>
            <w:r>
              <w:rPr>
                <w:rFonts w:ascii="Times New Roman" w:hAnsi="Times New Roman" w:cs="Times New Roman"/>
                <w:szCs w:val="21"/>
              </w:rPr>
              <w:t>采用其他创新性的方式或技术，可实现系统的自学习、自诊断、辅助决策和执行能力，实现能源的高效利用（如制冷机房采用了自动寻优控制策略，可基于运行数据自动控制系统运行参数，提升冷源系统运行能效）</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照明系统</w:t>
            </w:r>
          </w:p>
        </w:tc>
        <w:tc>
          <w:tcPr>
            <w:tcW w:w="10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基础项</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建筑照明系统耗电量可实现计量、并能存储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建筑走廊、卫生间、车库等公共区照明系统设置智能控制，实现智能控制的面积比例达到70%以上</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70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建筑其他功能区域照明系统设置智能控制，实现智能控制的面积比例达到70%以上</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57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创新项</w:t>
            </w:r>
          </w:p>
        </w:tc>
        <w:tc>
          <w:tcPr>
            <w:tcW w:w="6085" w:type="dxa"/>
            <w:tcBorders>
              <w:top w:val="nil"/>
              <w:left w:val="nil"/>
              <w:bottom w:val="single" w:color="auto" w:sz="4" w:space="0"/>
              <w:right w:val="single" w:color="auto" w:sz="4" w:space="0"/>
            </w:tcBorders>
            <w:shd w:val="clear" w:color="auto" w:fill="auto"/>
            <w:vAlign w:val="bottom"/>
          </w:tcPr>
          <w:p>
            <w:pPr>
              <w:widowControl/>
              <w:spacing w:line="276" w:lineRule="auto"/>
              <w:jc w:val="left"/>
              <w:rPr>
                <w:rFonts w:ascii="Times New Roman" w:hAnsi="Times New Roman" w:cs="Times New Roman"/>
                <w:szCs w:val="21"/>
              </w:rPr>
            </w:pPr>
            <w:r>
              <w:rPr>
                <w:rFonts w:ascii="Times New Roman" w:hAnsi="Times New Roman" w:cs="Times New Roman"/>
                <w:szCs w:val="21"/>
              </w:rPr>
              <w:t>采用其他创新性的方式或技术，实现系统的自学习、自调节能力，实现能源的高效利用（如功能区域可根据环境变化、照度、人员需求等自动调节灯光效果的控制系统）</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电梯系统</w:t>
            </w:r>
          </w:p>
        </w:tc>
        <w:tc>
          <w:tcPr>
            <w:tcW w:w="10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基础项</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对电梯的运行状态、故障报警状态能实现监测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建筑电梯系统可实现耗电量可实现计量、并能存储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对两部及以上的电梯集中排列时，可实现群控</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60</w:t>
            </w:r>
          </w:p>
        </w:tc>
      </w:tr>
      <w:tr>
        <w:tblPrEx>
          <w:tblCellMar>
            <w:top w:w="0" w:type="dxa"/>
            <w:left w:w="108" w:type="dxa"/>
            <w:bottom w:w="0" w:type="dxa"/>
            <w:right w:w="108" w:type="dxa"/>
          </w:tblCellMar>
        </w:tblPrEx>
        <w:trPr>
          <w:trHeight w:val="57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创新项</w:t>
            </w:r>
          </w:p>
        </w:tc>
        <w:tc>
          <w:tcPr>
            <w:tcW w:w="6085" w:type="dxa"/>
            <w:tcBorders>
              <w:top w:val="nil"/>
              <w:left w:val="nil"/>
              <w:bottom w:val="single" w:color="auto" w:sz="4" w:space="0"/>
              <w:right w:val="single" w:color="auto" w:sz="4" w:space="0"/>
            </w:tcBorders>
            <w:shd w:val="clear" w:color="auto" w:fill="auto"/>
            <w:vAlign w:val="bottom"/>
          </w:tcPr>
          <w:p>
            <w:pPr>
              <w:widowControl/>
              <w:spacing w:line="276" w:lineRule="auto"/>
              <w:jc w:val="left"/>
              <w:rPr>
                <w:rFonts w:ascii="Times New Roman" w:hAnsi="Times New Roman" w:cs="Times New Roman"/>
                <w:szCs w:val="21"/>
              </w:rPr>
            </w:pPr>
            <w:r>
              <w:rPr>
                <w:rFonts w:ascii="Times New Roman" w:hAnsi="Times New Roman" w:cs="Times New Roman"/>
                <w:szCs w:val="21"/>
              </w:rPr>
              <w:t>采用其他创新性的方式或技术，实现系统的自学习、自调节能力，实现能源的高效利用（如设置了当电梯无外部召唤，且电梯轿厢内一段时间无预设指令时，可自动关闭轿厢照明及风扇）</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生活热水系统</w:t>
            </w:r>
          </w:p>
        </w:tc>
        <w:tc>
          <w:tcPr>
            <w:tcW w:w="10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基础项</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对生活热水系统的制热设备（空气源热泵、太阳能集热器等）运行状态、故障报警状态能实现监测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对生活热水循环泵运行频率能实现监测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对生活热水的供水温度、系统回水温度等参数能实现监测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生活热水系统可实现能耗可实现计量、并能存储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生活热水制热设备的加减机能根据监测参数自动控制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生活热水循环泵能根据监测参数进行频率调节</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生活热水设备可实现远程启停控制、时间表控制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创新项</w:t>
            </w:r>
          </w:p>
        </w:tc>
        <w:tc>
          <w:tcPr>
            <w:tcW w:w="6085" w:type="dxa"/>
            <w:tcBorders>
              <w:top w:val="nil"/>
              <w:left w:val="nil"/>
              <w:bottom w:val="single" w:color="auto" w:sz="4" w:space="0"/>
              <w:right w:val="single" w:color="auto" w:sz="4" w:space="0"/>
            </w:tcBorders>
            <w:shd w:val="clear" w:color="auto" w:fill="auto"/>
            <w:noWrap/>
            <w:vAlign w:val="bottom"/>
          </w:tcPr>
          <w:p>
            <w:pPr>
              <w:widowControl/>
              <w:spacing w:line="276" w:lineRule="auto"/>
              <w:jc w:val="left"/>
              <w:rPr>
                <w:rFonts w:ascii="Times New Roman" w:hAnsi="Times New Roman" w:cs="Times New Roman"/>
                <w:szCs w:val="21"/>
              </w:rPr>
            </w:pPr>
            <w:r>
              <w:rPr>
                <w:rFonts w:ascii="Times New Roman" w:hAnsi="Times New Roman" w:cs="Times New Roman"/>
                <w:szCs w:val="21"/>
              </w:rPr>
              <w:t>采用其他创新性的方式或技术，实现系统的自学习、自诊断、辅助决策和执行能力，实现能源高效利用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室内环控系统</w:t>
            </w:r>
          </w:p>
        </w:tc>
        <w:tc>
          <w:tcPr>
            <w:tcW w:w="10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基础项</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对室内温湿度能实现监测，有温控需求的面积覆盖率达到70%以上</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对室内PM</w:t>
            </w:r>
            <w:r>
              <w:rPr>
                <w:rFonts w:ascii="Times New Roman" w:hAnsi="Times New Roman" w:cs="Times New Roman"/>
                <w:szCs w:val="21"/>
                <w:vertAlign w:val="subscript"/>
              </w:rPr>
              <w:t>2.5</w:t>
            </w:r>
            <w:r>
              <w:rPr>
                <w:rFonts w:ascii="Times New Roman" w:hAnsi="Times New Roman" w:cs="Times New Roman"/>
                <w:szCs w:val="21"/>
              </w:rPr>
              <w:t>、PM</w:t>
            </w:r>
            <w:r>
              <w:rPr>
                <w:rFonts w:ascii="Times New Roman" w:hAnsi="Times New Roman" w:cs="Times New Roman"/>
                <w:szCs w:val="21"/>
                <w:vertAlign w:val="subscript"/>
              </w:rPr>
              <w:t>10</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、TVOC等的浓度能实现监测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监测数据能实现实时显示与储存、限值设定及越限报警功能</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室内温湿度能与空调系统进行联动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室内CO</w:t>
            </w:r>
            <w:r>
              <w:rPr>
                <w:rFonts w:ascii="Times New Roman" w:hAnsi="Times New Roman" w:cs="Times New Roman"/>
                <w:szCs w:val="21"/>
                <w:vertAlign w:val="subscript"/>
              </w:rPr>
              <w:t>2</w:t>
            </w:r>
            <w:r>
              <w:rPr>
                <w:rFonts w:ascii="Times New Roman" w:hAnsi="Times New Roman" w:cs="Times New Roman"/>
                <w:szCs w:val="21"/>
              </w:rPr>
              <w:t>等浓度能与新风系统联动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室内PM</w:t>
            </w:r>
            <w:r>
              <w:rPr>
                <w:rFonts w:ascii="Times New Roman" w:hAnsi="Times New Roman" w:cs="Times New Roman"/>
                <w:szCs w:val="21"/>
                <w:vertAlign w:val="subscript"/>
              </w:rPr>
              <w:t>2.5</w:t>
            </w:r>
            <w:r>
              <w:rPr>
                <w:rFonts w:ascii="Times New Roman" w:hAnsi="Times New Roman" w:cs="Times New Roman"/>
                <w:szCs w:val="21"/>
              </w:rPr>
              <w:t>、PM</w:t>
            </w:r>
            <w:r>
              <w:rPr>
                <w:rFonts w:ascii="Times New Roman" w:hAnsi="Times New Roman" w:cs="Times New Roman"/>
                <w:szCs w:val="21"/>
                <w:vertAlign w:val="subscript"/>
              </w:rPr>
              <w:t>10</w:t>
            </w:r>
            <w:r>
              <w:rPr>
                <w:rFonts w:ascii="Times New Roman" w:hAnsi="Times New Roman" w:cs="Times New Roman"/>
                <w:szCs w:val="21"/>
              </w:rPr>
              <w:t>浓度与空调系统新风系统能实现联动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57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创新项</w:t>
            </w:r>
          </w:p>
        </w:tc>
        <w:tc>
          <w:tcPr>
            <w:tcW w:w="6085" w:type="dxa"/>
            <w:tcBorders>
              <w:top w:val="nil"/>
              <w:left w:val="nil"/>
              <w:bottom w:val="single" w:color="auto" w:sz="4" w:space="0"/>
              <w:right w:val="single" w:color="auto" w:sz="4" w:space="0"/>
            </w:tcBorders>
            <w:shd w:val="clear" w:color="auto" w:fill="auto"/>
            <w:vAlign w:val="bottom"/>
          </w:tcPr>
          <w:p>
            <w:pPr>
              <w:widowControl/>
              <w:spacing w:line="276" w:lineRule="auto"/>
              <w:jc w:val="left"/>
              <w:rPr>
                <w:rFonts w:ascii="Times New Roman" w:hAnsi="Times New Roman" w:cs="Times New Roman"/>
                <w:szCs w:val="21"/>
              </w:rPr>
            </w:pPr>
            <w:r>
              <w:rPr>
                <w:rFonts w:ascii="Times New Roman" w:hAnsi="Times New Roman" w:cs="Times New Roman"/>
                <w:szCs w:val="21"/>
              </w:rPr>
              <w:t>采用其他创新性的方式或技术，实现系统的自学习、自诊断、自调节能力，实现能源的高效利用（如室内空气品质参数与门窗启闭能实现联动；活动遮阳设施可根据室内环境参数实现自动调节等）。</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r>
        <w:tblPrEx>
          <w:tblCellMar>
            <w:top w:w="0" w:type="dxa"/>
            <w:left w:w="108" w:type="dxa"/>
            <w:bottom w:w="0" w:type="dxa"/>
            <w:right w:w="108" w:type="dxa"/>
          </w:tblCellMar>
        </w:tblPrEx>
        <w:trPr>
          <w:trHeight w:val="285" w:hRule="atLeast"/>
        </w:trPr>
        <w:tc>
          <w:tcPr>
            <w:tcW w:w="77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太阳能光伏发电系统</w:t>
            </w:r>
          </w:p>
        </w:tc>
        <w:tc>
          <w:tcPr>
            <w:tcW w:w="10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基础项</w:t>
            </w: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对太阳能光伏发电系统运行状态、故障报警状态能实现监测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对太阳能光伏发电系统的关键运行数据能实现监测</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对太阳能发电量、用电量可实现计量、并能存储</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30</w:t>
            </w:r>
          </w:p>
        </w:tc>
      </w:tr>
      <w:tr>
        <w:tblPrEx>
          <w:tblCellMar>
            <w:top w:w="0" w:type="dxa"/>
            <w:left w:w="108" w:type="dxa"/>
            <w:bottom w:w="0" w:type="dxa"/>
            <w:right w:w="108" w:type="dxa"/>
          </w:tblCellMar>
        </w:tblPrEx>
        <w:trPr>
          <w:trHeight w:val="285"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6085" w:type="dxa"/>
            <w:tcBorders>
              <w:top w:val="nil"/>
              <w:left w:val="nil"/>
              <w:bottom w:val="single" w:color="auto" w:sz="4" w:space="0"/>
              <w:right w:val="single" w:color="auto" w:sz="4" w:space="0"/>
            </w:tcBorders>
            <w:shd w:val="clear" w:color="auto" w:fill="auto"/>
            <w:noWrap/>
            <w:vAlign w:val="center"/>
          </w:tcPr>
          <w:p>
            <w:pPr>
              <w:widowControl/>
              <w:spacing w:line="276" w:lineRule="auto"/>
              <w:jc w:val="left"/>
              <w:rPr>
                <w:rFonts w:ascii="Times New Roman" w:hAnsi="Times New Roman" w:cs="Times New Roman"/>
                <w:szCs w:val="21"/>
              </w:rPr>
            </w:pPr>
            <w:r>
              <w:rPr>
                <w:rFonts w:ascii="Times New Roman" w:hAnsi="Times New Roman" w:cs="Times New Roman"/>
                <w:szCs w:val="21"/>
              </w:rPr>
              <w:t>太阳能光伏发电系统可实现自动控制</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20</w:t>
            </w:r>
          </w:p>
        </w:tc>
      </w:tr>
      <w:tr>
        <w:tblPrEx>
          <w:tblCellMar>
            <w:top w:w="0" w:type="dxa"/>
            <w:left w:w="108" w:type="dxa"/>
            <w:bottom w:w="0" w:type="dxa"/>
            <w:right w:w="108" w:type="dxa"/>
          </w:tblCellMar>
        </w:tblPrEx>
        <w:trPr>
          <w:trHeight w:val="570" w:hRule="atLeast"/>
        </w:trPr>
        <w:tc>
          <w:tcPr>
            <w:tcW w:w="77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Times New Roman" w:hAnsi="Times New Roman" w:cs="Times New Roman"/>
                <w:szCs w:val="21"/>
              </w:rPr>
            </w:pPr>
          </w:p>
        </w:tc>
        <w:tc>
          <w:tcPr>
            <w:tcW w:w="10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创新项</w:t>
            </w:r>
          </w:p>
        </w:tc>
        <w:tc>
          <w:tcPr>
            <w:tcW w:w="6085" w:type="dxa"/>
            <w:tcBorders>
              <w:top w:val="nil"/>
              <w:left w:val="nil"/>
              <w:bottom w:val="single" w:color="auto" w:sz="4" w:space="0"/>
              <w:right w:val="single" w:color="auto" w:sz="4" w:space="0"/>
            </w:tcBorders>
            <w:shd w:val="clear" w:color="auto" w:fill="auto"/>
            <w:vAlign w:val="bottom"/>
          </w:tcPr>
          <w:p>
            <w:pPr>
              <w:widowControl/>
              <w:spacing w:line="276" w:lineRule="auto"/>
              <w:jc w:val="left"/>
              <w:rPr>
                <w:rFonts w:ascii="Times New Roman" w:hAnsi="Times New Roman" w:cs="Times New Roman"/>
                <w:szCs w:val="21"/>
              </w:rPr>
            </w:pPr>
            <w:r>
              <w:rPr>
                <w:rFonts w:ascii="Times New Roman" w:hAnsi="Times New Roman" w:cs="Times New Roman"/>
                <w:szCs w:val="21"/>
              </w:rPr>
              <w:t>采用其他创新性的方式或技术，实现系统的自学习、自调节能力，实现能源高效利用（如太阳能光伏发电采用了供需匹配、优化运行的控制措施）</w:t>
            </w:r>
          </w:p>
        </w:tc>
        <w:tc>
          <w:tcPr>
            <w:tcW w:w="759" w:type="dxa"/>
            <w:tcBorders>
              <w:top w:val="nil"/>
              <w:left w:val="nil"/>
              <w:bottom w:val="single" w:color="auto" w:sz="4" w:space="0"/>
              <w:right w:val="single" w:color="auto" w:sz="4" w:space="0"/>
            </w:tcBorders>
            <w:shd w:val="clear" w:color="auto" w:fill="auto"/>
            <w:noWrap/>
            <w:vAlign w:val="center"/>
          </w:tcPr>
          <w:p>
            <w:pPr>
              <w:widowControl/>
              <w:spacing w:line="276" w:lineRule="auto"/>
              <w:jc w:val="center"/>
              <w:rPr>
                <w:rFonts w:ascii="Times New Roman" w:hAnsi="Times New Roman" w:cs="Times New Roman"/>
                <w:szCs w:val="21"/>
              </w:rPr>
            </w:pPr>
            <w:r>
              <w:rPr>
                <w:rFonts w:ascii="Times New Roman" w:hAnsi="Times New Roman" w:cs="Times New Roman"/>
                <w:szCs w:val="21"/>
              </w:rPr>
              <w:t>10</w:t>
            </w:r>
          </w:p>
        </w:tc>
      </w:tr>
    </w:tbl>
    <w:p>
      <w:pPr>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智慧运维评估指标体系的每类指标的基础项从设备系统的状态监测、运行参数监测、室内环境感知参数监测、节能控制、能耗管理等方面设置评价要求，每项评价要求设置体现其权重的分值。创新项评价指标从学习优化、节能高效方面设置评价要求，目的是引导高品质绿色建筑实现更高的智慧运维管理水平。</w:t>
      </w:r>
    </w:p>
    <w:p>
      <w:pPr>
        <w:pStyle w:val="4"/>
        <w:numPr>
          <w:ilvl w:val="1"/>
          <w:numId w:val="2"/>
        </w:numPr>
        <w:spacing w:line="276" w:lineRule="auto"/>
        <w:ind w:left="315" w:firstLine="0"/>
        <w:jc w:val="center"/>
        <w:rPr>
          <w:rFonts w:hint="default" w:ascii="Times New Roman" w:hAnsi="Times New Roman" w:eastAsia="黑体"/>
          <w:sz w:val="28"/>
          <w:szCs w:val="28"/>
        </w:rPr>
      </w:pPr>
      <w:bookmarkStart w:id="106" w:name="_Toc211070509"/>
      <w:r>
        <w:rPr>
          <w:rFonts w:hint="default" w:ascii="Times New Roman" w:hAnsi="Times New Roman" w:eastAsia="黑体"/>
          <w:sz w:val="28"/>
          <w:szCs w:val="28"/>
        </w:rPr>
        <w:t>评估方法</w:t>
      </w:r>
      <w:bookmarkEnd w:id="106"/>
    </w:p>
    <w:p>
      <w:pPr>
        <w:pStyle w:val="52"/>
        <w:numPr>
          <w:ilvl w:val="2"/>
          <w:numId w:val="2"/>
        </w:numPr>
        <w:spacing w:line="276" w:lineRule="auto"/>
        <w:ind w:firstLineChars="0"/>
        <w:rPr>
          <w:rFonts w:ascii="Times New Roman" w:hAnsi="Times New Roman" w:cs="Times New Roman"/>
          <w:sz w:val="24"/>
        </w:rPr>
      </w:pPr>
      <w:r>
        <w:rPr>
          <w:rFonts w:ascii="Times New Roman" w:hAnsi="Times New Roman" w:cs="Times New Roman"/>
          <w:sz w:val="24"/>
        </w:rPr>
        <w:t>智慧化评估方法应采用资料核查结合现场检查的方式。</w:t>
      </w:r>
    </w:p>
    <w:p>
      <w:pPr>
        <w:spacing w:line="276" w:lineRule="auto"/>
        <w:rPr>
          <w:rFonts w:ascii="Times New Roman" w:hAnsi="Times New Roman"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本条规定了智慧运维评估的方法。资料核查的主要内容包含竣工图、设备系统监控平台产品说明书、深化设计方案、监控平台调试记录、运行记录等。</w:t>
      </w:r>
    </w:p>
    <w:p>
      <w:pPr>
        <w:pStyle w:val="52"/>
        <w:numPr>
          <w:ilvl w:val="2"/>
          <w:numId w:val="2"/>
        </w:numPr>
        <w:spacing w:line="276" w:lineRule="auto"/>
        <w:ind w:firstLineChars="0"/>
        <w:rPr>
          <w:rFonts w:ascii="Times New Roman" w:hAnsi="Times New Roman" w:cs="Times New Roman"/>
          <w:sz w:val="24"/>
        </w:rPr>
      </w:pPr>
      <w:r>
        <w:rPr>
          <w:rFonts w:ascii="Times New Roman" w:hAnsi="Times New Roman" w:cs="Times New Roman"/>
          <w:sz w:val="24"/>
        </w:rPr>
        <w:t>智慧化评估流程应符合下列规定：</w:t>
      </w:r>
    </w:p>
    <w:p>
      <w:pPr>
        <w:pStyle w:val="52"/>
        <w:spacing w:line="276" w:lineRule="auto"/>
        <w:ind w:firstLine="480"/>
        <w:rPr>
          <w:rFonts w:ascii="Times New Roman" w:hAnsi="Times New Roman" w:cs="Times New Roman"/>
          <w:sz w:val="24"/>
        </w:rPr>
      </w:pPr>
      <w:r>
        <w:rPr>
          <w:rFonts w:ascii="Times New Roman" w:hAnsi="Times New Roman" w:cs="Times New Roman"/>
          <w:sz w:val="24"/>
        </w:rPr>
        <w:t>1  根据竣工图纸和评价指标要求梳理各系统监控功能清单；</w:t>
      </w:r>
    </w:p>
    <w:p>
      <w:pPr>
        <w:pStyle w:val="52"/>
        <w:spacing w:line="276" w:lineRule="auto"/>
        <w:ind w:firstLine="480"/>
        <w:rPr>
          <w:rFonts w:ascii="Times New Roman" w:hAnsi="Times New Roman" w:cs="Times New Roman"/>
          <w:sz w:val="24"/>
        </w:rPr>
      </w:pPr>
      <w:r>
        <w:rPr>
          <w:rFonts w:ascii="Times New Roman" w:hAnsi="Times New Roman" w:cs="Times New Roman"/>
          <w:sz w:val="24"/>
        </w:rPr>
        <w:t>2  现场核查各系统实际运行是否实现清单要求的监测、控制及优化功能；</w:t>
      </w:r>
    </w:p>
    <w:p>
      <w:pPr>
        <w:pStyle w:val="52"/>
        <w:spacing w:line="276" w:lineRule="auto"/>
        <w:ind w:firstLine="480"/>
        <w:rPr>
          <w:rFonts w:ascii="Times New Roman" w:hAnsi="Times New Roman" w:cs="Times New Roman"/>
          <w:sz w:val="24"/>
        </w:rPr>
      </w:pPr>
      <w:r>
        <w:rPr>
          <w:rFonts w:ascii="Times New Roman" w:hAnsi="Times New Roman" w:cs="Times New Roman"/>
          <w:sz w:val="24"/>
        </w:rPr>
        <w:t>3  根据现场核查结果对智慧化各项指标打分；</w:t>
      </w:r>
    </w:p>
    <w:p>
      <w:pPr>
        <w:pStyle w:val="52"/>
        <w:spacing w:line="276" w:lineRule="auto"/>
        <w:ind w:firstLine="480"/>
        <w:rPr>
          <w:rFonts w:ascii="Times New Roman" w:hAnsi="Times New Roman" w:cs="Times New Roman"/>
          <w:sz w:val="24"/>
        </w:rPr>
      </w:pPr>
      <w:r>
        <w:rPr>
          <w:rFonts w:ascii="Times New Roman" w:hAnsi="Times New Roman" w:cs="Times New Roman"/>
          <w:sz w:val="24"/>
        </w:rPr>
        <w:t>4  计算智慧化面积覆盖率。</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智慧化评估流程首先根据暖通专业、给排水专业、电气专业及智能化专业图纸梳理被评建筑各设备能源系统的监测项目及控制功能清单，并与评价指标体系的要求进行核对，然后现场检查实际项目中是否实现了清单中各项监测及控制要求，并针对评价指标体系表进行打分，最后计算智慧化面积覆盖率。</w:t>
      </w:r>
    </w:p>
    <w:p>
      <w:pPr>
        <w:rPr>
          <w:rFonts w:ascii="Times New Roman" w:hAnsi="Times New Roman" w:cs="Times New Roman"/>
          <w:sz w:val="24"/>
        </w:rPr>
      </w:pPr>
    </w:p>
    <w:p>
      <w:pPr>
        <w:pStyle w:val="4"/>
        <w:numPr>
          <w:ilvl w:val="1"/>
          <w:numId w:val="2"/>
        </w:numPr>
        <w:spacing w:line="276" w:lineRule="auto"/>
        <w:ind w:left="315" w:firstLine="0"/>
        <w:jc w:val="center"/>
        <w:rPr>
          <w:rFonts w:hint="default" w:ascii="Times New Roman" w:hAnsi="Times New Roman" w:eastAsia="黑体"/>
          <w:sz w:val="28"/>
          <w:szCs w:val="28"/>
        </w:rPr>
      </w:pPr>
      <w:bookmarkStart w:id="107" w:name="_Toc211070510"/>
      <w:r>
        <w:rPr>
          <w:rFonts w:hint="default" w:ascii="Times New Roman" w:hAnsi="Times New Roman" w:eastAsia="黑体"/>
          <w:sz w:val="28"/>
          <w:szCs w:val="28"/>
        </w:rPr>
        <w:t>计算方法</w:t>
      </w:r>
      <w:bookmarkEnd w:id="107"/>
    </w:p>
    <w:p>
      <w:pPr>
        <w:numPr>
          <w:ilvl w:val="2"/>
          <w:numId w:val="2"/>
        </w:numPr>
        <w:spacing w:line="276" w:lineRule="auto"/>
        <w:ind w:left="0" w:firstLine="0"/>
        <w:rPr>
          <w:rFonts w:ascii="Times New Roman" w:hAnsi="Times New Roman" w:cs="Times New Roman"/>
          <w:sz w:val="24"/>
        </w:rPr>
      </w:pPr>
      <w:bookmarkStart w:id="108" w:name="_Ref73656099"/>
      <w:bookmarkStart w:id="109" w:name="_Toc111585103"/>
      <w:r>
        <w:rPr>
          <w:rFonts w:ascii="Times New Roman" w:hAnsi="Times New Roman" w:cs="Times New Roman"/>
          <w:sz w:val="24"/>
        </w:rPr>
        <w:t>各系统基础项指标的总分值为100分，</w:t>
      </w:r>
      <w:bookmarkStart w:id="110" w:name="_Ref25590327"/>
      <w:r>
        <w:rPr>
          <w:rFonts w:ascii="Times New Roman" w:hAnsi="Times New Roman" w:cs="Times New Roman"/>
          <w:sz w:val="24"/>
        </w:rPr>
        <w:t>当有不适用项时，本系统指标得分应按6.3.1式计算</w:t>
      </w:r>
      <w:bookmarkEnd w:id="108"/>
      <w:bookmarkEnd w:id="110"/>
      <w:r>
        <w:rPr>
          <w:rFonts w:ascii="Times New Roman" w:hAnsi="Times New Roman" w:cs="Times New Roman"/>
          <w:sz w:val="24"/>
        </w:rPr>
        <w:t>：</w:t>
      </w:r>
      <w:bookmarkEnd w:id="109"/>
    </w:p>
    <w:p>
      <w:pPr>
        <w:pStyle w:val="58"/>
        <w:spacing w:before="78" w:after="78" w:line="276" w:lineRule="auto"/>
        <w:rPr>
          <w:rFonts w:eastAsia="宋体" w:cs="Times New Roman"/>
          <w:szCs w:val="24"/>
        </w:rPr>
      </w:pPr>
      <w:r>
        <w:rPr>
          <w:rFonts w:eastAsia="宋体" w:cs="Times New Roman"/>
          <w:szCs w:val="24"/>
        </w:rPr>
        <w:tab/>
      </w:r>
      <m:oMath>
        <m:sSub>
          <m:sSubPr>
            <m:ctrlPr>
              <w:rPr>
                <w:rFonts w:ascii="Cambria Math" w:hAnsi="Cambria Math" w:eastAsia="宋体" w:cs="Times New Roman"/>
                <w:i/>
                <w:szCs w:val="24"/>
              </w:rPr>
            </m:ctrlPr>
          </m:sSubPr>
          <m:e>
            <m:r>
              <m:rPr/>
              <w:rPr>
                <w:rFonts w:ascii="Cambria Math" w:hAnsi="Cambria Math" w:eastAsia="宋体" w:cs="Times New Roman"/>
                <w:szCs w:val="24"/>
              </w:rPr>
              <m:t>Q</m:t>
            </m:r>
            <m:ctrlPr>
              <w:rPr>
                <w:rFonts w:ascii="Cambria Math" w:hAnsi="Cambria Math" w:eastAsia="宋体" w:cs="Times New Roman"/>
                <w:i/>
                <w:szCs w:val="24"/>
              </w:rPr>
            </m:ctrlPr>
          </m:e>
          <m:sub>
            <m:r>
              <m:rPr/>
              <w:rPr>
                <w:rFonts w:ascii="Cambria Math" w:hAnsi="Cambria Math" w:eastAsia="宋体" w:cs="Times New Roman"/>
                <w:szCs w:val="24"/>
              </w:rPr>
              <m:t>ij</m:t>
            </m:r>
            <m:ctrlPr>
              <w:rPr>
                <w:rFonts w:ascii="Cambria Math" w:hAnsi="Cambria Math" w:eastAsia="宋体" w:cs="Times New Roman"/>
                <w:i/>
                <w:szCs w:val="24"/>
              </w:rPr>
            </m:ctrlPr>
          </m:sub>
        </m:sSub>
        <m:r>
          <m:rPr/>
          <w:rPr>
            <w:rFonts w:ascii="Cambria Math" w:hAnsi="Cambria Math" w:eastAsia="宋体" w:cs="Times New Roman"/>
            <w:szCs w:val="24"/>
          </w:rPr>
          <m:t>=</m:t>
        </m:r>
        <m:f>
          <m:fPr>
            <m:ctrlPr>
              <w:rPr>
                <w:rFonts w:ascii="Cambria Math" w:hAnsi="Cambria Math" w:eastAsia="宋体" w:cs="Times New Roman"/>
                <w:i/>
                <w:szCs w:val="24"/>
              </w:rPr>
            </m:ctrlPr>
          </m:fPr>
          <m:num>
            <m:sSub>
              <m:sSubPr>
                <m:ctrlPr>
                  <w:rPr>
                    <w:rFonts w:ascii="Cambria Math" w:hAnsi="Cambria Math" w:eastAsia="宋体" w:cs="Times New Roman"/>
                    <w:i/>
                    <w:szCs w:val="24"/>
                  </w:rPr>
                </m:ctrlPr>
              </m:sSubPr>
              <m:e>
                <m:r>
                  <m:rPr/>
                  <w:rPr>
                    <w:rFonts w:ascii="Cambria Math" w:hAnsi="Cambria Math" w:eastAsia="宋体" w:cs="Times New Roman"/>
                    <w:szCs w:val="24"/>
                  </w:rPr>
                  <m:t>q</m:t>
                </m:r>
                <m:ctrlPr>
                  <w:rPr>
                    <w:rFonts w:ascii="Cambria Math" w:hAnsi="Cambria Math" w:eastAsia="宋体" w:cs="Times New Roman"/>
                    <w:i/>
                    <w:szCs w:val="24"/>
                  </w:rPr>
                </m:ctrlPr>
              </m:e>
              <m:sub>
                <m:r>
                  <m:rPr/>
                  <w:rPr>
                    <w:rFonts w:ascii="Cambria Math" w:hAnsi="Cambria Math" w:eastAsia="宋体" w:cs="Times New Roman"/>
                    <w:szCs w:val="24"/>
                  </w:rPr>
                  <m:t>i</m:t>
                </m:r>
                <m:ctrlPr>
                  <w:rPr>
                    <w:rFonts w:ascii="Cambria Math" w:hAnsi="Cambria Math" w:eastAsia="宋体" w:cs="Times New Roman"/>
                    <w:i/>
                    <w:szCs w:val="24"/>
                  </w:rPr>
                </m:ctrlPr>
              </m:sub>
            </m:sSub>
            <m:ctrlPr>
              <w:rPr>
                <w:rFonts w:ascii="Cambria Math" w:hAnsi="Cambria Math" w:eastAsia="宋体" w:cs="Times New Roman"/>
                <w:i/>
                <w:szCs w:val="24"/>
              </w:rPr>
            </m:ctrlPr>
          </m:num>
          <m:den>
            <m:d>
              <m:dPr>
                <m:ctrlPr>
                  <w:rPr>
                    <w:rFonts w:ascii="Cambria Math" w:hAnsi="Cambria Math" w:eastAsia="宋体" w:cs="Times New Roman"/>
                    <w:i/>
                    <w:szCs w:val="24"/>
                  </w:rPr>
                </m:ctrlPr>
              </m:dPr>
              <m:e>
                <m:r>
                  <m:rPr/>
                  <w:rPr>
                    <w:rFonts w:ascii="Cambria Math" w:hAnsi="Cambria Math" w:eastAsia="宋体" w:cs="Times New Roman"/>
                    <w:szCs w:val="24"/>
                  </w:rPr>
                  <m:t>100</m:t>
                </m:r>
                <m:r>
                  <m:rPr/>
                  <w:rPr>
                    <w:rFonts w:ascii="Cambria Math" w:hAnsi="Cambria Math" w:eastAsia="微软雅黑" w:cs="Times New Roman"/>
                    <w:szCs w:val="24"/>
                  </w:rPr>
                  <m:t>−</m:t>
                </m:r>
                <m:sSub>
                  <m:sSubPr>
                    <m:ctrlPr>
                      <w:rPr>
                        <w:rFonts w:ascii="Cambria Math" w:hAnsi="Cambria Math" w:eastAsia="宋体" w:cs="Times New Roman"/>
                        <w:i/>
                        <w:szCs w:val="24"/>
                      </w:rPr>
                    </m:ctrlPr>
                  </m:sSubPr>
                  <m:e>
                    <m:acc>
                      <m:accPr>
                        <m:chr m:val="̄"/>
                        <m:ctrlPr>
                          <w:rPr>
                            <w:rFonts w:ascii="Cambria Math" w:hAnsi="Cambria Math" w:eastAsia="宋体" w:cs="Times New Roman"/>
                            <w:i/>
                            <w:szCs w:val="24"/>
                          </w:rPr>
                        </m:ctrlPr>
                      </m:accPr>
                      <m:e>
                        <m:r>
                          <m:rPr/>
                          <w:rPr>
                            <w:rFonts w:ascii="Cambria Math" w:hAnsi="Cambria Math" w:eastAsia="宋体" w:cs="Times New Roman"/>
                            <w:szCs w:val="24"/>
                          </w:rPr>
                          <m:t>q</m:t>
                        </m:r>
                        <m:ctrlPr>
                          <w:rPr>
                            <w:rFonts w:ascii="Cambria Math" w:hAnsi="Cambria Math" w:eastAsia="宋体" w:cs="Times New Roman"/>
                            <w:i/>
                            <w:szCs w:val="24"/>
                          </w:rPr>
                        </m:ctrlPr>
                      </m:e>
                    </m:acc>
                    <m:ctrlPr>
                      <w:rPr>
                        <w:rFonts w:ascii="Cambria Math" w:hAnsi="Cambria Math" w:eastAsia="宋体" w:cs="Times New Roman"/>
                        <w:i/>
                        <w:szCs w:val="24"/>
                      </w:rPr>
                    </m:ctrlPr>
                  </m:e>
                  <m:sub>
                    <m:r>
                      <m:rPr/>
                      <w:rPr>
                        <w:rFonts w:ascii="Cambria Math" w:hAnsi="Cambria Math" w:eastAsia="宋体" w:cs="Times New Roman"/>
                        <w:szCs w:val="24"/>
                      </w:rPr>
                      <m:t>i</m:t>
                    </m:r>
                    <m:ctrlPr>
                      <w:rPr>
                        <w:rFonts w:ascii="Cambria Math" w:hAnsi="Cambria Math" w:eastAsia="宋体" w:cs="Times New Roman"/>
                        <w:i/>
                        <w:szCs w:val="24"/>
                      </w:rPr>
                    </m:ctrlPr>
                  </m:sub>
                </m:sSub>
                <m:ctrlPr>
                  <w:rPr>
                    <w:rFonts w:ascii="Cambria Math" w:hAnsi="Cambria Math" w:eastAsia="宋体" w:cs="Times New Roman"/>
                    <w:i/>
                    <w:szCs w:val="24"/>
                  </w:rPr>
                </m:ctrlPr>
              </m:e>
            </m:d>
            <m:ctrlPr>
              <w:rPr>
                <w:rFonts w:ascii="Cambria Math" w:hAnsi="Cambria Math" w:eastAsia="宋体" w:cs="Times New Roman"/>
                <w:i/>
                <w:szCs w:val="24"/>
              </w:rPr>
            </m:ctrlPr>
          </m:den>
        </m:f>
        <m:r>
          <m:rPr/>
          <w:rPr>
            <w:rFonts w:ascii="Cambria Math" w:hAnsi="Cambria Math" w:eastAsia="宋体" w:cs="Times New Roman"/>
            <w:szCs w:val="24"/>
          </w:rPr>
          <m:t>×100</m:t>
        </m:r>
      </m:oMath>
      <w:r>
        <w:rPr>
          <w:rFonts w:eastAsia="宋体" w:cs="Times New Roman"/>
          <w:szCs w:val="24"/>
        </w:rPr>
        <w:t xml:space="preserve"> </w:t>
      </w:r>
      <w:r>
        <w:rPr>
          <w:rFonts w:eastAsia="宋体" w:cs="Times New Roman"/>
          <w:szCs w:val="24"/>
        </w:rPr>
        <w:tab/>
      </w:r>
      <w:r>
        <w:rPr>
          <w:rFonts w:eastAsia="宋体" w:cs="Times New Roman"/>
          <w:szCs w:val="24"/>
        </w:rPr>
        <w:t>(6.3.1)</w:t>
      </w:r>
    </w:p>
    <w:p>
      <w:pPr>
        <w:spacing w:line="276" w:lineRule="auto"/>
        <w:ind w:firstLine="480"/>
        <w:rPr>
          <w:rFonts w:ascii="Times New Roman" w:hAnsi="Times New Roman" w:cs="Times New Roman"/>
          <w:sz w:val="24"/>
        </w:rPr>
      </w:pPr>
      <w:r>
        <w:rPr>
          <w:rFonts w:ascii="Times New Roman" w:hAnsi="Times New Roman" w:cs="Times New Roman"/>
          <w:sz w:val="24"/>
        </w:rPr>
        <w:t>式中：</w:t>
      </w:r>
    </w:p>
    <w:p>
      <w:pPr>
        <w:spacing w:line="276" w:lineRule="auto"/>
        <w:ind w:firstLine="720" w:firstLineChars="300"/>
        <w:rPr>
          <w:rFonts w:ascii="Times New Roman" w:hAnsi="Times New Roman" w:cs="Times New Roman"/>
          <w:sz w:val="24"/>
        </w:rPr>
      </w:pPr>
      <m:oMath>
        <m:sSub>
          <m:sSubPr>
            <m:ctrlPr>
              <w:rPr>
                <w:rFonts w:ascii="Cambria Math" w:hAnsi="Cambria Math" w:cs="Times New Roman"/>
                <w:i/>
                <w:sz w:val="24"/>
              </w:rPr>
            </m:ctrlPr>
          </m:sSubPr>
          <m:e>
            <m:r>
              <m:rPr/>
              <w:rPr>
                <w:rFonts w:ascii="Cambria Math" w:hAnsi="Cambria Math" w:cs="Times New Roman"/>
                <w:sz w:val="24"/>
              </w:rPr>
              <m:t>Q</m:t>
            </m:r>
            <m:ctrlPr>
              <w:rPr>
                <w:rFonts w:ascii="Cambria Math" w:hAnsi="Cambria Math" w:cs="Times New Roman"/>
                <w:i/>
                <w:sz w:val="24"/>
              </w:rPr>
            </m:ctrlPr>
          </m:e>
          <m:sub>
            <m:r>
              <m:rPr/>
              <w:rPr>
                <w:rFonts w:ascii="Cambria Math" w:hAnsi="Cambria Math" w:cs="Times New Roman"/>
                <w:sz w:val="24"/>
              </w:rPr>
              <m:t>ij</m:t>
            </m:r>
            <m:ctrlPr>
              <w:rPr>
                <w:rFonts w:ascii="Cambria Math" w:hAnsi="Cambria Math" w:cs="Times New Roman"/>
                <w:i/>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第</w:t>
      </w:r>
      <w:r>
        <w:rPr>
          <w:rFonts w:ascii="Times New Roman" w:hAnsi="Times New Roman" w:cs="Times New Roman"/>
          <w:iCs/>
          <w:kern w:val="24"/>
          <w:sz w:val="24"/>
        </w:rPr>
        <w:t>i</w:t>
      </w:r>
      <w:r>
        <w:rPr>
          <w:rFonts w:ascii="Times New Roman" w:hAnsi="Times New Roman" w:cs="Times New Roman"/>
          <w:sz w:val="24"/>
        </w:rPr>
        <w:t>类系统的基础项指标得分；</w:t>
      </w:r>
    </w:p>
    <w:p>
      <w:pPr>
        <w:spacing w:line="276" w:lineRule="auto"/>
        <w:ind w:firstLine="720" w:firstLineChars="300"/>
        <w:rPr>
          <w:rFonts w:ascii="Times New Roman" w:hAnsi="Times New Roman" w:cs="Times New Roman"/>
          <w:sz w:val="24"/>
        </w:rPr>
      </w:pPr>
      <m:oMath>
        <m:r>
          <m:rPr/>
          <w:rPr>
            <w:rFonts w:ascii="Cambria Math" w:hAnsi="Cambria Math" w:cs="Times New Roman"/>
            <w:sz w:val="24"/>
          </w:rPr>
          <m:t xml:space="preserve"> </m:t>
        </m:r>
        <m:sSub>
          <m:sSubPr>
            <m:ctrlPr>
              <w:rPr>
                <w:rFonts w:ascii="Cambria Math" w:hAnsi="Cambria Math" w:cs="Times New Roman"/>
                <w:i/>
                <w:sz w:val="24"/>
              </w:rPr>
            </m:ctrlPr>
          </m:sSubPr>
          <m:e>
            <m:r>
              <m:rPr/>
              <w:rPr>
                <w:rFonts w:ascii="Cambria Math" w:hAnsi="Cambria Math" w:cs="Times New Roman"/>
                <w:sz w:val="24"/>
              </w:rPr>
              <m:t>q</m:t>
            </m:r>
            <m:ctrlPr>
              <w:rPr>
                <w:rFonts w:ascii="Cambria Math" w:hAnsi="Cambria Math" w:cs="Times New Roman"/>
                <w:i/>
                <w:sz w:val="24"/>
              </w:rPr>
            </m:ctrlPr>
          </m:e>
          <m:sub>
            <m:r>
              <m:rPr/>
              <w:rPr>
                <w:rFonts w:ascii="Cambria Math" w:hAnsi="Cambria Math" w:cs="Times New Roman"/>
                <w:sz w:val="24"/>
              </w:rPr>
              <m:t>i</m:t>
            </m:r>
            <m:ctrlPr>
              <w:rPr>
                <w:rFonts w:ascii="Cambria Math" w:hAnsi="Cambria Math" w:cs="Times New Roman"/>
                <w:i/>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按参评项计算的第</w:t>
      </w:r>
      <w:r>
        <w:rPr>
          <w:rFonts w:ascii="Times New Roman" w:hAnsi="Times New Roman" w:cs="Times New Roman"/>
          <w:iCs/>
          <w:kern w:val="24"/>
          <w:sz w:val="24"/>
        </w:rPr>
        <w:t>i</w:t>
      </w:r>
      <w:r>
        <w:rPr>
          <w:rFonts w:ascii="Times New Roman" w:hAnsi="Times New Roman" w:cs="Times New Roman"/>
          <w:sz w:val="24"/>
        </w:rPr>
        <w:t>类系统指标得分直接累计值；</w:t>
      </w:r>
    </w:p>
    <w:p>
      <w:pPr>
        <w:pStyle w:val="7"/>
        <w:spacing w:line="276" w:lineRule="auto"/>
        <w:ind w:leftChars="0" w:firstLine="480" w:firstLineChars="200"/>
        <w:rPr>
          <w:rFonts w:ascii="Times New Roman" w:hAnsi="Times New Roman" w:eastAsia="宋体" w:cs="Times New Roman"/>
          <w:sz w:val="24"/>
        </w:rPr>
      </w:pPr>
      <m:oMath>
        <m:sSub>
          <m:sSubPr>
            <m:ctrlPr>
              <w:rPr>
                <w:rFonts w:ascii="Cambria Math" w:hAnsi="Cambria Math" w:eastAsia="宋体" w:cs="Times New Roman"/>
                <w:i/>
                <w:sz w:val="24"/>
              </w:rPr>
            </m:ctrlPr>
          </m:sSubPr>
          <m:e>
            <m:acc>
              <m:accPr>
                <m:chr m:val="̄"/>
                <m:ctrlPr>
                  <w:rPr>
                    <w:rFonts w:ascii="Cambria Math" w:hAnsi="Cambria Math" w:eastAsia="宋体" w:cs="Times New Roman"/>
                    <w:i/>
                    <w:sz w:val="24"/>
                  </w:rPr>
                </m:ctrlPr>
              </m:accPr>
              <m:e>
                <m:r>
                  <m:rPr/>
                  <w:rPr>
                    <w:rFonts w:ascii="Cambria Math" w:hAnsi="Cambria Math" w:eastAsia="宋体" w:cs="Times New Roman"/>
                    <w:sz w:val="24"/>
                  </w:rPr>
                  <m:t>q</m:t>
                </m:r>
                <m:ctrlPr>
                  <w:rPr>
                    <w:rFonts w:ascii="Cambria Math" w:hAnsi="Cambria Math" w:eastAsia="宋体" w:cs="Times New Roman"/>
                    <w:i/>
                    <w:sz w:val="24"/>
                  </w:rPr>
                </m:ctrlPr>
              </m:e>
            </m:acc>
            <m:ctrlPr>
              <w:rPr>
                <w:rFonts w:ascii="Cambria Math" w:hAnsi="Cambria Math" w:eastAsia="宋体" w:cs="Times New Roman"/>
                <w:i/>
                <w:sz w:val="24"/>
              </w:rPr>
            </m:ctrlPr>
          </m:e>
          <m:sub>
            <m:r>
              <m:rPr/>
              <w:rPr>
                <w:rFonts w:ascii="Cambria Math" w:hAnsi="Cambria Math" w:eastAsia="宋体" w:cs="Times New Roman"/>
                <w:sz w:val="24"/>
              </w:rPr>
              <m:t>i</m:t>
            </m:r>
            <m:ctrlPr>
              <w:rPr>
                <w:rFonts w:ascii="Cambria Math" w:hAnsi="Cambria Math" w:eastAsia="宋体" w:cs="Times New Roman"/>
                <w:i/>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宋体" w:cs="Times New Roman"/>
          <w:sz w:val="24"/>
        </w:rPr>
        <w:t>第</w:t>
      </w:r>
      <w:r>
        <w:rPr>
          <w:rFonts w:ascii="Times New Roman" w:hAnsi="Times New Roman" w:eastAsia="宋体" w:cs="Times New Roman"/>
          <w:iCs/>
          <w:kern w:val="24"/>
          <w:sz w:val="24"/>
        </w:rPr>
        <w:t>i</w:t>
      </w:r>
      <w:r>
        <w:rPr>
          <w:rFonts w:ascii="Times New Roman" w:hAnsi="Times New Roman" w:eastAsia="宋体" w:cs="Times New Roman"/>
          <w:sz w:val="24"/>
        </w:rPr>
        <w:t>类指标不参评项的累计分值。</w:t>
      </w:r>
    </w:p>
    <w:p>
      <w:pPr>
        <w:pStyle w:val="7"/>
        <w:spacing w:line="276" w:lineRule="auto"/>
        <w:ind w:left="0" w:leftChars="0"/>
        <w:rPr>
          <w:rFonts w:ascii="Times New Roman" w:hAnsi="Times New Roman" w:eastAsia="宋体" w:cs="Times New Roman"/>
          <w:sz w:val="24"/>
        </w:rPr>
      </w:pPr>
      <w:r>
        <w:rPr>
          <w:rFonts w:ascii="Times New Roman" w:hAnsi="Times New Roman" w:cs="Times New Roman"/>
          <w:b/>
          <w:bCs/>
          <w:sz w:val="24"/>
        </w:rPr>
        <w:t>【条文说明】</w:t>
      </w:r>
      <w:r>
        <w:rPr>
          <w:rFonts w:ascii="Times New Roman" w:hAnsi="Times New Roman" w:eastAsia="宋体" w:cs="Times New Roman"/>
          <w:sz w:val="24"/>
        </w:rPr>
        <w:t>由于建筑能源系统形式的差异，各类指标尤其是暖通空调系统的基础项可能存在不适用项，对不适用的评分项可以不予评定。这样，适用于各参评指标的评分项的条文数量和总分值可能不一样。对此，计算被评建筑各类设备能源系统基础项的实际得分值与适用于建筑该类系统的评分项总分值的比率，以反映建筑该类系统实际智慧化水平的相对得分率。</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各系统创新项分值为10分，各系统评价总分应为基础项得分和创新项得分之和。</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当系统评价分值达到60分以上时，可认为该项系统达到智慧化程度，并按6.3.3式计算该系统的智慧化面积覆盖率：</w:t>
      </w:r>
    </w:p>
    <w:p>
      <w:pPr>
        <w:pStyle w:val="52"/>
        <w:spacing w:line="276" w:lineRule="auto"/>
        <w:ind w:firstLine="480"/>
        <w:jc w:val="right"/>
        <w:rPr>
          <w:rFonts w:ascii="Times New Roman" w:hAnsi="Times New Roman" w:cs="Times New Roman"/>
          <w:sz w:val="24"/>
        </w:rPr>
      </w:pPr>
      <m:oMath>
        <m:sSub>
          <m:sSubPr>
            <m:ctrlPr>
              <w:rPr>
                <w:rFonts w:ascii="Cambria Math" w:hAnsi="Cambria Math" w:cs="Times New Roman"/>
                <w:i/>
                <w:iCs/>
                <w:sz w:val="24"/>
              </w:rPr>
            </m:ctrlPr>
          </m:sSubPr>
          <m:e>
            <m:r>
              <m:rPr/>
              <w:rPr>
                <w:rFonts w:ascii="Cambria Math" w:hAnsi="Cambria Math" w:cs="Times New Roman"/>
                <w:sz w:val="24"/>
              </w:rPr>
              <m:t>S</m:t>
            </m:r>
            <m:ctrlPr>
              <w:rPr>
                <w:rFonts w:ascii="Cambria Math" w:hAnsi="Cambria Math" w:cs="Times New Roman"/>
                <w:i/>
                <w:iCs/>
                <w:sz w:val="24"/>
              </w:rPr>
            </m:ctrlPr>
          </m:e>
          <m:sub>
            <m:r>
              <m:rPr/>
              <w:rPr>
                <w:rFonts w:ascii="Cambria Math" w:hAnsi="Cambria Math" w:cs="Times New Roman"/>
                <w:sz w:val="24"/>
              </w:rPr>
              <m:t>i</m:t>
            </m:r>
            <m:ctrlPr>
              <w:rPr>
                <w:rFonts w:ascii="Cambria Math" w:hAnsi="Cambria Math" w:cs="Times New Roman"/>
                <w:i/>
                <w:iCs/>
                <w:sz w:val="24"/>
              </w:rPr>
            </m:ctrlPr>
          </m:sub>
        </m:sSub>
        <m:r>
          <m:rPr/>
          <w:rPr>
            <w:rFonts w:ascii="Cambria Math" w:hAnsi="Cambria Math" w:cs="Times New Roman"/>
            <w:sz w:val="24"/>
          </w:rPr>
          <m:t>=</m:t>
        </m:r>
        <m:f>
          <m:fPr>
            <m:ctrlPr>
              <w:rPr>
                <w:rFonts w:ascii="Cambria Math" w:hAnsi="Cambria Math" w:cs="Times New Roman"/>
                <w:i/>
                <w:iCs/>
                <w:sz w:val="24"/>
              </w:rPr>
            </m:ctrlPr>
          </m:fPr>
          <m:num>
            <m:sSub>
              <m:sSubPr>
                <m:ctrlPr>
                  <w:rPr>
                    <w:rFonts w:ascii="Cambria Math" w:hAnsi="Cambria Math" w:cs="Times New Roman"/>
                    <w:sz w:val="24"/>
                  </w:rPr>
                </m:ctrlPr>
              </m:sSubPr>
              <m:e>
                <m:r>
                  <m:rPr/>
                  <w:rPr>
                    <w:rFonts w:ascii="Cambria Math" w:hAnsi="Cambria Math" w:cs="Times New Roman"/>
                    <w:sz w:val="24"/>
                  </w:rPr>
                  <m:t>f</m:t>
                </m:r>
                <m:ctrlPr>
                  <w:rPr>
                    <w:rFonts w:ascii="Cambria Math" w:hAnsi="Cambria Math" w:cs="Times New Roman"/>
                    <w:sz w:val="24"/>
                  </w:rPr>
                </m:ctrlPr>
              </m:e>
              <m:sub>
                <m:r>
                  <m:rPr/>
                  <w:rPr>
                    <w:rFonts w:ascii="Cambria Math" w:hAnsi="Cambria Math" w:cs="Times New Roman"/>
                    <w:sz w:val="24"/>
                  </w:rPr>
                  <m:t>iz</m:t>
                </m:r>
                <m:ctrlPr>
                  <w:rPr>
                    <w:rFonts w:ascii="Cambria Math" w:hAnsi="Cambria Math" w:cs="Times New Roman"/>
                    <w:sz w:val="24"/>
                  </w:rPr>
                </m:ctrlPr>
              </m:sub>
            </m:sSub>
            <m:ctrlPr>
              <w:rPr>
                <w:rFonts w:ascii="Cambria Math" w:hAnsi="Cambria Math" w:cs="Times New Roman"/>
                <w:i/>
                <w:iCs/>
                <w:sz w:val="24"/>
              </w:rPr>
            </m:ctrlPr>
          </m:num>
          <m:den>
            <m:sSub>
              <m:sSubPr>
                <m:ctrlPr>
                  <w:rPr>
                    <w:rFonts w:ascii="Cambria Math" w:hAnsi="Cambria Math" w:cs="Times New Roman"/>
                    <w:i/>
                    <w:iCs/>
                    <w:sz w:val="24"/>
                  </w:rPr>
                </m:ctrlPr>
              </m:sSubPr>
              <m:e>
                <m:r>
                  <m:rPr/>
                  <w:rPr>
                    <w:rFonts w:ascii="Cambria Math" w:hAnsi="Cambria Math" w:cs="Times New Roman"/>
                    <w:sz w:val="24"/>
                  </w:rPr>
                  <m:t>f</m:t>
                </m:r>
                <m:ctrlPr>
                  <w:rPr>
                    <w:rFonts w:ascii="Cambria Math" w:hAnsi="Cambria Math" w:cs="Times New Roman"/>
                    <w:i/>
                    <w:iCs/>
                    <w:sz w:val="24"/>
                  </w:rPr>
                </m:ctrlPr>
              </m:e>
              <m:sub>
                <m:r>
                  <m:rPr/>
                  <w:rPr>
                    <w:rFonts w:ascii="Cambria Math" w:hAnsi="Cambria Math" w:cs="Times New Roman"/>
                    <w:sz w:val="24"/>
                  </w:rPr>
                  <m:t>i</m:t>
                </m:r>
                <m:ctrlPr>
                  <w:rPr>
                    <w:rFonts w:ascii="Cambria Math" w:hAnsi="Cambria Math" w:cs="Times New Roman"/>
                    <w:i/>
                    <w:iCs/>
                    <w:sz w:val="24"/>
                  </w:rPr>
                </m:ctrlPr>
              </m:sub>
            </m:sSub>
            <m:ctrlPr>
              <w:rPr>
                <w:rFonts w:ascii="Cambria Math" w:hAnsi="Cambria Math" w:cs="Times New Roman"/>
                <w:i/>
                <w:iCs/>
                <w:sz w:val="24"/>
              </w:rPr>
            </m:ctrlPr>
          </m:den>
        </m:f>
      </m:oMath>
      <w:r>
        <w:rPr>
          <w:rFonts w:ascii="Times New Roman" w:hAnsi="Times New Roman" w:cs="Times New Roman"/>
          <w:iCs/>
          <w:sz w:val="24"/>
        </w:rPr>
        <w:t xml:space="preserve">                                </w:t>
      </w:r>
      <w:r>
        <w:rPr>
          <w:rFonts w:ascii="Times New Roman" w:hAnsi="Times New Roman" w:cs="Times New Roman"/>
          <w:sz w:val="24"/>
        </w:rPr>
        <w:t>(6.3.3)</w:t>
      </w:r>
    </w:p>
    <w:p>
      <w:pPr>
        <w:spacing w:line="276" w:lineRule="auto"/>
        <w:ind w:firstLine="480" w:firstLineChars="200"/>
        <w:rPr>
          <w:rFonts w:ascii="Times New Roman" w:hAnsi="Times New Roman" w:cs="Times New Roman"/>
          <w:sz w:val="24"/>
        </w:rPr>
      </w:pPr>
      <w:r>
        <w:rPr>
          <w:rFonts w:ascii="Times New Roman" w:hAnsi="Times New Roman" w:cs="Times New Roman"/>
          <w:sz w:val="24"/>
        </w:rPr>
        <w:t>式中：</w:t>
      </w:r>
      <m:oMath>
        <m:sSub>
          <m:sSubPr>
            <m:ctrlPr>
              <w:rPr>
                <w:rFonts w:ascii="Cambria Math" w:hAnsi="Cambria Math" w:cs="Times New Roman"/>
                <w:sz w:val="24"/>
              </w:rPr>
            </m:ctrlPr>
          </m:sSubPr>
          <m:e>
            <m:r>
              <m:rPr/>
              <w:rPr>
                <w:rFonts w:ascii="Cambria Math" w:hAnsi="Cambria Math" w:cs="Times New Roman"/>
                <w:sz w:val="24"/>
              </w:rPr>
              <m:t>S</m:t>
            </m:r>
            <m:ctrlPr>
              <w:rPr>
                <w:rFonts w:ascii="Cambria Math" w:hAnsi="Cambria Math" w:cs="Times New Roman"/>
                <w:sz w:val="24"/>
              </w:rPr>
            </m:ctrlPr>
          </m:e>
          <m:sub>
            <m:r>
              <m:rPr/>
              <w:rPr>
                <w:rFonts w:ascii="Cambria Math" w:hAnsi="Cambria Math" w:cs="Times New Roman"/>
                <w:sz w:val="24"/>
              </w:rPr>
              <m:t>i</m:t>
            </m:r>
            <m:ctrlPr>
              <w:rPr>
                <w:rFonts w:ascii="Cambria Math" w:hAnsi="Cambria Math" w:cs="Times New Roman"/>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第</w:t>
      </w:r>
      <w:r>
        <w:rPr>
          <w:rFonts w:ascii="Times New Roman" w:hAnsi="Times New Roman" w:cs="Times New Roman"/>
          <w:iCs/>
          <w:kern w:val="24"/>
          <w:sz w:val="24"/>
        </w:rPr>
        <w:t>i</w:t>
      </w:r>
      <w:r>
        <w:rPr>
          <w:rFonts w:ascii="Times New Roman" w:hAnsi="Times New Roman" w:cs="Times New Roman"/>
          <w:sz w:val="24"/>
        </w:rPr>
        <w:t>类设备系统智慧化面积覆盖率；</w:t>
      </w:r>
    </w:p>
    <w:p>
      <w:pPr>
        <w:spacing w:line="276" w:lineRule="auto"/>
        <w:ind w:firstLine="1200" w:firstLineChars="500"/>
        <w:rPr>
          <w:rFonts w:ascii="Times New Roman" w:hAnsi="Times New Roman" w:cs="Times New Roman"/>
          <w:sz w:val="24"/>
        </w:rPr>
      </w:pPr>
      <m:oMath>
        <m:sSub>
          <m:sSubPr>
            <m:ctrlPr>
              <w:rPr>
                <w:rFonts w:ascii="Cambria Math" w:hAnsi="Cambria Math" w:cs="Times New Roman"/>
                <w:sz w:val="24"/>
              </w:rPr>
            </m:ctrlPr>
          </m:sSubPr>
          <m:e>
            <m:r>
              <m:rPr/>
              <w:rPr>
                <w:rFonts w:ascii="Cambria Math" w:hAnsi="Cambria Math" w:cs="Times New Roman"/>
                <w:sz w:val="24"/>
              </w:rPr>
              <m:t>f</m:t>
            </m:r>
            <m:ctrlPr>
              <w:rPr>
                <w:rFonts w:ascii="Cambria Math" w:hAnsi="Cambria Math" w:cs="Times New Roman"/>
                <w:sz w:val="24"/>
              </w:rPr>
            </m:ctrlPr>
          </m:e>
          <m:sub>
            <m:r>
              <m:rPr/>
              <w:rPr>
                <w:rFonts w:ascii="Cambria Math" w:hAnsi="Cambria Math" w:cs="Times New Roman"/>
                <w:sz w:val="24"/>
              </w:rPr>
              <m:t>iz</m:t>
            </m:r>
            <m:ctrlPr>
              <w:rPr>
                <w:rFonts w:ascii="Cambria Math" w:hAnsi="Cambria Math" w:cs="Times New Roman"/>
                <w:sz w:val="24"/>
              </w:rPr>
            </m:ctrlPr>
          </m:sub>
        </m:sSub>
        <m:r>
          <m:rPr>
            <m:sty m:val="p"/>
          </m:rPr>
          <w:rPr>
            <w:rFonts w:ascii="Cambria Math" w:hAnsi="Cambria Math" w:cs="Times New Roman"/>
            <w:color w:val="000000" w:themeColor="text1"/>
            <w:spacing w:val="-34"/>
            <w:sz w:val="24"/>
            <w14:textFill>
              <w14:solidFill>
                <w14:schemeClr w14:val="tx1"/>
              </w14:solidFill>
            </w14:textFill>
          </w:rPr>
          <m:t>—</m:t>
        </m:r>
        <m:r>
          <m:rPr>
            <m:sty m:val="p"/>
          </m:rPr>
          <w:rPr>
            <w:rFonts w:ascii="Cambria Math" w:hAnsi="Cambria Math" w:cs="Times New Roman"/>
            <w:color w:val="000000" w:themeColor="text1"/>
            <w:sz w:val="24"/>
            <w14:textFill>
              <w14:solidFill>
                <w14:schemeClr w14:val="tx1"/>
              </w14:solidFill>
            </w14:textFill>
          </w:rPr>
          <m:t>—</m:t>
        </m:r>
      </m:oMath>
      <w:r>
        <w:rPr>
          <w:rFonts w:ascii="Times New Roman" w:hAnsi="Times New Roman" w:cs="Times New Roman"/>
          <w:sz w:val="24"/>
        </w:rPr>
        <w:t>满足智慧化程度要求的第</w:t>
      </w:r>
      <w:r>
        <w:rPr>
          <w:rFonts w:ascii="Times New Roman" w:hAnsi="Times New Roman" w:cs="Times New Roman"/>
          <w:i/>
          <w:iCs/>
          <w:sz w:val="24"/>
        </w:rPr>
        <w:t>i</w:t>
      </w:r>
      <w:r>
        <w:rPr>
          <w:rFonts w:ascii="Times New Roman" w:hAnsi="Times New Roman" w:cs="Times New Roman"/>
          <w:sz w:val="24"/>
        </w:rPr>
        <w:t>类系统服务的建筑面积或智慧化系统数量；</w:t>
      </w:r>
    </w:p>
    <w:p>
      <w:pPr>
        <w:spacing w:line="276" w:lineRule="auto"/>
        <w:ind w:firstLine="1200" w:firstLineChars="500"/>
        <w:rPr>
          <w:rFonts w:ascii="Times New Roman" w:hAnsi="Times New Roman" w:cs="Times New Roman"/>
          <w:sz w:val="24"/>
        </w:rPr>
      </w:pPr>
      <m:oMath>
        <m:sSub>
          <m:sSubPr>
            <m:ctrlPr>
              <w:rPr>
                <w:rFonts w:ascii="Cambria Math" w:hAnsi="Cambria Math" w:cs="Times New Roman"/>
                <w:sz w:val="24"/>
              </w:rPr>
            </m:ctrlPr>
          </m:sSubPr>
          <m:e>
            <m:r>
              <m:rPr/>
              <w:rPr>
                <w:rFonts w:ascii="Cambria Math" w:hAnsi="Cambria Math" w:cs="Times New Roman"/>
                <w:sz w:val="24"/>
              </w:rPr>
              <m:t>f</m:t>
            </m:r>
            <m:ctrlPr>
              <w:rPr>
                <w:rFonts w:ascii="Cambria Math" w:hAnsi="Cambria Math" w:cs="Times New Roman"/>
                <w:sz w:val="24"/>
              </w:rPr>
            </m:ctrlPr>
          </m:e>
          <m:sub>
            <m:r>
              <m:rPr/>
              <w:rPr>
                <w:rFonts w:ascii="Cambria Math" w:hAnsi="Cambria Math" w:cs="Times New Roman"/>
                <w:sz w:val="24"/>
              </w:rPr>
              <m:t>i</m:t>
            </m:r>
            <m:ctrlPr>
              <w:rPr>
                <w:rFonts w:ascii="Cambria Math" w:hAnsi="Cambria Math" w:cs="Times New Roman"/>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第</w:t>
      </w:r>
      <w:r>
        <w:rPr>
          <w:rFonts w:ascii="Times New Roman" w:hAnsi="Times New Roman" w:cs="Times New Roman"/>
          <w:iCs/>
          <w:kern w:val="24"/>
          <w:sz w:val="24"/>
        </w:rPr>
        <w:t>i</w:t>
      </w:r>
      <w:r>
        <w:rPr>
          <w:rFonts w:ascii="Times New Roman" w:hAnsi="Times New Roman" w:cs="Times New Roman"/>
          <w:sz w:val="24"/>
        </w:rPr>
        <w:t>类系统有环控需求的建筑面积或全系统数量。</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建筑设备系统智慧化面积覆盖率指标应按6.3.4式计算，各系统权重取值按表6.3.4取值。</w:t>
      </w:r>
    </w:p>
    <w:p>
      <w:pPr>
        <w:pStyle w:val="52"/>
        <w:spacing w:line="276" w:lineRule="auto"/>
        <w:ind w:firstLine="480"/>
        <w:jc w:val="right"/>
        <w:rPr>
          <w:rFonts w:ascii="Times New Roman" w:hAnsi="Times New Roman" w:cs="Times New Roman"/>
          <w:sz w:val="24"/>
        </w:rPr>
      </w:pPr>
      <m:oMath>
        <m:sSub>
          <m:sSubPr>
            <m:ctrlPr>
              <w:rPr>
                <w:rFonts w:ascii="Cambria Math" w:hAnsi="Cambria Math" w:cs="Times New Roman"/>
                <w:i/>
                <w:iCs/>
                <w:kern w:val="24"/>
                <w:sz w:val="24"/>
              </w:rPr>
            </m:ctrlPr>
          </m:sSubPr>
          <m:e>
            <m:r>
              <m:rPr/>
              <w:rPr>
                <w:rFonts w:ascii="Cambria Math" w:hAnsi="Cambria Math" w:cs="Times New Roman"/>
                <w:kern w:val="24"/>
                <w:sz w:val="24"/>
              </w:rPr>
              <m:t>S</m:t>
            </m:r>
            <m:ctrlPr>
              <w:rPr>
                <w:rFonts w:ascii="Cambria Math" w:hAnsi="Cambria Math" w:cs="Times New Roman"/>
                <w:i/>
                <w:iCs/>
                <w:kern w:val="24"/>
                <w:sz w:val="24"/>
              </w:rPr>
            </m:ctrlPr>
          </m:e>
          <m:sub>
            <m:r>
              <m:rPr/>
              <w:rPr>
                <w:rFonts w:ascii="Cambria Math" w:hAnsi="Cambria Math" w:cs="Times New Roman"/>
                <w:kern w:val="24"/>
                <w:sz w:val="24"/>
              </w:rPr>
              <m:t>Z</m:t>
            </m:r>
            <m:ctrlPr>
              <w:rPr>
                <w:rFonts w:ascii="Cambria Math" w:hAnsi="Cambria Math" w:cs="Times New Roman"/>
                <w:i/>
                <w:iCs/>
                <w:kern w:val="24"/>
                <w:sz w:val="24"/>
              </w:rPr>
            </m:ctrlPr>
          </m:sub>
        </m:sSub>
        <m:r>
          <m:rPr/>
          <w:rPr>
            <w:rFonts w:ascii="Cambria Math" w:hAnsi="Cambria Math" w:cs="Times New Roman"/>
            <w:kern w:val="24"/>
            <w:sz w:val="24"/>
          </w:rPr>
          <m:t>=</m:t>
        </m:r>
        <m:nary>
          <m:naryPr>
            <m:chr m:val="∑"/>
            <m:limLoc m:val="subSup"/>
            <m:ctrlPr>
              <w:rPr>
                <w:rFonts w:ascii="Cambria Math" w:hAnsi="Cambria Math" w:cs="Times New Roman"/>
                <w:i/>
                <w:iCs/>
                <w:kern w:val="24"/>
                <w:sz w:val="24"/>
              </w:rPr>
            </m:ctrlPr>
          </m:naryPr>
          <m:sub>
            <m:r>
              <m:rPr/>
              <w:rPr>
                <w:rFonts w:ascii="Cambria Math" w:hAnsi="Cambria Math" w:cs="Times New Roman"/>
                <w:kern w:val="24"/>
                <w:sz w:val="24"/>
              </w:rPr>
              <m:t>i=1</m:t>
            </m:r>
            <m:ctrlPr>
              <w:rPr>
                <w:rFonts w:ascii="Cambria Math" w:hAnsi="Cambria Math" w:cs="Times New Roman"/>
                <w:i/>
                <w:iCs/>
                <w:kern w:val="24"/>
                <w:sz w:val="24"/>
              </w:rPr>
            </m:ctrlPr>
          </m:sub>
          <m:sup>
            <m:r>
              <m:rPr/>
              <w:rPr>
                <w:rFonts w:ascii="Cambria Math" w:hAnsi="Cambria Math" w:cs="Times New Roman"/>
                <w:kern w:val="24"/>
                <w:sz w:val="24"/>
              </w:rPr>
              <m:t>n</m:t>
            </m:r>
            <m:ctrlPr>
              <w:rPr>
                <w:rFonts w:ascii="Cambria Math" w:hAnsi="Cambria Math" w:cs="Times New Roman"/>
                <w:i/>
                <w:iCs/>
                <w:kern w:val="24"/>
                <w:sz w:val="24"/>
              </w:rPr>
            </m:ctrlPr>
          </m:sup>
          <m:e>
            <m:sSub>
              <m:sSubPr>
                <m:ctrlPr>
                  <w:rPr>
                    <w:rFonts w:ascii="Cambria Math" w:hAnsi="Cambria Math" w:cs="Times New Roman"/>
                    <w:i/>
                    <w:iCs/>
                    <w:kern w:val="24"/>
                    <w:sz w:val="24"/>
                  </w:rPr>
                </m:ctrlPr>
              </m:sSubPr>
              <m:e>
                <m:r>
                  <m:rPr/>
                  <w:rPr>
                    <w:rFonts w:ascii="Cambria Math" w:hAnsi="Cambria Math" w:cs="Times New Roman"/>
                    <w:kern w:val="24"/>
                    <w:sz w:val="24"/>
                  </w:rPr>
                  <m:t>P</m:t>
                </m:r>
                <m:ctrlPr>
                  <w:rPr>
                    <w:rFonts w:ascii="Cambria Math" w:hAnsi="Cambria Math" w:cs="Times New Roman"/>
                    <w:i/>
                    <w:iCs/>
                    <w:kern w:val="24"/>
                    <w:sz w:val="24"/>
                  </w:rPr>
                </m:ctrlPr>
              </m:e>
              <m:sub>
                <m:r>
                  <m:rPr>
                    <m:sty m:val="p"/>
                  </m:rPr>
                  <w:rPr>
                    <w:rFonts w:ascii="Cambria Math" w:hAnsi="Cambria Math" w:cs="Times New Roman"/>
                    <w:kern w:val="24"/>
                    <w:sz w:val="24"/>
                  </w:rPr>
                  <m:t>i</m:t>
                </m:r>
                <m:ctrlPr>
                  <w:rPr>
                    <w:rFonts w:ascii="Cambria Math" w:hAnsi="Cambria Math" w:cs="Times New Roman"/>
                    <w:i/>
                    <w:iCs/>
                    <w:kern w:val="24"/>
                    <w:sz w:val="24"/>
                  </w:rPr>
                </m:ctrlPr>
              </m:sub>
            </m:sSub>
            <m:ctrlPr>
              <w:rPr>
                <w:rFonts w:ascii="Cambria Math" w:hAnsi="Cambria Math" w:cs="Times New Roman"/>
                <w:i/>
                <w:iCs/>
                <w:kern w:val="24"/>
                <w:sz w:val="24"/>
              </w:rPr>
            </m:ctrlPr>
          </m:e>
        </m:nary>
        <m:sSub>
          <m:sSubPr>
            <m:ctrlPr>
              <w:rPr>
                <w:rFonts w:ascii="Cambria Math" w:hAnsi="Cambria Math" w:cs="Times New Roman"/>
                <w:i/>
                <w:iCs/>
                <w:kern w:val="24"/>
                <w:sz w:val="24"/>
              </w:rPr>
            </m:ctrlPr>
          </m:sSubPr>
          <m:e>
            <m:r>
              <m:rPr/>
              <w:rPr>
                <w:rFonts w:ascii="Cambria Math" w:hAnsi="Cambria Math" w:cs="Times New Roman"/>
                <w:kern w:val="24"/>
                <w:sz w:val="24"/>
              </w:rPr>
              <m:t>S</m:t>
            </m:r>
            <m:ctrlPr>
              <w:rPr>
                <w:rFonts w:ascii="Cambria Math" w:hAnsi="Cambria Math" w:cs="Times New Roman"/>
                <w:i/>
                <w:iCs/>
                <w:kern w:val="24"/>
                <w:sz w:val="24"/>
              </w:rPr>
            </m:ctrlPr>
          </m:e>
          <m:sub>
            <m:r>
              <m:rPr/>
              <w:rPr>
                <w:rFonts w:ascii="Cambria Math" w:hAnsi="Cambria Math" w:cs="Times New Roman"/>
                <w:kern w:val="24"/>
                <w:sz w:val="24"/>
              </w:rPr>
              <m:t>i</m:t>
            </m:r>
            <m:ctrlPr>
              <w:rPr>
                <w:rFonts w:ascii="Cambria Math" w:hAnsi="Cambria Math" w:cs="Times New Roman"/>
                <w:i/>
                <w:iCs/>
                <w:kern w:val="24"/>
                <w:sz w:val="24"/>
              </w:rPr>
            </m:ctrlPr>
          </m:sub>
        </m:sSub>
      </m:oMath>
      <w:r>
        <w:rPr>
          <w:rFonts w:ascii="Times New Roman" w:hAnsi="Times New Roman" w:cs="Times New Roman"/>
          <w:iCs/>
          <w:kern w:val="24"/>
          <w:sz w:val="24"/>
        </w:rPr>
        <w:t xml:space="preserve">                             （6.3.4）</w:t>
      </w:r>
    </w:p>
    <w:p>
      <w:pPr>
        <w:spacing w:before="312" w:beforeLines="100" w:line="276" w:lineRule="auto"/>
        <w:ind w:firstLine="1140" w:firstLineChars="475"/>
        <w:rPr>
          <w:rFonts w:ascii="Times New Roman" w:hAnsi="Times New Roman" w:cs="Times New Roman"/>
          <w:iCs/>
          <w:kern w:val="24"/>
          <w:sz w:val="24"/>
        </w:rPr>
      </w:pPr>
      <w:r>
        <w:rPr>
          <w:rFonts w:ascii="Times New Roman" w:hAnsi="Times New Roman" w:cs="Times New Roman"/>
          <w:iCs/>
          <w:kern w:val="24"/>
          <w:sz w:val="24"/>
        </w:rPr>
        <w:t>式中：</w:t>
      </w:r>
    </w:p>
    <w:p>
      <w:pPr>
        <w:spacing w:before="312" w:beforeLines="100" w:line="276" w:lineRule="auto"/>
        <w:ind w:firstLine="1140" w:firstLineChars="475"/>
        <w:rPr>
          <w:rFonts w:ascii="Times New Roman" w:hAnsi="Times New Roman" w:cs="Times New Roman"/>
          <w:sz w:val="24"/>
        </w:rPr>
      </w:pPr>
      <m:oMath>
        <m:sSub>
          <m:sSubPr>
            <m:ctrlPr>
              <w:rPr>
                <w:rFonts w:ascii="Cambria Math" w:hAnsi="Cambria Math" w:cs="Times New Roman"/>
                <w:i/>
                <w:iCs/>
                <w:kern w:val="24"/>
                <w:sz w:val="24"/>
              </w:rPr>
            </m:ctrlPr>
          </m:sSubPr>
          <m:e>
            <m:r>
              <m:rPr/>
              <w:rPr>
                <w:rFonts w:ascii="Cambria Math" w:hAnsi="Cambria Math" w:cs="Times New Roman"/>
                <w:kern w:val="24"/>
                <w:sz w:val="24"/>
              </w:rPr>
              <m:t>S</m:t>
            </m:r>
            <m:ctrlPr>
              <w:rPr>
                <w:rFonts w:ascii="Cambria Math" w:hAnsi="Cambria Math" w:cs="Times New Roman"/>
                <w:i/>
                <w:iCs/>
                <w:kern w:val="24"/>
                <w:sz w:val="24"/>
              </w:rPr>
            </m:ctrlPr>
          </m:e>
          <m:sub>
            <m:r>
              <m:rPr/>
              <w:rPr>
                <w:rFonts w:ascii="Cambria Math" w:hAnsi="Cambria Math" w:cs="Times New Roman"/>
                <w:kern w:val="24"/>
                <w:sz w:val="24"/>
              </w:rPr>
              <m:t>Z</m:t>
            </m:r>
            <m:ctrlPr>
              <w:rPr>
                <w:rFonts w:ascii="Cambria Math" w:hAnsi="Cambria Math" w:cs="Times New Roman"/>
                <w:i/>
                <w:iCs/>
                <w:kern w:val="24"/>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iCs/>
          <w:kern w:val="24"/>
          <w:sz w:val="24"/>
        </w:rPr>
        <w:t>建筑</w:t>
      </w:r>
      <w:r>
        <w:rPr>
          <w:rFonts w:ascii="Times New Roman" w:hAnsi="Times New Roman" w:cs="Times New Roman"/>
          <w:sz w:val="24"/>
        </w:rPr>
        <w:t>设备系统智慧化面积覆盖率；</w:t>
      </w:r>
    </w:p>
    <w:p>
      <w:pPr>
        <w:spacing w:line="276" w:lineRule="auto"/>
        <w:ind w:firstLine="1200" w:firstLineChars="500"/>
        <w:rPr>
          <w:rFonts w:ascii="Times New Roman" w:hAnsi="Times New Roman" w:cs="Times New Roman"/>
          <w:sz w:val="24"/>
        </w:rPr>
      </w:pPr>
      <m:oMath>
        <m:r>
          <m:rPr/>
          <w:rPr>
            <w:rFonts w:ascii="Cambria Math" w:hAnsi="Cambria Math" w:cs="Times New Roman"/>
            <w:kern w:val="24"/>
            <w:sz w:val="24"/>
          </w:rPr>
          <m:t xml:space="preserve"> </m:t>
        </m:r>
        <m:sSub>
          <m:sSubPr>
            <m:ctrlPr>
              <w:rPr>
                <w:rFonts w:ascii="Cambria Math" w:hAnsi="Cambria Math" w:cs="Times New Roman"/>
                <w:i/>
                <w:iCs/>
                <w:kern w:val="24"/>
                <w:sz w:val="24"/>
              </w:rPr>
            </m:ctrlPr>
          </m:sSubPr>
          <m:e>
            <m:r>
              <m:rPr/>
              <w:rPr>
                <w:rFonts w:ascii="Cambria Math" w:hAnsi="Cambria Math" w:cs="Times New Roman"/>
                <w:kern w:val="24"/>
                <w:sz w:val="24"/>
              </w:rPr>
              <m:t>P</m:t>
            </m:r>
            <m:ctrlPr>
              <w:rPr>
                <w:rFonts w:ascii="Cambria Math" w:hAnsi="Cambria Math" w:cs="Times New Roman"/>
                <w:i/>
                <w:iCs/>
                <w:kern w:val="24"/>
                <w:sz w:val="24"/>
              </w:rPr>
            </m:ctrlPr>
          </m:e>
          <m:sub>
            <m:r>
              <m:rPr/>
              <w:rPr>
                <w:rFonts w:ascii="Cambria Math" w:hAnsi="Cambria Math" w:cs="Times New Roman"/>
                <w:kern w:val="24"/>
                <w:sz w:val="24"/>
              </w:rPr>
              <m:t>i</m:t>
            </m:r>
            <m:ctrlPr>
              <w:rPr>
                <w:rFonts w:ascii="Cambria Math" w:hAnsi="Cambria Math" w:cs="Times New Roman"/>
                <w:i/>
                <w:iCs/>
                <w:kern w:val="24"/>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iCs/>
          <w:kern w:val="24"/>
          <w:sz w:val="24"/>
        </w:rPr>
        <w:t>第</w:t>
      </w:r>
      <w:bookmarkStart w:id="111" w:name="OLE_LINK13"/>
      <w:r>
        <w:rPr>
          <w:rFonts w:ascii="Times New Roman" w:hAnsi="Times New Roman" w:cs="Times New Roman"/>
          <w:iCs/>
          <w:kern w:val="24"/>
          <w:sz w:val="24"/>
        </w:rPr>
        <w:t>i</w:t>
      </w:r>
      <w:bookmarkEnd w:id="111"/>
      <w:r>
        <w:rPr>
          <w:rFonts w:ascii="Times New Roman" w:hAnsi="Times New Roman" w:cs="Times New Roman"/>
          <w:iCs/>
          <w:kern w:val="24"/>
          <w:sz w:val="24"/>
        </w:rPr>
        <w:t>类</w:t>
      </w:r>
      <w:r>
        <w:rPr>
          <w:rFonts w:ascii="Times New Roman" w:hAnsi="Times New Roman" w:cs="Times New Roman"/>
          <w:sz w:val="24"/>
        </w:rPr>
        <w:t>系统的权重，按表6.3.4取值，当建筑有不适用的系统时，各系统的权重应按表6.3.4中的权重除以适用于该建筑的系统的权重之和计算；</w:t>
      </w:r>
    </w:p>
    <w:p>
      <w:pPr>
        <w:pStyle w:val="52"/>
        <w:spacing w:line="276" w:lineRule="auto"/>
        <w:ind w:left="420" w:firstLine="720" w:firstLineChars="300"/>
        <w:rPr>
          <w:rFonts w:ascii="Times New Roman" w:hAnsi="Times New Roman" w:cs="Times New Roman"/>
          <w:sz w:val="24"/>
        </w:rPr>
      </w:pPr>
      <m:oMath>
        <m:sSub>
          <m:sSubPr>
            <m:ctrlPr>
              <w:rPr>
                <w:rFonts w:ascii="Cambria Math" w:hAnsi="Cambria Math" w:cs="Times New Roman"/>
                <w:i/>
                <w:iCs/>
                <w:kern w:val="24"/>
                <w:sz w:val="24"/>
              </w:rPr>
            </m:ctrlPr>
          </m:sSubPr>
          <m:e>
            <m:r>
              <m:rPr/>
              <w:rPr>
                <w:rFonts w:ascii="Cambria Math" w:hAnsi="Cambria Math" w:cs="Times New Roman"/>
                <w:kern w:val="24"/>
                <w:sz w:val="24"/>
              </w:rPr>
              <m:t>S</m:t>
            </m:r>
            <m:ctrlPr>
              <w:rPr>
                <w:rFonts w:ascii="Cambria Math" w:hAnsi="Cambria Math" w:cs="Times New Roman"/>
                <w:i/>
                <w:iCs/>
                <w:kern w:val="24"/>
                <w:sz w:val="24"/>
              </w:rPr>
            </m:ctrlPr>
          </m:e>
          <m:sub>
            <m:r>
              <m:rPr/>
              <w:rPr>
                <w:rFonts w:ascii="Cambria Math" w:hAnsi="Cambria Math" w:cs="Times New Roman"/>
                <w:kern w:val="24"/>
                <w:sz w:val="24"/>
              </w:rPr>
              <m:t>i</m:t>
            </m:r>
            <m:ctrlPr>
              <w:rPr>
                <w:rFonts w:ascii="Cambria Math" w:hAnsi="Cambria Math" w:cs="Times New Roman"/>
                <w:i/>
                <w:iCs/>
                <w:kern w:val="24"/>
                <w:sz w:val="24"/>
              </w:rPr>
            </m:ctrlPr>
          </m:sub>
        </m:sSub>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iCs/>
          <w:kern w:val="24"/>
          <w:sz w:val="24"/>
        </w:rPr>
        <w:t>第i类</w:t>
      </w:r>
      <w:r>
        <w:rPr>
          <w:rFonts w:ascii="Times New Roman" w:hAnsi="Times New Roman" w:cs="Times New Roman"/>
          <w:sz w:val="24"/>
        </w:rPr>
        <w:t>系统智慧化面积覆盖率；</w:t>
      </w:r>
    </w:p>
    <w:p>
      <w:pPr>
        <w:pStyle w:val="52"/>
        <w:spacing w:line="276" w:lineRule="auto"/>
        <w:ind w:left="420" w:firstLine="720" w:firstLineChars="300"/>
        <w:rPr>
          <w:rFonts w:ascii="Times New Roman" w:hAnsi="Times New Roman" w:cs="Times New Roman"/>
          <w:iCs/>
          <w:kern w:val="24"/>
          <w:sz w:val="24"/>
        </w:rPr>
      </w:pPr>
      <m:oMath>
        <m:r>
          <m:rPr/>
          <w:rPr>
            <w:rFonts w:ascii="Cambria Math" w:hAnsi="Cambria Math" w:cs="Times New Roman"/>
            <w:kern w:val="24"/>
            <w:sz w:val="24"/>
          </w:rPr>
          <m:t>n</m:t>
        </m:r>
      </m:oMath>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iCs/>
          <w:kern w:val="24"/>
          <w:sz w:val="24"/>
        </w:rPr>
        <w:t>高品质绿色建筑参与智慧化评价的系统数量。</w:t>
      </w:r>
    </w:p>
    <w:p>
      <w:pPr>
        <w:pStyle w:val="52"/>
        <w:spacing w:line="276" w:lineRule="auto"/>
        <w:ind w:left="420" w:firstLine="630" w:firstLineChars="300"/>
        <w:rPr>
          <w:rFonts w:ascii="Times New Roman" w:hAnsi="Times New Roman" w:cs="Times New Roman"/>
          <w:szCs w:val="21"/>
        </w:rPr>
      </w:pPr>
    </w:p>
    <w:p>
      <w:pPr>
        <w:pStyle w:val="52"/>
        <w:spacing w:line="276" w:lineRule="auto"/>
        <w:ind w:left="420" w:firstLine="211" w:firstLineChars="100"/>
        <w:jc w:val="center"/>
        <w:rPr>
          <w:rFonts w:ascii="Times New Roman" w:hAnsi="Times New Roman" w:cs="Times New Roman"/>
          <w:b/>
          <w:bCs/>
          <w:szCs w:val="21"/>
        </w:rPr>
      </w:pPr>
      <w:r>
        <w:rPr>
          <w:rFonts w:ascii="Times New Roman" w:hAnsi="Times New Roman" w:cs="Times New Roman"/>
          <w:b/>
          <w:bCs/>
          <w:szCs w:val="21"/>
        </w:rPr>
        <w:t>表6.3.4  高品质绿色建筑智慧化评估各类系统计算权重</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2"/>
              <w:jc w:val="center"/>
              <w:rPr>
                <w:rFonts w:ascii="Times New Roman" w:hAnsi="Times New Roman" w:cs="Times New Roman"/>
                <w:b/>
                <w:bCs/>
                <w:szCs w:val="21"/>
              </w:rPr>
            </w:pPr>
            <w:r>
              <w:rPr>
                <w:rFonts w:ascii="Times New Roman" w:hAnsi="Times New Roman" w:cs="Times New Roman"/>
                <w:b/>
                <w:bCs/>
                <w:szCs w:val="21"/>
              </w:rPr>
              <w:t>设备系统形式</w:t>
            </w:r>
          </w:p>
        </w:tc>
        <w:tc>
          <w:tcPr>
            <w:tcW w:w="4148" w:type="dxa"/>
          </w:tcPr>
          <w:p>
            <w:pPr>
              <w:spacing w:before="78" w:beforeLines="25" w:after="78" w:afterLines="25" w:line="276" w:lineRule="auto"/>
              <w:ind w:firstLine="422"/>
              <w:jc w:val="center"/>
              <w:rPr>
                <w:rFonts w:ascii="Times New Roman" w:hAnsi="Times New Roman" w:cs="Times New Roman"/>
                <w:b/>
                <w:bCs/>
                <w:szCs w:val="21"/>
              </w:rPr>
            </w:pPr>
            <w:r>
              <w:rPr>
                <w:rFonts w:ascii="Times New Roman" w:hAnsi="Times New Roman" w:cs="Times New Roman"/>
                <w:b/>
                <w:bCs/>
                <w:szCs w:val="21"/>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供暖通风与空气调节系统</w:t>
            </w:r>
          </w:p>
        </w:tc>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照明系统</w:t>
            </w:r>
          </w:p>
        </w:tc>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电梯系统</w:t>
            </w:r>
          </w:p>
        </w:tc>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生活热水系统</w:t>
            </w:r>
          </w:p>
        </w:tc>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室内环控系统</w:t>
            </w:r>
          </w:p>
        </w:tc>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太阳能光伏发电系统</w:t>
            </w:r>
          </w:p>
        </w:tc>
        <w:tc>
          <w:tcPr>
            <w:tcW w:w="4148" w:type="dxa"/>
          </w:tcPr>
          <w:p>
            <w:pPr>
              <w:spacing w:before="78" w:beforeLines="25" w:after="78" w:afterLines="25" w:line="276" w:lineRule="auto"/>
              <w:ind w:firstLine="420"/>
              <w:jc w:val="center"/>
              <w:rPr>
                <w:rFonts w:ascii="Times New Roman" w:hAnsi="Times New Roman" w:cs="Times New Roman"/>
                <w:szCs w:val="21"/>
              </w:rPr>
            </w:pPr>
            <w:r>
              <w:rPr>
                <w:rFonts w:ascii="Times New Roman" w:hAnsi="Times New Roman" w:cs="Times New Roman"/>
                <w:szCs w:val="21"/>
              </w:rPr>
              <w:t>0.1</w:t>
            </w:r>
          </w:p>
        </w:tc>
      </w:tr>
    </w:tbl>
    <w:p>
      <w:pPr>
        <w:pStyle w:val="52"/>
        <w:spacing w:line="276" w:lineRule="auto"/>
        <w:ind w:left="420" w:firstLine="630" w:firstLineChars="300"/>
        <w:rPr>
          <w:rFonts w:ascii="Times New Roman" w:hAnsi="Times New Roman" w:cs="Times New Roman"/>
          <w:iCs/>
          <w:kern w:val="24"/>
          <w:szCs w:val="21"/>
        </w:rPr>
      </w:pP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由于建筑功能、气候区、能源系统形式的差异，有些建筑未设置某类系统，如生活热水系统或者太阳能光伏发电系统等，因此，智慧化评估会存在不适用的系统形式，这种情况，参与评价的系统的权重需要重新计算。比如某建筑未设置太阳能光伏发电系统，则适用于该建筑的系统的权重之和是0.9，则重新计算其他能源系统的权重，暖通空调系统的权重为：0.35/0.9=0.39；照明系统的权重为：0.2/0.9=0.22；电梯系统的权重为：0.1/0.9=0.11；生活热水系统的权重为：0.1/0.9=0.11；室内环控系统的权重为：0.15/0.9=0.17。</w:t>
      </w:r>
    </w:p>
    <w:p>
      <w:pPr>
        <w:rPr>
          <w:rFonts w:ascii="Times New Roman" w:hAnsi="Times New Roman" w:cs="Times New Roman"/>
        </w:rPr>
      </w:pPr>
    </w:p>
    <w:p>
      <w:pPr>
        <w:pStyle w:val="3"/>
        <w:numPr>
          <w:ilvl w:val="0"/>
          <w:numId w:val="2"/>
        </w:numPr>
        <w:ind w:left="0" w:firstLine="0"/>
        <w:rPr>
          <w:sz w:val="30"/>
          <w:szCs w:val="30"/>
        </w:rPr>
      </w:pPr>
      <w:bookmarkStart w:id="112" w:name="_Toc211070511"/>
      <w:r>
        <w:rPr>
          <w:sz w:val="30"/>
          <w:szCs w:val="30"/>
        </w:rPr>
        <w:t>低碳运行评估</w:t>
      </w:r>
      <w:bookmarkEnd w:id="112"/>
    </w:p>
    <w:p>
      <w:pPr>
        <w:pStyle w:val="4"/>
        <w:numPr>
          <w:ilvl w:val="1"/>
          <w:numId w:val="2"/>
        </w:numPr>
        <w:spacing w:line="276" w:lineRule="auto"/>
        <w:ind w:left="315" w:firstLine="0"/>
        <w:jc w:val="center"/>
        <w:rPr>
          <w:rFonts w:hint="default" w:ascii="Times New Roman" w:hAnsi="Times New Roman" w:eastAsia="黑体"/>
          <w:sz w:val="28"/>
          <w:szCs w:val="28"/>
        </w:rPr>
      </w:pPr>
      <w:bookmarkStart w:id="113" w:name="_Toc211070512"/>
      <w:r>
        <w:rPr>
          <w:rFonts w:hint="default" w:ascii="Times New Roman" w:hAnsi="Times New Roman" w:eastAsia="黑体"/>
          <w:sz w:val="28"/>
          <w:szCs w:val="28"/>
        </w:rPr>
        <w:t>评估指标</w:t>
      </w:r>
      <w:bookmarkEnd w:id="113"/>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高品质绿色建筑运行低碳评价计算边界应包括供暖、通风、空调、照明、生活热水、电梯、插座与炊事等用能系统能源消耗产生的碳排放，不应包括建筑向外部提供热力、冷量、电力的能源消耗产生的碳排放，以及充电桩、数据中心、工业生产等非建筑功能用能所产生的碳排放。</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建筑碳排放量指建筑运行阶段自身所需能源消耗产生的碳排放，计算范围为建筑红线内能源消耗产生的碳排放，不包括建筑向外部提能源消耗产生的碳排放，以及充电桩、数据中心、工业生产等非建筑功能用能所产生的碳排放。</w:t>
      </w:r>
    </w:p>
    <w:p>
      <w:pPr>
        <w:spacing w:line="276" w:lineRule="auto"/>
        <w:rPr>
          <w:rFonts w:ascii="Times New Roman" w:hAnsi="Times New Roman" w:eastAsia="仿宋" w:cs="Times New Roman"/>
          <w:sz w:val="24"/>
        </w:rPr>
      </w:pPr>
      <w:r>
        <w:rPr>
          <w:rFonts w:ascii="Times New Roman" w:hAnsi="Times New Roman" w:eastAsia="仿宋" w:cs="Times New Roman"/>
          <w:sz w:val="24"/>
        </w:rPr>
        <w:t>随着建筑光伏一体化、区域供冷、区域供热等建筑及区域降碳技术的发展，建筑在满足自身各项用能需求的前提下，可能会产生或提供额外的能源供其他建筑和设施使用，如图1所示。在这种情况下，该部分能源属于其他建筑和设施所需的能源消耗，从实际使用的角度，该部分能源消耗所产生的碳排放应属于其他建筑碳排放量的计算范围。因此本条规定建筑碳排放量为流入建筑红线内的能量和流出建筑红线外的能量，按碳排放因子换算为碳排放量后，两者的差值。其中流入建筑红线内的能量包括建筑红线外供入建筑的电量、冷量和热量所产生的能耗；流出建筑红线外的能量包括建筑向外部供电、供冷和供热产生的能耗。</w:t>
      </w:r>
    </w:p>
    <w:p>
      <w:pPr>
        <w:spacing w:line="276" w:lineRule="auto"/>
        <w:rPr>
          <w:rFonts w:ascii="Times New Roman" w:hAnsi="Times New Roman" w:cs="Times New Roman"/>
          <w:sz w:val="24"/>
        </w:rPr>
      </w:pPr>
      <w:r>
        <w:rPr>
          <w:rFonts w:ascii="Times New Roman" w:hAnsi="Times New Roman" w:cs="Times New Roman"/>
          <w:sz w:val="24"/>
        </w:rPr>
        <w:drawing>
          <wp:inline distT="0" distB="0" distL="0" distR="0">
            <wp:extent cx="5245100" cy="2891155"/>
            <wp:effectExtent l="0" t="0" r="0" b="4445"/>
            <wp:docPr id="5800191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19126"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61760" cy="2900925"/>
                    </a:xfrm>
                    <a:prstGeom prst="rect">
                      <a:avLst/>
                    </a:prstGeom>
                    <a:noFill/>
                  </pic:spPr>
                </pic:pic>
              </a:graphicData>
            </a:graphic>
          </wp:inline>
        </w:drawing>
      </w:r>
    </w:p>
    <w:p>
      <w:pPr>
        <w:spacing w:line="276" w:lineRule="auto"/>
        <w:jc w:val="center"/>
        <w:rPr>
          <w:rFonts w:ascii="Times New Roman" w:hAnsi="Times New Roman" w:cs="Times New Roman"/>
          <w:b/>
          <w:bCs/>
          <w:szCs w:val="21"/>
        </w:rPr>
      </w:pPr>
      <w:r>
        <w:rPr>
          <w:rFonts w:ascii="Times New Roman" w:hAnsi="Times New Roman" w:cs="Times New Roman"/>
          <w:b/>
          <w:bCs/>
          <w:szCs w:val="21"/>
        </w:rPr>
        <w:t>图</w:t>
      </w:r>
      <w:r>
        <w:rPr>
          <w:rFonts w:hint="eastAsia" w:ascii="Times New Roman" w:hAnsi="Times New Roman" w:cs="Times New Roman"/>
          <w:b/>
          <w:bCs/>
          <w:szCs w:val="21"/>
          <w:lang w:val="en-US" w:eastAsia="zh-CN"/>
        </w:rPr>
        <w:t>7.1.</w:t>
      </w:r>
      <w:r>
        <w:rPr>
          <w:rFonts w:ascii="Times New Roman" w:hAnsi="Times New Roman" w:cs="Times New Roman"/>
          <w:b/>
          <w:bCs/>
          <w:szCs w:val="21"/>
        </w:rPr>
        <w:t>1 建筑用能系统及建筑碳排放范围</w:t>
      </w:r>
    </w:p>
    <w:p>
      <w:pPr>
        <w:numPr>
          <w:ilvl w:val="2"/>
          <w:numId w:val="2"/>
        </w:numPr>
        <w:spacing w:line="276" w:lineRule="auto"/>
        <w:rPr>
          <w:rFonts w:ascii="Times New Roman" w:hAnsi="Times New Roman" w:cs="Times New Roman"/>
          <w:sz w:val="24"/>
        </w:rPr>
      </w:pPr>
      <w:r>
        <w:rPr>
          <w:rFonts w:ascii="Times New Roman" w:hAnsi="Times New Roman" w:cs="Times New Roman"/>
          <w:sz w:val="24"/>
        </w:rPr>
        <w:t>高品质绿色建筑运行低碳评价指标应采用建筑降碳率。</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建筑降碳率是用于评价建筑降碳水平的重要指标。我国零碳建筑碳排放指标确定主要基于以下原则：一是鼓励建筑实现零碳排放的责任；二是在技术经济合理的情况下通过绿色电力交易、绿色电力证书交易或碳排放权交易等市场化交易机制扣减剩余碳排放；三是为我国建筑运行降碳制定最高的发展目标。因此，高品质绿色建筑计算降碳率时，设计建筑与基准建筑均不含通过绿色电力交易、绿色电力证书交易或碳排放权交易扣减的碳排放量。</w:t>
      </w:r>
    </w:p>
    <w:p>
      <w:pPr>
        <w:rPr>
          <w:rFonts w:ascii="Times New Roman" w:hAnsi="Times New Roman" w:eastAsia="仿宋" w:cs="Times New Roman"/>
        </w:rPr>
      </w:pPr>
    </w:p>
    <w:p>
      <w:pPr>
        <w:pStyle w:val="4"/>
        <w:numPr>
          <w:ilvl w:val="1"/>
          <w:numId w:val="2"/>
        </w:numPr>
        <w:spacing w:line="276" w:lineRule="auto"/>
        <w:ind w:left="315" w:firstLine="0"/>
        <w:jc w:val="center"/>
        <w:rPr>
          <w:rFonts w:hint="default" w:ascii="Times New Roman" w:hAnsi="Times New Roman" w:eastAsia="黑体"/>
          <w:sz w:val="28"/>
          <w:szCs w:val="28"/>
        </w:rPr>
      </w:pPr>
      <w:bookmarkStart w:id="114" w:name="_Toc211070513"/>
      <w:r>
        <w:rPr>
          <w:rFonts w:hint="default" w:ascii="Times New Roman" w:hAnsi="Times New Roman" w:eastAsia="黑体"/>
          <w:sz w:val="28"/>
          <w:szCs w:val="28"/>
        </w:rPr>
        <w:t>评估方法</w:t>
      </w:r>
      <w:bookmarkEnd w:id="114"/>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评估机构应对被评建筑进行图纸分析和现场核查，评估指标宜采用模拟分析和监测数据统计分析的方法进行计算。</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高品质绿色建筑运行低碳评估宜基于设计工况和运行工况分别测评。</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建筑设计方案决定了建筑全过程的低碳运行水平，为避免低用能密度、低节能水平建筑用能水平升高导致以后运行碳排放水平增长的情况，高品质绿色建筑应开展设计工况低碳评估。高品质绿色建筑针对运行阶段碳排放进行控制，因此其降碳水平应以年为周期开展运行评估。</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设计工况测评基准建筑边界参数应按《建筑节能与可再生能源利用通用规范》GB55015-2021进行选取。</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运行工况测评基准建筑边界人员密度、设备及照明功率密度宜按实际使用情况设定。</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为避免因建筑运行过程中设计人员、设备密度等不同导致的边界差异，统一基准建筑与测评建筑计算工况，运行阶段测评基准建筑模拟边界应按实际运行参数进行输入。</w:t>
      </w:r>
    </w:p>
    <w:p>
      <w:pPr>
        <w:numPr>
          <w:ilvl w:val="2"/>
          <w:numId w:val="2"/>
        </w:numPr>
        <w:spacing w:line="276" w:lineRule="auto"/>
        <w:rPr>
          <w:rFonts w:ascii="Times New Roman" w:hAnsi="Times New Roman" w:cs="Times New Roman"/>
          <w:sz w:val="24"/>
        </w:rPr>
      </w:pPr>
      <w:bookmarkStart w:id="115" w:name="_Hlk167466812"/>
      <w:r>
        <w:rPr>
          <w:rFonts w:ascii="Times New Roman" w:hAnsi="Times New Roman" w:cs="Times New Roman"/>
          <w:sz w:val="24"/>
        </w:rPr>
        <w:t>高品质绿色建筑运行低碳化测评</w:t>
      </w:r>
      <w:bookmarkEnd w:id="115"/>
      <w:r>
        <w:rPr>
          <w:rFonts w:ascii="Times New Roman" w:hAnsi="Times New Roman" w:cs="Times New Roman"/>
          <w:sz w:val="24"/>
        </w:rPr>
        <w:t>应按以下流程开展：</w:t>
      </w:r>
    </w:p>
    <w:p>
      <w:pPr>
        <w:numPr>
          <w:ilvl w:val="0"/>
          <w:numId w:val="9"/>
        </w:numPr>
        <w:spacing w:line="276" w:lineRule="auto"/>
        <w:ind w:left="740" w:leftChars="0" w:hanging="420" w:firstLineChars="0"/>
        <w:rPr>
          <w:rFonts w:ascii="Times New Roman" w:hAnsi="Times New Roman" w:cs="Times New Roman"/>
          <w:sz w:val="24"/>
        </w:rPr>
      </w:pPr>
      <w:r>
        <w:rPr>
          <w:rFonts w:ascii="Times New Roman" w:hAnsi="Times New Roman" w:cs="Times New Roman"/>
          <w:sz w:val="24"/>
        </w:rPr>
        <w:t>申请方提供评估资料</w:t>
      </w:r>
      <w:r>
        <w:rPr>
          <w:rFonts w:hint="eastAsia" w:ascii="Times New Roman" w:hAnsi="Times New Roman" w:cs="Times New Roman"/>
          <w:sz w:val="24"/>
        </w:rPr>
        <w:t>；</w:t>
      </w:r>
    </w:p>
    <w:p>
      <w:pPr>
        <w:numPr>
          <w:ilvl w:val="0"/>
          <w:numId w:val="9"/>
        </w:numPr>
        <w:spacing w:line="276" w:lineRule="auto"/>
        <w:ind w:left="740" w:leftChars="0" w:hanging="420" w:firstLineChars="0"/>
        <w:rPr>
          <w:rFonts w:ascii="Times New Roman" w:hAnsi="Times New Roman" w:cs="Times New Roman"/>
          <w:sz w:val="24"/>
        </w:rPr>
      </w:pPr>
      <w:r>
        <w:rPr>
          <w:rFonts w:ascii="Times New Roman" w:hAnsi="Times New Roman" w:cs="Times New Roman"/>
          <w:sz w:val="24"/>
        </w:rPr>
        <w:t>评估机构开展资料分析及现场核查，明确模拟边界</w:t>
      </w:r>
      <w:r>
        <w:rPr>
          <w:rFonts w:hint="eastAsia" w:ascii="Times New Roman" w:hAnsi="Times New Roman" w:cs="Times New Roman"/>
          <w:sz w:val="24"/>
        </w:rPr>
        <w:t>；；</w:t>
      </w:r>
    </w:p>
    <w:p>
      <w:pPr>
        <w:numPr>
          <w:ilvl w:val="0"/>
          <w:numId w:val="9"/>
        </w:numPr>
        <w:spacing w:line="276" w:lineRule="auto"/>
        <w:ind w:left="740" w:leftChars="0" w:hanging="420" w:firstLineChars="0"/>
        <w:rPr>
          <w:rFonts w:ascii="Times New Roman" w:hAnsi="Times New Roman" w:cs="Times New Roman"/>
          <w:sz w:val="24"/>
        </w:rPr>
      </w:pPr>
      <w:r>
        <w:rPr>
          <w:rFonts w:ascii="Times New Roman" w:hAnsi="Times New Roman" w:cs="Times New Roman"/>
          <w:sz w:val="24"/>
        </w:rPr>
        <w:t>评估机构开展设计工况下建筑及基准建筑年碳排放量模拟分析模型并计算年碳排放量，计算设计工况建筑减碳率</w:t>
      </w:r>
      <w:r>
        <w:rPr>
          <w:rFonts w:hint="eastAsia" w:ascii="Times New Roman" w:hAnsi="Times New Roman" w:cs="Times New Roman"/>
          <w:sz w:val="24"/>
        </w:rPr>
        <w:t>；</w:t>
      </w:r>
    </w:p>
    <w:p>
      <w:pPr>
        <w:numPr>
          <w:ilvl w:val="0"/>
          <w:numId w:val="9"/>
        </w:numPr>
        <w:spacing w:line="276" w:lineRule="auto"/>
        <w:ind w:left="740" w:leftChars="0" w:hanging="420" w:firstLineChars="0"/>
        <w:rPr>
          <w:rFonts w:ascii="Times New Roman" w:hAnsi="Times New Roman" w:cs="Times New Roman"/>
          <w:sz w:val="24"/>
        </w:rPr>
      </w:pPr>
      <w:r>
        <w:rPr>
          <w:rFonts w:ascii="Times New Roman" w:hAnsi="Times New Roman" w:cs="Times New Roman"/>
          <w:sz w:val="24"/>
        </w:rPr>
        <w:t>申请方收集并提供被评建筑各类能源年消耗量及运行参数</w:t>
      </w:r>
      <w:r>
        <w:rPr>
          <w:rFonts w:hint="eastAsia" w:ascii="Times New Roman" w:hAnsi="Times New Roman" w:cs="Times New Roman"/>
          <w:sz w:val="24"/>
        </w:rPr>
        <w:t>；；</w:t>
      </w:r>
    </w:p>
    <w:p>
      <w:pPr>
        <w:numPr>
          <w:ilvl w:val="0"/>
          <w:numId w:val="9"/>
        </w:numPr>
        <w:spacing w:line="276" w:lineRule="auto"/>
        <w:ind w:left="740" w:leftChars="0" w:hanging="420" w:firstLineChars="0"/>
        <w:rPr>
          <w:rFonts w:ascii="Times New Roman" w:hAnsi="Times New Roman" w:cs="Times New Roman"/>
          <w:sz w:val="24"/>
        </w:rPr>
      </w:pPr>
      <w:r>
        <w:rPr>
          <w:rFonts w:ascii="Times New Roman" w:hAnsi="Times New Roman" w:cs="Times New Roman"/>
          <w:sz w:val="24"/>
        </w:rPr>
        <w:t>评估机构建立运行条件下基准建筑碳排放模拟计算模型并计算年碳排放量</w:t>
      </w:r>
      <w:r>
        <w:rPr>
          <w:rFonts w:hint="eastAsia" w:ascii="Times New Roman" w:hAnsi="Times New Roman" w:cs="Times New Roman"/>
          <w:sz w:val="24"/>
        </w:rPr>
        <w:t>；</w:t>
      </w:r>
    </w:p>
    <w:p>
      <w:pPr>
        <w:numPr>
          <w:ilvl w:val="0"/>
          <w:numId w:val="9"/>
        </w:numPr>
        <w:spacing w:line="276" w:lineRule="auto"/>
        <w:ind w:left="740" w:leftChars="0" w:hanging="420" w:firstLineChars="0"/>
        <w:rPr>
          <w:rFonts w:ascii="Times New Roman" w:hAnsi="Times New Roman" w:cs="Times New Roman"/>
          <w:sz w:val="24"/>
        </w:rPr>
      </w:pPr>
      <w:r>
        <w:rPr>
          <w:rFonts w:ascii="Times New Roman" w:hAnsi="Times New Roman" w:cs="Times New Roman"/>
          <w:sz w:val="24"/>
        </w:rPr>
        <w:t>评估机构统计计算实际年碳排放量及运行工况建筑减碳率。</w:t>
      </w:r>
    </w:p>
    <w:p>
      <w:pPr>
        <w:pStyle w:val="4"/>
        <w:numPr>
          <w:ilvl w:val="1"/>
          <w:numId w:val="2"/>
        </w:numPr>
        <w:spacing w:line="276" w:lineRule="auto"/>
        <w:ind w:left="315" w:firstLine="0"/>
        <w:jc w:val="center"/>
        <w:rPr>
          <w:rFonts w:hint="default" w:ascii="Times New Roman" w:hAnsi="Times New Roman" w:eastAsia="黑体"/>
          <w:sz w:val="28"/>
          <w:szCs w:val="28"/>
        </w:rPr>
      </w:pPr>
      <w:bookmarkStart w:id="116" w:name="_Toc211070514"/>
      <w:r>
        <w:rPr>
          <w:rFonts w:hint="default" w:ascii="Times New Roman" w:hAnsi="Times New Roman" w:eastAsia="黑体"/>
          <w:sz w:val="28"/>
          <w:szCs w:val="28"/>
        </w:rPr>
        <w:t>计算方法</w:t>
      </w:r>
      <w:bookmarkEnd w:id="116"/>
    </w:p>
    <w:p>
      <w:pPr>
        <w:numPr>
          <w:ilvl w:val="2"/>
          <w:numId w:val="2"/>
        </w:numPr>
        <w:spacing w:line="276" w:lineRule="auto"/>
        <w:rPr>
          <w:rFonts w:ascii="Times New Roman" w:hAnsi="Times New Roman" w:cs="Times New Roman"/>
          <w:sz w:val="24"/>
        </w:rPr>
      </w:pPr>
      <w:r>
        <w:rPr>
          <w:rFonts w:ascii="Times New Roman" w:hAnsi="Times New Roman" w:cs="Times New Roman"/>
          <w:sz w:val="24"/>
        </w:rPr>
        <w:t>建筑应以年为周期进行碳排放计算，且应符合下列规定：</w:t>
      </w:r>
    </w:p>
    <w:p>
      <w:pPr>
        <w:numPr>
          <w:ilvl w:val="0"/>
          <w:numId w:val="10"/>
        </w:numPr>
        <w:spacing w:line="276" w:lineRule="auto"/>
        <w:rPr>
          <w:rFonts w:ascii="Times New Roman" w:hAnsi="Times New Roman" w:cs="Times New Roman"/>
          <w:sz w:val="24"/>
        </w:rPr>
      </w:pPr>
      <w:r>
        <w:rPr>
          <w:rFonts w:ascii="Times New Roman" w:hAnsi="Times New Roman" w:cs="Times New Roman"/>
          <w:sz w:val="24"/>
        </w:rPr>
        <w:t>建筑碳排放核算所需要的能源消耗数据应通过能耗监测系统获取；</w:t>
      </w:r>
    </w:p>
    <w:p>
      <w:pPr>
        <w:numPr>
          <w:ilvl w:val="0"/>
          <w:numId w:val="10"/>
        </w:numPr>
        <w:spacing w:line="276" w:lineRule="auto"/>
        <w:rPr>
          <w:rFonts w:ascii="Times New Roman" w:hAnsi="Times New Roman" w:cs="Times New Roman"/>
          <w:sz w:val="24"/>
        </w:rPr>
      </w:pPr>
      <w:r>
        <w:rPr>
          <w:rFonts w:ascii="Times New Roman" w:hAnsi="Times New Roman" w:cs="Times New Roman"/>
          <w:sz w:val="24"/>
        </w:rPr>
        <w:t>可再生能源系统发电量应以监测数据为依据；</w:t>
      </w:r>
    </w:p>
    <w:p>
      <w:pPr>
        <w:numPr>
          <w:ilvl w:val="0"/>
          <w:numId w:val="10"/>
        </w:numPr>
        <w:spacing w:line="276" w:lineRule="auto"/>
        <w:rPr>
          <w:rFonts w:ascii="Times New Roman" w:hAnsi="Times New Roman" w:cs="Times New Roman"/>
          <w:sz w:val="24"/>
        </w:rPr>
      </w:pPr>
      <w:r>
        <w:rPr>
          <w:rFonts w:ascii="Times New Roman" w:hAnsi="Times New Roman" w:cs="Times New Roman"/>
          <w:sz w:val="24"/>
        </w:rPr>
        <w:t>与建筑碳排放相关的数据监测与采集应符合现行国家标准</w:t>
      </w:r>
      <w:bookmarkStart w:id="117" w:name="OLE_LINK20"/>
      <w:r>
        <w:rPr>
          <w:rFonts w:ascii="Times New Roman" w:hAnsi="Times New Roman" w:cs="Times New Roman"/>
          <w:sz w:val="24"/>
        </w:rPr>
        <w:t>《建筑碳排放计算标准》GB/T 51366</w:t>
      </w:r>
      <w:bookmarkEnd w:id="117"/>
      <w:r>
        <w:rPr>
          <w:rFonts w:ascii="Times New Roman" w:hAnsi="Times New Roman" w:cs="Times New Roman"/>
          <w:sz w:val="24"/>
        </w:rPr>
        <w:t>的要求。</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参与运行判定的高品质绿色建筑应对室内环境、建筑能耗、可再生能源进行检测与监测。健康、舒适的室内环境是建筑的基本前提，室内环境参数也是建筑碳排放水平的影响因素之一；现阶段难以直接监测碳排放，需根据建筑与区域内的能耗监测数据，结合各类能源碳排放因子，确定碳排放量；可再生能源应用会影响碳排放，因此也需要对可再生能源产能量进行监测。</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建筑碳排放计算的电力二氧化碳平均排放因子选取应符合下列规定：</w:t>
      </w:r>
    </w:p>
    <w:p>
      <w:pPr>
        <w:numPr>
          <w:ilvl w:val="0"/>
          <w:numId w:val="11"/>
        </w:numPr>
        <w:spacing w:line="276" w:lineRule="auto"/>
        <w:rPr>
          <w:rFonts w:ascii="Times New Roman" w:hAnsi="Times New Roman" w:cs="Times New Roman"/>
          <w:sz w:val="24"/>
        </w:rPr>
      </w:pPr>
      <w:r>
        <w:rPr>
          <w:rFonts w:ascii="Times New Roman" w:hAnsi="Times New Roman" w:cs="Times New Roman"/>
          <w:sz w:val="24"/>
        </w:rPr>
        <w:t>当对建筑设计条件下降碳率进行测评时，基准建筑所采用的电力二氧化碳平均排放因子取值应为0.5568kgCO</w:t>
      </w:r>
      <w:r>
        <w:rPr>
          <w:rFonts w:ascii="Times New Roman" w:hAnsi="Times New Roman" w:cs="Times New Roman"/>
          <w:sz w:val="24"/>
          <w:vertAlign w:val="subscript"/>
        </w:rPr>
        <w:t>2</w:t>
      </w:r>
      <w:r>
        <w:rPr>
          <w:rFonts w:ascii="Times New Roman" w:hAnsi="Times New Roman" w:cs="Times New Roman"/>
          <w:sz w:val="24"/>
        </w:rPr>
        <w:t>/kWh，设计建筑所采用的电力二氧化碳平均排放因子取值应采用上一年度项目所在区域市级行政主管部门发布的电力平均二氧化碳排放因子或生态环境部发布的项目所在区域省级电力平均二氧化碳排放因子</w:t>
      </w:r>
      <w:r>
        <w:rPr>
          <w:rFonts w:hint="eastAsia" w:ascii="Times New Roman" w:hAnsi="Times New Roman" w:cs="Times New Roman"/>
          <w:sz w:val="24"/>
        </w:rPr>
        <w:t>；</w:t>
      </w:r>
    </w:p>
    <w:p>
      <w:pPr>
        <w:numPr>
          <w:ilvl w:val="0"/>
          <w:numId w:val="11"/>
        </w:numPr>
        <w:spacing w:line="276" w:lineRule="auto"/>
        <w:rPr>
          <w:rFonts w:ascii="Times New Roman" w:hAnsi="Times New Roman" w:cs="Times New Roman"/>
          <w:sz w:val="24"/>
        </w:rPr>
      </w:pPr>
      <w:r>
        <w:rPr>
          <w:rFonts w:ascii="Times New Roman" w:hAnsi="Times New Roman" w:cs="Times New Roman"/>
          <w:sz w:val="24"/>
        </w:rPr>
        <w:t>当对建筑运行条件下降碳率进行测评时，电力二氧化碳平均排放因子应采用上一年度项目所在区域市级行政主管部门发布的电力平均二氧化碳排放因子或生态环境部发布的项目所在区域省级电力平均二氧化碳排放因子。</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目前在计算外购电力产生的碳排放时，主要使用的相关电力二氧化碳平均排放因子包括省级电力平均电力二氧化碳平均排放因子、区域电网平均电力二氧化碳平均排放因子与全国电网电力二氧化碳平均排放因子。综合考虑本标准的执行周期、电网清洁化提升、全国/区域/省级电网电力二氧化碳平均排放因子更新频率与使用情景及建筑用能结构，以提升各地推广低碳、近零碳建筑与区域的积极性，鼓励建筑尽可能使用建筑降碳措施为目标，提出低碳、近零碳建筑与区域设计阶段电力二氧化碳平均排放因子取值的原则应符合</w:t>
      </w:r>
      <w:r>
        <w:rPr>
          <w:rFonts w:ascii="仿宋" w:hAnsi="仿宋" w:eastAsia="仿宋" w:cs="Times New Roman"/>
          <w:sz w:val="24"/>
        </w:rPr>
        <w:t>“</w:t>
      </w:r>
      <w:r>
        <w:rPr>
          <w:rFonts w:ascii="Times New Roman" w:hAnsi="Times New Roman" w:eastAsia="仿宋" w:cs="Times New Roman"/>
          <w:sz w:val="24"/>
        </w:rPr>
        <w:t>全国技术难度一致性、标准执行周期公平性、建筑低碳方案引导性</w:t>
      </w:r>
      <w:r>
        <w:rPr>
          <w:rFonts w:ascii="仿宋" w:hAnsi="仿宋" w:eastAsia="仿宋" w:cs="Times New Roman"/>
          <w:sz w:val="24"/>
        </w:rPr>
        <w:t>”</w:t>
      </w:r>
      <w:r>
        <w:rPr>
          <w:rFonts w:ascii="Times New Roman" w:hAnsi="Times New Roman" w:eastAsia="仿宋" w:cs="Times New Roman"/>
          <w:sz w:val="24"/>
        </w:rPr>
        <w:t>的原则。碳排放强度指标的制定应首先遵循气候区划，而建筑节能标准气候区划与电网划分存在差异，因而分别制定各省市的碳排放控制指标可以避免气候区和区域电网覆盖范围存在差异的问题。不同省市电力能源结构不同，电力碳排放因子也有所差异，若采用全国统一的碳排放因子作为建筑碳排放指标的计算依据，则会导致低碳建筑的推广产生技术与空间壁垒。因此，在建筑节能与降碳的紧密联系下，以建筑能耗为基础，分省市采用省级电力平均二氧化碳排放因子计算建筑碳排放指标，可以在实现各地技术实施公平的前提下保证各地推广低碳建筑的积极性一致。：从时间维度来看， 随着电网清洁化水平不断提升，全国电网电力二氧化碳平均排放因子将持续下降。2017~2021年可再生能源发电量由26.4%增长至29.8%，包括核电在内的清洁能源发电由29%增长至34.9%。2016年国家发展改革委在《能源生产和消费革命战略（2016-2030）》中提出到2030年，非化石能源发电量占全部发电量的比重力争达到50%。2022年3月，国家发展改革委发布《“十四五”现代能源体系规划》，提出到2025年非化石能源发电量比重达到39%左右。因此推算到2025、2030年全国电网电力二氧化碳平均排放因子将分别降至0.5 kg CO</w:t>
      </w:r>
      <w:r>
        <w:rPr>
          <w:rFonts w:ascii="Times New Roman" w:hAnsi="Times New Roman" w:eastAsia="仿宋" w:cs="Times New Roman"/>
          <w:sz w:val="24"/>
          <w:vertAlign w:val="subscript"/>
        </w:rPr>
        <w:t>2</w:t>
      </w:r>
      <w:r>
        <w:rPr>
          <w:rFonts w:ascii="Times New Roman" w:hAnsi="Times New Roman" w:eastAsia="仿宋" w:cs="Times New Roman"/>
          <w:sz w:val="24"/>
        </w:rPr>
        <w:t>/kWh 、0.4 kg CO</w:t>
      </w:r>
      <w:r>
        <w:rPr>
          <w:rFonts w:ascii="Times New Roman" w:hAnsi="Times New Roman" w:eastAsia="仿宋" w:cs="Times New Roman"/>
          <w:sz w:val="24"/>
          <w:vertAlign w:val="subscript"/>
        </w:rPr>
        <w:t>2</w:t>
      </w:r>
      <w:r>
        <w:rPr>
          <w:rFonts w:ascii="Times New Roman" w:hAnsi="Times New Roman" w:eastAsia="仿宋" w:cs="Times New Roman"/>
          <w:sz w:val="24"/>
        </w:rPr>
        <w:t>/kWh 左右。若单体建筑设计阶段采用逐年动态电力二氧化碳平均排放因子进行降碳率计算，建筑碳排放指标的实现将会存在时间不公平性。当建筑设计阶段结束，并正式投入运行后，电力二氧化碳平均排放因子的选取并不会影响建筑的降碳方案，也不会对建筑实际的碳排放水平产生影响。因此当建筑与区域处于运行阶段时，对过去一年碳排放进行核算应力求精准，能够反映出建筑实际的碳排放量，因此建筑与区域运行阶段碳排放计算应采用上一年度生态环境部发布的省级电力平均二氧化碳排放因子。</w:t>
      </w:r>
    </w:p>
    <w:p>
      <w:pPr>
        <w:numPr>
          <w:ilvl w:val="2"/>
          <w:numId w:val="2"/>
        </w:numPr>
        <w:spacing w:line="276" w:lineRule="auto"/>
        <w:ind w:left="0" w:firstLine="0"/>
        <w:rPr>
          <w:rFonts w:ascii="Times New Roman" w:hAnsi="Times New Roman" w:cs="Times New Roman"/>
          <w:sz w:val="24"/>
        </w:rPr>
      </w:pPr>
      <w:r>
        <w:rPr>
          <w:rFonts w:ascii="Times New Roman" w:hAnsi="Times New Roman" w:cs="Times New Roman"/>
          <w:sz w:val="24"/>
        </w:rPr>
        <w:t>当建筑接入外部冷/热源时，在明确冷/热源形式的情况下，应采用冷/热源实际排放因子计算碳排放。</w:t>
      </w:r>
    </w:p>
    <w:p>
      <w:pPr>
        <w:numPr>
          <w:ilvl w:val="2"/>
          <w:numId w:val="2"/>
        </w:numPr>
        <w:spacing w:line="276" w:lineRule="auto"/>
        <w:rPr>
          <w:rFonts w:ascii="Times New Roman" w:hAnsi="Times New Roman" w:cs="Times New Roman"/>
          <w:sz w:val="24"/>
        </w:rPr>
      </w:pPr>
      <w:r>
        <w:rPr>
          <w:rFonts w:ascii="Times New Roman" w:hAnsi="Times New Roman" w:cs="Times New Roman"/>
          <w:sz w:val="24"/>
        </w:rPr>
        <w:t>设计条件下被评建筑降碳率应按下列公式计算：</w:t>
      </w:r>
    </w:p>
    <w:p>
      <w:pPr>
        <w:spacing w:line="276" w:lineRule="auto"/>
        <w:jc w:val="right"/>
        <w:rPr>
          <w:rFonts w:ascii="Times New Roman" w:hAnsi="Times New Roman" w:cs="Times New Roman"/>
          <w:sz w:val="24"/>
        </w:rPr>
      </w:pPr>
      <w:r>
        <w:rPr>
          <w:rFonts w:ascii="Times New Roman" w:hAnsi="Times New Roman" w:cs="Times New Roman"/>
          <w:position w:val="-32"/>
          <w:sz w:val="24"/>
        </w:rPr>
        <w:object>
          <v:shape id="_x0000_i1025" o:spt="75" type="#_x0000_t75" style="height:38.15pt;width:118.8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ascii="Times New Roman" w:hAnsi="Times New Roman" w:cs="Times New Roman"/>
          <w:sz w:val="24"/>
        </w:rPr>
        <w:t xml:space="preserve">                  （7.3.4）</w:t>
      </w:r>
    </w:p>
    <w:p>
      <w:pPr>
        <w:spacing w:line="276" w:lineRule="auto"/>
        <w:ind w:firstLine="480"/>
        <w:rPr>
          <w:rFonts w:ascii="Times New Roman" w:hAnsi="Times New Roman" w:cs="Times New Roman"/>
          <w:sz w:val="24"/>
        </w:rPr>
      </w:pPr>
      <w:r>
        <w:rPr>
          <w:rFonts w:ascii="Times New Roman" w:hAnsi="Times New Roman" w:cs="Times New Roman"/>
          <w:sz w:val="24"/>
        </w:rPr>
        <w:t>式中：</w:t>
      </w:r>
    </w:p>
    <w:p>
      <w:pPr>
        <w:spacing w:line="276" w:lineRule="auto"/>
        <w:ind w:firstLine="480"/>
        <w:rPr>
          <w:rFonts w:ascii="Times New Roman" w:hAnsi="Times New Roman" w:cs="Times New Roman"/>
          <w:sz w:val="24"/>
        </w:rPr>
      </w:pPr>
      <w:r>
        <w:rPr>
          <w:rFonts w:ascii="Times New Roman" w:hAnsi="Times New Roman" w:cs="Times New Roman"/>
          <w:position w:val="-14"/>
          <w:sz w:val="24"/>
        </w:rPr>
        <w:object>
          <v:shape id="_x0000_i1026" o:spt="75" type="#_x0000_t75" style="height:18.7pt;width:14.4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建筑降碳率（%）；</w:t>
      </w:r>
    </w:p>
    <w:p>
      <w:pPr>
        <w:spacing w:line="276" w:lineRule="auto"/>
        <w:ind w:firstLine="480"/>
        <w:rPr>
          <w:rFonts w:ascii="Times New Roman" w:hAnsi="Times New Roman" w:cs="Times New Roman"/>
          <w:sz w:val="24"/>
        </w:rPr>
      </w:pPr>
      <w:r>
        <w:rPr>
          <w:rFonts w:ascii="Times New Roman" w:hAnsi="Times New Roman" w:cs="Times New Roman"/>
          <w:position w:val="-14"/>
          <w:sz w:val="24"/>
        </w:rPr>
        <w:object>
          <v:shape id="_x0000_i1027" o:spt="75" type="#_x0000_t75" style="height:18.7pt;width:23.75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设计条件下基准建筑碳排放强度[kgCO</w:t>
      </w:r>
      <w:r>
        <w:rPr>
          <w:rFonts w:ascii="Times New Roman" w:hAnsi="Times New Roman" w:cs="Times New Roman"/>
          <w:sz w:val="24"/>
          <w:vertAlign w:val="subscript"/>
        </w:rPr>
        <w:t>2</w:t>
      </w:r>
      <w:r>
        <w:rPr>
          <w:rFonts w:ascii="Times New Roman" w:hAnsi="Times New Roman" w:cs="Times New Roman"/>
          <w:sz w:val="24"/>
        </w:rPr>
        <w:t>/(m</w:t>
      </w:r>
      <w:r>
        <w:rPr>
          <w:rFonts w:ascii="Times New Roman" w:hAnsi="Times New Roman" w:cs="Times New Roman"/>
          <w:sz w:val="24"/>
          <w:vertAlign w:val="superscript"/>
        </w:rPr>
        <w:t>2</w:t>
      </w:r>
      <w:r>
        <w:rPr>
          <w:rFonts w:ascii="Times New Roman" w:hAnsi="Times New Roman" w:cs="Times New Roman"/>
          <w:sz w:val="24"/>
        </w:rPr>
        <w:t>·a)]；</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28" o:spt="75" type="#_x0000_t75" style="height:18pt;width:17.3pt;" o:ole="t"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4">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设计建筑碳排放强度[kgCO</w:t>
      </w:r>
      <w:r>
        <w:rPr>
          <w:rFonts w:ascii="Times New Roman" w:hAnsi="Times New Roman" w:cs="Times New Roman"/>
          <w:sz w:val="24"/>
          <w:vertAlign w:val="subscript"/>
        </w:rPr>
        <w:t>2</w:t>
      </w:r>
      <w:r>
        <w:rPr>
          <w:rFonts w:ascii="Times New Roman" w:hAnsi="Times New Roman" w:cs="Times New Roman"/>
          <w:sz w:val="24"/>
        </w:rPr>
        <w:t>/(m</w:t>
      </w:r>
      <w:r>
        <w:rPr>
          <w:rFonts w:ascii="Times New Roman" w:hAnsi="Times New Roman" w:cs="Times New Roman"/>
          <w:sz w:val="24"/>
          <w:vertAlign w:val="superscript"/>
        </w:rPr>
        <w:t>2</w:t>
      </w:r>
      <w:r>
        <w:rPr>
          <w:rFonts w:ascii="Times New Roman" w:hAnsi="Times New Roman" w:cs="Times New Roman"/>
          <w:sz w:val="24"/>
        </w:rPr>
        <w:t>·a)]。</w:t>
      </w:r>
    </w:p>
    <w:p>
      <w:pPr>
        <w:numPr>
          <w:ilvl w:val="2"/>
          <w:numId w:val="2"/>
        </w:numPr>
        <w:spacing w:line="276" w:lineRule="auto"/>
        <w:rPr>
          <w:rFonts w:ascii="Times New Roman" w:hAnsi="Times New Roman" w:cs="Times New Roman"/>
          <w:sz w:val="24"/>
        </w:rPr>
      </w:pPr>
      <w:r>
        <w:rPr>
          <w:rFonts w:ascii="Times New Roman" w:hAnsi="Times New Roman" w:cs="Times New Roman"/>
          <w:sz w:val="24"/>
        </w:rPr>
        <w:t>运行条件下被评建筑降碳率应按下列公式计算：</w:t>
      </w:r>
    </w:p>
    <w:p>
      <w:pPr>
        <w:spacing w:line="276" w:lineRule="auto"/>
        <w:jc w:val="right"/>
        <w:rPr>
          <w:rFonts w:ascii="Times New Roman" w:hAnsi="Times New Roman" w:cs="Times New Roman"/>
          <w:sz w:val="24"/>
        </w:rPr>
      </w:pPr>
      <w:r>
        <w:rPr>
          <w:rFonts w:ascii="Times New Roman" w:hAnsi="Times New Roman" w:cs="Times New Roman"/>
          <w:position w:val="-32"/>
          <w:sz w:val="24"/>
        </w:rPr>
        <w:object>
          <v:shape id="_x0000_i1029" o:spt="75" type="#_x0000_t75" style="height:36pt;width:110.9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ascii="Times New Roman" w:hAnsi="Times New Roman" w:cs="Times New Roman"/>
          <w:sz w:val="24"/>
        </w:rPr>
        <w:t xml:space="preserve">                （7.3.5）</w:t>
      </w:r>
    </w:p>
    <w:p>
      <w:pPr>
        <w:spacing w:line="276" w:lineRule="auto"/>
        <w:ind w:firstLine="480"/>
        <w:rPr>
          <w:rFonts w:ascii="Times New Roman" w:hAnsi="Times New Roman" w:cs="Times New Roman"/>
          <w:sz w:val="24"/>
        </w:rPr>
      </w:pPr>
      <w:r>
        <w:rPr>
          <w:rFonts w:ascii="Times New Roman" w:hAnsi="Times New Roman" w:cs="Times New Roman"/>
          <w:position w:val="-14"/>
          <w:sz w:val="24"/>
        </w:rPr>
        <w:object>
          <v:shape id="_x0000_i1030" o:spt="75" type="#_x0000_t75" style="height:18.7pt;width:14.4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8">
            <o:LockedField>false</o:LockedField>
          </o:OLEObject>
        </w:object>
      </w:r>
      <w:r>
        <w:rPr>
          <w:rFonts w:ascii="Times New Roman" w:hAnsi="Times New Roman" w:cs="Times New Roman"/>
          <w:sz w:val="24"/>
        </w:rPr>
        <w:t>——建筑降碳率（%）；</w:t>
      </w:r>
    </w:p>
    <w:p>
      <w:pPr>
        <w:spacing w:line="276" w:lineRule="auto"/>
        <w:ind w:firstLine="480"/>
        <w:rPr>
          <w:rFonts w:ascii="Times New Roman" w:hAnsi="Times New Roman" w:cs="Times New Roman"/>
          <w:sz w:val="24"/>
        </w:rPr>
      </w:pPr>
      <w:r>
        <w:rPr>
          <w:rFonts w:ascii="Times New Roman" w:hAnsi="Times New Roman" w:cs="Times New Roman"/>
          <w:position w:val="-14"/>
          <w:sz w:val="24"/>
        </w:rPr>
        <w:object>
          <v:shape id="_x0000_i1031" o:spt="75" type="#_x0000_t75" style="height:18.7pt;width:23.75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1" r:id="rId29">
            <o:LockedField>false</o:LockedField>
          </o:OLEObject>
        </w:object>
      </w:r>
      <w:r>
        <w:rPr>
          <w:rFonts w:ascii="Times New Roman" w:hAnsi="Times New Roman" w:cs="Times New Roman"/>
          <w:sz w:val="24"/>
        </w:rPr>
        <w:t>——运行条件下基准建筑碳排放强度[kgCO</w:t>
      </w:r>
      <w:r>
        <w:rPr>
          <w:rFonts w:ascii="Times New Roman" w:hAnsi="Times New Roman" w:cs="Times New Roman"/>
          <w:sz w:val="24"/>
          <w:vertAlign w:val="subscript"/>
        </w:rPr>
        <w:t>2</w:t>
      </w:r>
      <w:r>
        <w:rPr>
          <w:rFonts w:ascii="Times New Roman" w:hAnsi="Times New Roman" w:cs="Times New Roman"/>
          <w:sz w:val="24"/>
        </w:rPr>
        <w:t>/(m</w:t>
      </w:r>
      <w:r>
        <w:rPr>
          <w:rFonts w:ascii="Times New Roman" w:hAnsi="Times New Roman" w:cs="Times New Roman"/>
          <w:sz w:val="24"/>
          <w:vertAlign w:val="superscript"/>
        </w:rPr>
        <w:t>2</w:t>
      </w:r>
      <w:r>
        <w:rPr>
          <w:rFonts w:ascii="Times New Roman" w:hAnsi="Times New Roman" w:cs="Times New Roman"/>
          <w:sz w:val="24"/>
        </w:rPr>
        <w:t>·a)]；</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32" o:spt="75" type="#_x0000_t75" style="height:18pt;width:17.3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2" r:id="rId31">
            <o:LockedField>false</o:LockedField>
          </o:OLEObject>
        </w:object>
      </w:r>
      <w:r>
        <w:rPr>
          <w:rFonts w:ascii="Times New Roman" w:hAnsi="Times New Roman" w:cs="Times New Roman"/>
          <w:sz w:val="24"/>
        </w:rPr>
        <w:t>——建筑实际运行碳排放强度[kgCO</w:t>
      </w:r>
      <w:r>
        <w:rPr>
          <w:rFonts w:ascii="Times New Roman" w:hAnsi="Times New Roman" w:cs="Times New Roman"/>
          <w:sz w:val="24"/>
          <w:vertAlign w:val="subscript"/>
        </w:rPr>
        <w:t>2</w:t>
      </w:r>
      <w:r>
        <w:rPr>
          <w:rFonts w:ascii="Times New Roman" w:hAnsi="Times New Roman" w:cs="Times New Roman"/>
          <w:sz w:val="24"/>
        </w:rPr>
        <w:t>/(m</w:t>
      </w:r>
      <w:r>
        <w:rPr>
          <w:rFonts w:ascii="Times New Roman" w:hAnsi="Times New Roman" w:cs="Times New Roman"/>
          <w:sz w:val="24"/>
          <w:vertAlign w:val="superscript"/>
        </w:rPr>
        <w:t>2</w:t>
      </w:r>
      <w:r>
        <w:rPr>
          <w:rFonts w:ascii="Times New Roman" w:hAnsi="Times New Roman" w:cs="Times New Roman"/>
          <w:sz w:val="24"/>
        </w:rPr>
        <w:t>·a)]</w:t>
      </w:r>
      <w:r>
        <w:rPr>
          <w:rFonts w:hint="eastAsia" w:ascii="Times New Roman" w:hAnsi="Times New Roman" w:cs="Times New Roman"/>
          <w:sz w:val="24"/>
        </w:rPr>
        <w:t>。</w:t>
      </w:r>
    </w:p>
    <w:p>
      <w:pPr>
        <w:numPr>
          <w:ilvl w:val="2"/>
          <w:numId w:val="2"/>
        </w:numPr>
        <w:spacing w:line="276" w:lineRule="auto"/>
        <w:rPr>
          <w:rFonts w:ascii="Times New Roman" w:hAnsi="Times New Roman" w:cs="Times New Roman"/>
          <w:sz w:val="24"/>
        </w:rPr>
      </w:pPr>
      <w:r>
        <w:rPr>
          <w:rFonts w:ascii="Times New Roman" w:hAnsi="Times New Roman" w:cs="Times New Roman"/>
          <w:sz w:val="24"/>
        </w:rPr>
        <w:t>建筑碳排放强度应按下式计算：</w:t>
      </w:r>
    </w:p>
    <w:p>
      <w:pPr>
        <w:spacing w:line="276" w:lineRule="auto"/>
        <w:ind w:firstLine="480"/>
        <w:jc w:val="right"/>
        <w:rPr>
          <w:rFonts w:ascii="Times New Roman" w:hAnsi="Times New Roman" w:cs="Times New Roman"/>
          <w:sz w:val="24"/>
        </w:rPr>
      </w:pPr>
      <w:r>
        <w:rPr>
          <w:rFonts w:ascii="Times New Roman" w:hAnsi="Times New Roman" w:cs="Times New Roman"/>
          <w:position w:val="-24"/>
          <w:sz w:val="24"/>
        </w:rPr>
        <w:object>
          <v:shape id="_x0000_i1033" o:spt="75" type="#_x0000_t75" style="height:32.4pt;width:383.7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3" r:id="rId33">
            <o:LockedField>false</o:LockedField>
          </o:OLEObject>
        </w:object>
      </w:r>
      <w:r>
        <w:rPr>
          <w:rFonts w:ascii="Times New Roman" w:hAnsi="Times New Roman" w:cs="Times New Roman"/>
          <w:sz w:val="24"/>
        </w:rPr>
        <w:t xml:space="preserve">               （7.3.6）</w:t>
      </w:r>
    </w:p>
    <w:p>
      <w:pPr>
        <w:spacing w:line="276" w:lineRule="auto"/>
        <w:ind w:firstLine="480"/>
        <w:rPr>
          <w:rFonts w:ascii="Times New Roman" w:hAnsi="Times New Roman" w:cs="Times New Roman"/>
          <w:sz w:val="24"/>
        </w:rPr>
      </w:pPr>
      <w:r>
        <w:rPr>
          <w:rFonts w:ascii="Times New Roman" w:hAnsi="Times New Roman" w:cs="Times New Roman"/>
          <w:sz w:val="24"/>
        </w:rPr>
        <w:t>式中：</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34" o:spt="75" type="#_x0000_t75" style="height:18pt;width:17.3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5">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建筑实际运行碳排放强度[kgCO</w:t>
      </w:r>
      <w:r>
        <w:rPr>
          <w:rFonts w:ascii="Times New Roman" w:hAnsi="Times New Roman" w:cs="Times New Roman"/>
          <w:sz w:val="24"/>
          <w:vertAlign w:val="subscript"/>
        </w:rPr>
        <w:t>2</w:t>
      </w:r>
      <w:r>
        <w:rPr>
          <w:rFonts w:ascii="Times New Roman" w:hAnsi="Times New Roman" w:cs="Times New Roman"/>
          <w:sz w:val="24"/>
        </w:rPr>
        <w:t>/(m</w:t>
      </w:r>
      <w:r>
        <w:rPr>
          <w:rFonts w:ascii="Times New Roman" w:hAnsi="Times New Roman" w:cs="Times New Roman"/>
          <w:sz w:val="24"/>
          <w:vertAlign w:val="superscript"/>
        </w:rPr>
        <w:t>2</w:t>
      </w:r>
      <w:r>
        <w:rPr>
          <w:rFonts w:ascii="Times New Roman" w:hAnsi="Times New Roman" w:cs="Times New Roman"/>
          <w:sz w:val="24"/>
        </w:rPr>
        <w:t>·a)]；</w:t>
      </w:r>
    </w:p>
    <w:p>
      <w:pPr>
        <w:spacing w:line="276" w:lineRule="auto"/>
        <w:ind w:firstLine="480"/>
        <w:rPr>
          <w:rFonts w:ascii="Times New Roman" w:hAnsi="Times New Roman" w:cs="Times New Roman"/>
          <w:sz w:val="24"/>
        </w:rPr>
      </w:pPr>
      <w:r>
        <w:rPr>
          <w:rFonts w:ascii="Times New Roman" w:hAnsi="Times New Roman" w:cs="Times New Roman"/>
          <w:sz w:val="24"/>
        </w:rPr>
        <w:object>
          <v:shape id="_x0000_i1035" o:spt="75" type="#_x0000_t75" style="height:18pt;width:17.3pt;" o:ole="t" filled="f" o:preferrelative="t" stroked="f" coordsize="21600,21600">
            <v:path/>
            <v:fill on="f" focussize="0,0"/>
            <v:stroke on="f" joinstyle="miter"/>
            <v:imagedata r:id="rId37" o:title=""/>
            <o:lock v:ext="edit" aspectratio="t"/>
            <w10:wrap type="none"/>
            <w10:anchorlock/>
          </v:shape>
          <o:OLEObject Type="Embed" ProgID="Equation.DSMT4" ShapeID="_x0000_i1035" DrawAspect="Content" ObjectID="_1468075735" r:id="rId36">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年供暖系统第i类能源消耗（kWh）；</w:t>
      </w:r>
    </w:p>
    <w:p>
      <w:pPr>
        <w:spacing w:line="276" w:lineRule="auto"/>
        <w:ind w:firstLine="480"/>
        <w:rPr>
          <w:rFonts w:ascii="Times New Roman" w:hAnsi="Times New Roman" w:cs="Times New Roman"/>
          <w:sz w:val="24"/>
        </w:rPr>
      </w:pPr>
      <w:r>
        <w:rPr>
          <w:rFonts w:ascii="Times New Roman" w:hAnsi="Times New Roman" w:cs="Times New Roman"/>
          <w:sz w:val="24"/>
        </w:rPr>
        <w:object>
          <v:shape id="_x0000_i1036" o:spt="75" type="#_x0000_t75" style="height:18pt;width:17.3pt;" o:ole="t" filled="f" o:preferrelative="t" stroked="f" coordsize="21600,21600">
            <v:path/>
            <v:fill on="f" focussize="0,0"/>
            <v:stroke on="f" joinstyle="miter"/>
            <v:imagedata r:id="rId39" o:title=""/>
            <o:lock v:ext="edit" aspectratio="t"/>
            <w10:wrap type="none"/>
            <w10:anchorlock/>
          </v:shape>
          <o:OLEObject Type="Embed" ProgID="Equation.DSMT4" ShapeID="_x0000_i1036" DrawAspect="Content" ObjectID="_1468075736" r:id="rId38">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年供冷系统第i类能源消耗（kWh）；</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37" o:spt="75" type="#_x0000_t75" style="height:18pt;width:16.55pt;" o:ole="t" filled="f" o:preferrelative="t" stroked="f" coordsize="21600,21600">
            <v:path/>
            <v:fill on="f" focussize="0,0"/>
            <v:stroke on="f" joinstyle="miter"/>
            <v:imagedata r:id="rId41" o:title=""/>
            <o:lock v:ext="edit" aspectratio="t"/>
            <w10:wrap type="none"/>
            <w10:anchorlock/>
          </v:shape>
          <o:OLEObject Type="Embed" ProgID="Equation.DSMT4" ShapeID="_x0000_i1037" DrawAspect="Content" ObjectID="_1468075737" r:id="rId40">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年照明系统第i类能源消耗（kWh）</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38" o:spt="75" type="#_x0000_t75" style="height:18pt;width:18.7pt;" o:ole="t" filled="f" o:preferrelative="t" stroked="f" coordsize="21600,21600">
            <v:path/>
            <v:fill on="f" focussize="0,0"/>
            <v:stroke on="f" joinstyle="miter"/>
            <v:imagedata r:id="rId43" o:title=""/>
            <o:lock v:ext="edit" aspectratio="t"/>
            <w10:wrap type="none"/>
            <w10:anchorlock/>
          </v:shape>
          <o:OLEObject Type="Embed" ProgID="Equation.DSMT4" ShapeID="_x0000_i1038" DrawAspect="Content" ObjectID="_1468075738" r:id="rId42">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年生活热水系统第i类能源消耗（kWh）；</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39" o:spt="75" type="#_x0000_t75" style="height:18pt;width:17.3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39" r:id="rId44">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年电梯系统第i类能源消耗（kWh）；</w:t>
      </w:r>
    </w:p>
    <w:p>
      <w:pPr>
        <w:spacing w:line="276" w:lineRule="auto"/>
        <w:ind w:firstLine="480"/>
        <w:rPr>
          <w:rFonts w:ascii="Times New Roman" w:hAnsi="Times New Roman" w:cs="Times New Roman"/>
          <w:sz w:val="24"/>
        </w:rPr>
      </w:pPr>
      <w:r>
        <w:rPr>
          <w:rFonts w:ascii="Times New Roman" w:hAnsi="Times New Roman" w:cs="Times New Roman"/>
          <w:position w:val="-14"/>
          <w:sz w:val="24"/>
        </w:rPr>
        <w:object>
          <v:shape id="_x0000_i1040" o:spt="75" type="#_x0000_t75" style="height:18.7pt;width:18pt;" o:ole="t" filled="f" o:preferrelative="t" stroked="f" coordsize="21600,21600">
            <v:path/>
            <v:fill on="f" focussize="0,0"/>
            <v:stroke on="f" joinstyle="miter"/>
            <v:imagedata r:id="rId47" o:title=""/>
            <o:lock v:ext="edit" aspectratio="t"/>
            <w10:wrap type="none"/>
            <w10:anchorlock/>
          </v:shape>
          <o:OLEObject Type="Embed" ProgID="Equation.DSMT4" ShapeID="_x0000_i1040" DrawAspect="Content" ObjectID="_1468075740" r:id="rId46">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年插座系统第i类能源消耗（kWh）；</w:t>
      </w:r>
    </w:p>
    <w:p>
      <w:pPr>
        <w:spacing w:line="276" w:lineRule="auto"/>
        <w:ind w:firstLine="480"/>
        <w:rPr>
          <w:rFonts w:ascii="Times New Roman" w:hAnsi="Times New Roman" w:cs="Times New Roman"/>
          <w:sz w:val="24"/>
        </w:rPr>
      </w:pPr>
      <w:r>
        <w:rPr>
          <w:rFonts w:ascii="Times New Roman" w:hAnsi="Times New Roman" w:cs="Times New Roman"/>
          <w:position w:val="-14"/>
          <w:sz w:val="24"/>
        </w:rPr>
        <w:object>
          <v:shape id="_x0000_i1041" o:spt="75" type="#_x0000_t75" style="height:18.7pt;width:17.3pt;" o:ole="t" filled="f" o:preferrelative="t" stroked="f" coordsize="21600,21600">
            <v:path/>
            <v:fill on="f" focussize="0,0"/>
            <v:stroke on="f" joinstyle="miter"/>
            <v:imagedata r:id="rId49" o:title=""/>
            <o:lock v:ext="edit" aspectratio="t"/>
            <w10:wrap type="none"/>
            <w10:anchorlock/>
          </v:shape>
          <o:OLEObject Type="Embed" ProgID="Equation.DSMT4" ShapeID="_x0000_i1041" DrawAspect="Content" ObjectID="_1468075741" r:id="rId48">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年炊事系统第i类能源消耗（kWh）；</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42" o:spt="75" type="#_x0000_t75" style="height:18pt;width:14.4pt;" o:ole="t" filled="f" o:preferrelative="t" stroked="f" coordsize="21600,21600">
            <v:path/>
            <v:fill on="f" focussize="0,0"/>
            <v:stroke on="f" joinstyle="miter"/>
            <v:imagedata r:id="rId51" o:title=""/>
            <o:lock v:ext="edit" aspectratio="t"/>
            <w10:wrap type="none"/>
            <w10:anchorlock/>
          </v:shape>
          <o:OLEObject Type="Embed" ProgID="Equation.DSMT4" ShapeID="_x0000_i1042" DrawAspect="Content" ObjectID="_1468075742" r:id="rId50">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年场地内可再生能源发电量（kWh）；</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43" o:spt="75" type="#_x0000_t75" style="height:18pt;width:17.3pt;" o:ole="t" filled="f" o:preferrelative="t" stroked="f" coordsize="21600,21600">
            <v:path/>
            <v:fill on="f" focussize="0,0"/>
            <v:stroke on="f" joinstyle="miter"/>
            <v:imagedata r:id="rId53" o:title=""/>
            <o:lock v:ext="edit" aspectratio="t"/>
            <w10:wrap type="none"/>
            <w10:anchorlock/>
          </v:shape>
          <o:OLEObject Type="Embed" ProgID="Equation.DSMT4" ShapeID="_x0000_i1043" DrawAspect="Content" ObjectID="_1468075743" r:id="rId52">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年场外等效可再生能源发电量（kWh）；</w:t>
      </w:r>
    </w:p>
    <w:p>
      <w:pPr>
        <w:spacing w:line="276" w:lineRule="auto"/>
        <w:ind w:firstLine="480"/>
        <w:rPr>
          <w:rFonts w:ascii="Times New Roman" w:hAnsi="Times New Roman" w:cs="Times New Roman"/>
          <w:sz w:val="24"/>
        </w:rPr>
      </w:pPr>
      <w:r>
        <w:rPr>
          <w:rFonts w:ascii="Times New Roman" w:hAnsi="Times New Roman" w:cs="Times New Roman"/>
          <w:position w:val="-12"/>
          <w:sz w:val="24"/>
        </w:rPr>
        <w:object>
          <v:shape id="_x0000_i1044" o:spt="75" type="#_x0000_t75" style="height:18pt;width:11.5pt;" o:ole="t" filled="f" o:preferrelative="t" stroked="f" coordsize="21600,21600">
            <v:path/>
            <v:fill on="f" focussize="0,0"/>
            <v:stroke on="f" joinstyle="miter"/>
            <v:imagedata r:id="rId55" o:title=""/>
            <o:lock v:ext="edit" aspectratio="t"/>
            <w10:wrap type="none"/>
            <w10:anchorlock/>
          </v:shape>
          <o:OLEObject Type="Embed" ProgID="Equation.DSMT4" ShapeID="_x0000_i1044" DrawAspect="Content" ObjectID="_1468075744" r:id="rId54">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第i类能源碳排放因子，主要能源排放因子按现行国家标准《建筑碳排放计算标准》GB/T 51366确定，电力二氧化碳平均排放因子按本标准第7.3.2条选取；</w:t>
      </w:r>
    </w:p>
    <w:p>
      <w:pPr>
        <w:spacing w:line="276" w:lineRule="auto"/>
        <w:ind w:firstLine="480"/>
        <w:rPr>
          <w:rFonts w:ascii="Times New Roman" w:hAnsi="Times New Roman" w:cs="Times New Roman"/>
          <w:sz w:val="24"/>
        </w:rPr>
      </w:pPr>
      <w:r>
        <w:rPr>
          <w:rFonts w:ascii="Times New Roman" w:hAnsi="Times New Roman" w:cs="Times New Roman"/>
          <w:position w:val="-4"/>
          <w:sz w:val="24"/>
        </w:rPr>
        <w:object>
          <v:shape id="_x0000_i1045" o:spt="75" type="#_x0000_t75" style="height:12.95pt;width:12.25pt;" o:ole="t" filled="f" o:preferrelative="t" stroked="f" coordsize="21600,21600">
            <v:path/>
            <v:fill on="f" focussize="0,0"/>
            <v:stroke on="f" joinstyle="miter"/>
            <v:imagedata r:id="rId57" o:title=""/>
            <o:lock v:ext="edit" aspectratio="t"/>
            <w10:wrap type="none"/>
            <w10:anchorlock/>
          </v:shape>
          <o:OLEObject Type="Embed" ProgID="Equation.DSMT4" ShapeID="_x0000_i1045" DrawAspect="Content" ObjectID="_1468075745" r:id="rId56">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sz w:val="24"/>
        </w:rPr>
        <w:t>建筑面积，m</w:t>
      </w:r>
      <w:r>
        <w:rPr>
          <w:rFonts w:ascii="Times New Roman" w:hAnsi="Times New Roman" w:cs="Times New Roman"/>
          <w:sz w:val="24"/>
          <w:vertAlign w:val="superscript"/>
        </w:rPr>
        <w:t>2</w:t>
      </w:r>
      <w:r>
        <w:rPr>
          <w:rFonts w:ascii="Times New Roman" w:hAnsi="Times New Roman" w:cs="Times New Roman"/>
          <w:sz w:val="24"/>
        </w:rPr>
        <w:t>。</w:t>
      </w:r>
    </w:p>
    <w:p>
      <w:pPr>
        <w:spacing w:line="276" w:lineRule="auto"/>
        <w:rPr>
          <w:rFonts w:ascii="Times New Roman" w:hAnsi="Times New Roman" w:eastAsia="仿宋" w:cs="Times New Roman"/>
          <w:sz w:val="24"/>
        </w:rPr>
      </w:pPr>
      <w:r>
        <w:rPr>
          <w:rFonts w:ascii="Times New Roman" w:hAnsi="Times New Roman" w:eastAsia="仿宋" w:cs="Times New Roman"/>
          <w:b/>
          <w:bCs/>
          <w:sz w:val="24"/>
        </w:rPr>
        <w:t>【条文说明】</w:t>
      </w:r>
      <w:r>
        <w:rPr>
          <w:rFonts w:ascii="Times New Roman" w:hAnsi="Times New Roman" w:eastAsia="仿宋" w:cs="Times New Roman"/>
          <w:sz w:val="24"/>
        </w:rPr>
        <w:t xml:space="preserve">建筑碳排放强度指标应包含建筑供暖、空调、通风、照明、生活热水、电梯、插座、炊事系统的各类能源消耗。当建筑由区域热源或区域冷源提供建筑所需冷热量，或建筑红线内包含集中供暖或制冷机房，除承担目标建筑供暖供冷需求外，还对建筑红线外建筑输出热/冷量时，目标建筑该部分的供暖/空调能耗可按下式计算： </w:t>
      </w:r>
    </w:p>
    <w:p>
      <w:pPr>
        <w:spacing w:line="276" w:lineRule="auto"/>
        <w:ind w:firstLine="960" w:firstLineChars="400"/>
        <w:jc w:val="right"/>
        <w:rPr>
          <w:rFonts w:ascii="Times New Roman" w:hAnsi="Times New Roman" w:eastAsia="仿宋" w:cs="Times New Roman"/>
          <w:sz w:val="24"/>
        </w:rPr>
      </w:pPr>
      <w:r>
        <w:rPr>
          <w:rFonts w:ascii="Times New Roman" w:hAnsi="Times New Roman" w:eastAsia="仿宋" w:cs="Times New Roman"/>
          <w:position w:val="-30"/>
          <w:sz w:val="24"/>
        </w:rPr>
        <w:object>
          <v:shape id="_x0000_i1046" o:spt="75" type="#_x0000_t75" style="height:34.55pt;width:45.3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6" r:id="rId58">
            <o:LockedField>false</o:LockedField>
          </o:OLEObject>
        </w:object>
      </w:r>
      <w:r>
        <w:rPr>
          <w:rFonts w:ascii="Times New Roman" w:hAnsi="Times New Roman" w:eastAsia="仿宋" w:cs="Times New Roman"/>
          <w:sz w:val="24"/>
        </w:rPr>
        <w:t xml:space="preserve">                              （1）</w:t>
      </w:r>
    </w:p>
    <w:p>
      <w:pPr>
        <w:spacing w:line="276" w:lineRule="auto"/>
        <w:ind w:firstLine="960" w:firstLineChars="400"/>
        <w:jc w:val="right"/>
        <w:rPr>
          <w:rFonts w:ascii="Times New Roman" w:hAnsi="Times New Roman" w:eastAsia="仿宋" w:cs="Times New Roman"/>
          <w:sz w:val="24"/>
        </w:rPr>
      </w:pPr>
      <w:r>
        <w:rPr>
          <w:rFonts w:ascii="Times New Roman" w:hAnsi="Times New Roman" w:eastAsia="仿宋" w:cs="Times New Roman"/>
          <w:position w:val="-30"/>
          <w:sz w:val="24"/>
        </w:rPr>
        <w:object>
          <v:shape id="_x0000_i1047" o:spt="75" type="#_x0000_t75" style="height:34.55pt;width:43.9pt;" o:ole="t" filled="f" o:preferrelative="t" stroked="f" coordsize="21600,21600">
            <v:path/>
            <v:fill on="f" focussize="0,0"/>
            <v:stroke on="f" joinstyle="miter"/>
            <v:imagedata r:id="rId61" o:title=""/>
            <o:lock v:ext="edit" aspectratio="t"/>
            <w10:wrap type="none"/>
            <w10:anchorlock/>
          </v:shape>
          <o:OLEObject Type="Embed" ProgID="Equation.DSMT4" ShapeID="_x0000_i1047" DrawAspect="Content" ObjectID="_1468075747" r:id="rId60">
            <o:LockedField>false</o:LockedField>
          </o:OLEObject>
        </w:object>
      </w:r>
      <w:r>
        <w:rPr>
          <w:rFonts w:ascii="Times New Roman" w:hAnsi="Times New Roman" w:eastAsia="仿宋" w:cs="Times New Roman"/>
          <w:sz w:val="24"/>
        </w:rPr>
        <w:t xml:space="preserve">                              （2）</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sz w:val="24"/>
        </w:rPr>
        <w:t>式中：</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position w:val="-12"/>
          <w:sz w:val="24"/>
        </w:rPr>
        <w:object>
          <v:shape id="_x0000_i1048" o:spt="75" type="#_x0000_t75" style="height:18pt;width:16.55pt;" o:ole="t" filled="f" o:preferrelative="t" stroked="f" coordsize="21600,21600">
            <v:path/>
            <v:fill on="f" focussize="0,0"/>
            <v:stroke on="f" joinstyle="miter"/>
            <v:imagedata r:id="rId63" o:title=""/>
            <o:lock v:ext="edit" aspectratio="t"/>
            <w10:wrap type="none"/>
            <w10:anchorlock/>
          </v:shape>
          <o:OLEObject Type="Embed" ProgID="Equation.DSMT4" ShapeID="_x0000_i1048" DrawAspect="Content" ObjectID="_1468075748" r:id="rId62">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仿宋" w:cs="Times New Roman"/>
          <w:sz w:val="24"/>
        </w:rPr>
        <w:t>建筑供暖系统第</w:t>
      </w:r>
      <w:r>
        <w:rPr>
          <w:rFonts w:ascii="Times New Roman" w:hAnsi="Times New Roman" w:eastAsia="仿宋" w:cs="Times New Roman"/>
          <w:i/>
          <w:iCs/>
          <w:sz w:val="24"/>
        </w:rPr>
        <w:t>i</w:t>
      </w:r>
      <w:r>
        <w:rPr>
          <w:rFonts w:ascii="Times New Roman" w:hAnsi="Times New Roman" w:eastAsia="仿宋" w:cs="Times New Roman"/>
          <w:sz w:val="24"/>
        </w:rPr>
        <w:t xml:space="preserve">类能源年消耗量（kWh/a）； </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position w:val="-12"/>
          <w:sz w:val="24"/>
        </w:rPr>
        <w:object>
          <v:shape id="_x0000_i1049" o:spt="75" type="#_x0000_t75" style="height:18pt;width:16.55pt;" o:ole="t" filled="f" o:preferrelative="t" stroked="f" coordsize="21600,21600">
            <v:path/>
            <v:fill on="f" focussize="0,0"/>
            <v:stroke on="f" joinstyle="miter"/>
            <v:imagedata r:id="rId65" o:title=""/>
            <o:lock v:ext="edit" aspectratio="t"/>
            <w10:wrap type="none"/>
            <w10:anchorlock/>
          </v:shape>
          <o:OLEObject Type="Embed" ProgID="Equation.DSMT4" ShapeID="_x0000_i1049" DrawAspect="Content" ObjectID="_1468075749" r:id="rId64">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仿宋" w:cs="Times New Roman"/>
          <w:sz w:val="24"/>
        </w:rPr>
        <w:t>建筑由第</w:t>
      </w:r>
      <w:r>
        <w:rPr>
          <w:rFonts w:ascii="Times New Roman" w:hAnsi="Times New Roman" w:eastAsia="仿宋" w:cs="Times New Roman"/>
          <w:i/>
          <w:iCs/>
          <w:sz w:val="24"/>
        </w:rPr>
        <w:t>i</w:t>
      </w:r>
      <w:r>
        <w:rPr>
          <w:rFonts w:ascii="Times New Roman" w:hAnsi="Times New Roman" w:eastAsia="仿宋" w:cs="Times New Roman"/>
          <w:sz w:val="24"/>
        </w:rPr>
        <w:t xml:space="preserve">类能源提供的全年供热耗热量（kWh/a）； </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position w:val="-12"/>
          <w:sz w:val="24"/>
        </w:rPr>
        <w:object>
          <v:shape id="_x0000_i1050" o:spt="75" type="#_x0000_t75" style="height:18pt;width:16.55pt;" o:ole="t" filled="f" o:preferrelative="t" stroked="f" coordsize="21600,21600">
            <v:path/>
            <v:fill on="f" focussize="0,0"/>
            <v:stroke on="f" joinstyle="miter"/>
            <v:imagedata r:id="rId67" o:title=""/>
            <o:lock v:ext="edit" aspectratio="t"/>
            <w10:wrap type="none"/>
            <w10:anchorlock/>
          </v:shape>
          <o:OLEObject Type="Embed" ProgID="Equation.DSMT4" ShapeID="_x0000_i1050" DrawAspect="Content" ObjectID="_1468075750" r:id="rId66">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仿宋" w:cs="Times New Roman"/>
          <w:sz w:val="24"/>
        </w:rPr>
        <w:t xml:space="preserve">集中热源系统全年能效比（kWh/a）； </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position w:val="-12"/>
          <w:sz w:val="24"/>
        </w:rPr>
        <w:object>
          <v:shape id="_x0000_i1051" o:spt="75" type="#_x0000_t75" style="height:18pt;width:16.55pt;" o:ole="t" filled="f" o:preferrelative="t" stroked="f" coordsize="21600,21600">
            <v:path/>
            <v:fill on="f" focussize="0,0"/>
            <v:stroke on="f" joinstyle="miter"/>
            <v:imagedata r:id="rId69" o:title=""/>
            <o:lock v:ext="edit" aspectratio="t"/>
            <w10:wrap type="none"/>
            <w10:anchorlock/>
          </v:shape>
          <o:OLEObject Type="Embed" ProgID="Equation.DSMT4" ShapeID="_x0000_i1051" DrawAspect="Content" ObjectID="_1468075751" r:id="rId68">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仿宋" w:cs="Times New Roman"/>
          <w:sz w:val="24"/>
        </w:rPr>
        <w:t>建筑空调系统第</w:t>
      </w:r>
      <w:r>
        <w:rPr>
          <w:rFonts w:ascii="Times New Roman" w:hAnsi="Times New Roman" w:eastAsia="仿宋" w:cs="Times New Roman"/>
          <w:i/>
          <w:iCs/>
          <w:sz w:val="24"/>
        </w:rPr>
        <w:t>i</w:t>
      </w:r>
      <w:r>
        <w:rPr>
          <w:rFonts w:ascii="Times New Roman" w:hAnsi="Times New Roman" w:eastAsia="仿宋" w:cs="Times New Roman"/>
          <w:sz w:val="24"/>
        </w:rPr>
        <w:t xml:space="preserve">类能源年消耗量（kWh/a）； </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position w:val="-12"/>
          <w:sz w:val="24"/>
        </w:rPr>
        <w:object>
          <v:shape id="_x0000_i1052" o:spt="75" type="#_x0000_t75" style="height:18pt;width:14.4pt;" o:ole="t" filled="f" o:preferrelative="t" stroked="f" coordsize="21600,21600">
            <v:path/>
            <v:fill on="f" focussize="0,0"/>
            <v:stroke on="f" joinstyle="miter"/>
            <v:imagedata r:id="rId71" o:title=""/>
            <o:lock v:ext="edit" aspectratio="t"/>
            <w10:wrap type="none"/>
            <w10:anchorlock/>
          </v:shape>
          <o:OLEObject Type="Embed" ProgID="Equation.DSMT4" ShapeID="_x0000_i1052" DrawAspect="Content" ObjectID="_1468075752" r:id="rId70">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仿宋" w:cs="Times New Roman"/>
          <w:sz w:val="24"/>
        </w:rPr>
        <w:t>建筑由第</w:t>
      </w:r>
      <w:r>
        <w:rPr>
          <w:rFonts w:ascii="Times New Roman" w:hAnsi="Times New Roman" w:eastAsia="仿宋" w:cs="Times New Roman"/>
          <w:i/>
          <w:iCs/>
          <w:sz w:val="24"/>
        </w:rPr>
        <w:t>i</w:t>
      </w:r>
      <w:r>
        <w:rPr>
          <w:rFonts w:ascii="Times New Roman" w:hAnsi="Times New Roman" w:eastAsia="仿宋" w:cs="Times New Roman"/>
          <w:sz w:val="24"/>
        </w:rPr>
        <w:t xml:space="preserve">类能源提供的全年空调耗冷量（kWh/a）; </w:t>
      </w:r>
    </w:p>
    <w:p>
      <w:pPr>
        <w:spacing w:line="276" w:lineRule="auto"/>
        <w:ind w:firstLine="960" w:firstLineChars="400"/>
        <w:rPr>
          <w:rFonts w:ascii="Times New Roman" w:hAnsi="Times New Roman" w:eastAsia="仿宋" w:cs="Times New Roman"/>
          <w:sz w:val="24"/>
        </w:rPr>
      </w:pPr>
      <w:r>
        <w:rPr>
          <w:rFonts w:ascii="Times New Roman" w:hAnsi="Times New Roman" w:eastAsia="仿宋" w:cs="Times New Roman"/>
          <w:position w:val="-12"/>
          <w:sz w:val="24"/>
        </w:rPr>
        <w:object>
          <v:shape id="_x0000_i1053" o:spt="75" type="#_x0000_t75" style="height:18pt;width:14.4pt;" o:ole="t" filled="f" o:preferrelative="t" stroked="f" coordsize="21600,21600">
            <v:path/>
            <v:fill on="f" focussize="0,0"/>
            <v:stroke on="f" joinstyle="miter"/>
            <v:imagedata r:id="rId73" o:title=""/>
            <o:lock v:ext="edit" aspectratio="t"/>
            <w10:wrap type="none"/>
            <w10:anchorlock/>
          </v:shape>
          <o:OLEObject Type="Embed" ProgID="Equation.DSMT4" ShapeID="_x0000_i1053" DrawAspect="Content" ObjectID="_1468075753" r:id="rId72">
            <o:LockedField>false</o:LockedField>
          </o:OLEObject>
        </w:object>
      </w:r>
      <w:r>
        <w:rPr>
          <w:rFonts w:ascii="Times New Roman" w:hAnsi="Times New Roman" w:cs="Times New Roman"/>
          <w:bCs/>
          <w:color w:val="000000" w:themeColor="text1"/>
          <w:spacing w:val="-34"/>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w:t>
      </w:r>
      <w:r>
        <w:rPr>
          <w:rFonts w:ascii="Times New Roman" w:hAnsi="Times New Roman" w:eastAsia="仿宋" w:cs="Times New Roman"/>
          <w:sz w:val="24"/>
        </w:rPr>
        <w:t>集中冷源系统全年能效比（kWh/a）。</w:t>
      </w:r>
    </w:p>
    <w:p>
      <w:pPr>
        <w:spacing w:line="276" w:lineRule="auto"/>
        <w:ind w:firstLine="840" w:firstLineChars="400"/>
        <w:rPr>
          <w:rFonts w:ascii="Times New Roman" w:hAnsi="Times New Roman" w:cs="Times New Roman"/>
          <w:szCs w:val="21"/>
        </w:rPr>
      </w:pPr>
    </w:p>
    <w:p>
      <w:pPr>
        <w:spacing w:line="276" w:lineRule="auto"/>
        <w:ind w:firstLine="840" w:firstLineChars="400"/>
        <w:rPr>
          <w:rFonts w:ascii="Times New Roman" w:hAnsi="Times New Roman" w:cs="Times New Roman"/>
          <w:szCs w:val="21"/>
        </w:rPr>
      </w:pPr>
    </w:p>
    <w:p>
      <w:pPr>
        <w:widowControl/>
        <w:jc w:val="left"/>
        <w:rPr>
          <w:rFonts w:ascii="Times New Roman" w:hAnsi="Times New Roman" w:cs="Times New Roman"/>
          <w:szCs w:val="21"/>
        </w:rPr>
      </w:pPr>
    </w:p>
    <w:p>
      <w:pPr>
        <w:widowControl/>
        <w:jc w:val="left"/>
        <w:rPr>
          <w:rFonts w:ascii="Times New Roman" w:hAnsi="Times New Roman"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118" w:name="_Toc533422986"/>
      <w:bookmarkStart w:id="119" w:name="_Toc533422626"/>
      <w:bookmarkStart w:id="120" w:name="_Toc533422756"/>
      <w:r>
        <w:rPr>
          <w:rFonts w:ascii="Times New Roman" w:hAnsi="Times New Roman" w:cs="Times New Roman"/>
          <w:color w:val="000000" w:themeColor="text1"/>
          <w14:textFill>
            <w14:solidFill>
              <w14:schemeClr w14:val="tx1"/>
            </w14:solidFill>
          </w14:textFill>
        </w:rPr>
        <w:br w:type="page"/>
      </w:r>
      <w:bookmarkEnd w:id="118"/>
      <w:bookmarkEnd w:id="119"/>
      <w:bookmarkEnd w:id="120"/>
    </w:p>
    <w:p>
      <w:pPr>
        <w:pStyle w:val="3"/>
      </w:pPr>
      <w:bookmarkStart w:id="121" w:name="_Toc533422627"/>
      <w:bookmarkStart w:id="122" w:name="_Toc533422757"/>
      <w:bookmarkStart w:id="123" w:name="_Toc533422987"/>
      <w:bookmarkStart w:id="124" w:name="_Toc211070517"/>
      <w:r>
        <w:t>引用标准名录</w:t>
      </w:r>
      <w:bookmarkEnd w:id="121"/>
      <w:bookmarkEnd w:id="122"/>
      <w:bookmarkEnd w:id="123"/>
      <w:bookmarkEnd w:id="124"/>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本标准引用下列标准。其中，注日期的，仅对该日期对应的版本适用于本标准；不注日期的，其最新版适用于本标准。</w:t>
      </w:r>
    </w:p>
    <w:p>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t>《建筑节能与可再生能源利用通用规范》GB55015-2021</w:t>
      </w:r>
    </w:p>
    <w:p>
      <w:pPr>
        <w:widowControl/>
        <w:spacing w:line="360" w:lineRule="auto"/>
        <w:jc w:val="left"/>
        <w:rPr>
          <w:rFonts w:hint="default" w:ascii="Times New Roman" w:hAnsi="Times New Roman" w:eastAsia="宋体" w:cs="Times New Roman"/>
          <w:sz w:val="24"/>
          <w:lang w:val="en-US" w:eastAsia="zh-CN"/>
        </w:rPr>
      </w:pPr>
      <w:r>
        <w:rPr>
          <w:rFonts w:ascii="Times New Roman" w:hAnsi="Times New Roman" w:eastAsia="宋体" w:cs="Times New Roman"/>
          <w:sz w:val="24"/>
        </w:rPr>
        <w:t>《通风与空调工程施工质量验收规范》GB 50243</w:t>
      </w:r>
    </w:p>
    <w:p>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t>《室内空气质量标准》GB</w:t>
      </w:r>
      <w:r>
        <w:rPr>
          <w:rFonts w:hint="eastAsia" w:ascii="Times New Roman" w:hAnsi="Times New Roman" w:eastAsia="宋体" w:cs="Times New Roman"/>
          <w:sz w:val="24"/>
          <w:lang w:val="en-US" w:eastAsia="zh-CN"/>
        </w:rPr>
        <w:t>/</w:t>
      </w:r>
      <w:r>
        <w:rPr>
          <w:rFonts w:ascii="Times New Roman" w:hAnsi="Times New Roman" w:eastAsia="宋体" w:cs="Times New Roman"/>
          <w:sz w:val="24"/>
        </w:rPr>
        <w:t>T 18883</w:t>
      </w:r>
    </w:p>
    <w:p>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t>《绿色建筑评价标准》GB/T 50378 -2019</w:t>
      </w:r>
    </w:p>
    <w:p>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t>《建筑碳排放计算标准》GB/T 51366</w:t>
      </w:r>
      <w:bookmarkEnd w:id="30"/>
      <w:bookmarkEnd w:id="31"/>
      <w:bookmarkEnd w:id="32"/>
      <w:bookmarkEnd w:id="33"/>
      <w:bookmarkEnd w:id="34"/>
      <w:bookmarkEnd w:id="35"/>
      <w:bookmarkEnd w:id="36"/>
      <w:bookmarkEnd w:id="47"/>
      <w:bookmarkEnd w:id="48"/>
      <w:bookmarkEnd w:id="49"/>
      <w:bookmarkEnd w:id="50"/>
      <w:bookmarkEnd w:id="51"/>
      <w:bookmarkEnd w:id="52"/>
      <w:bookmarkEnd w:id="53"/>
      <w:bookmarkEnd w:id="54"/>
      <w:bookmarkEnd w:id="55"/>
      <w:bookmarkEnd w:id="56"/>
      <w:r>
        <w:rPr>
          <w:rFonts w:ascii="Times New Roman" w:hAnsi="Times New Roman" w:eastAsia="宋体" w:cs="Times New Roman"/>
          <w:sz w:val="24"/>
        </w:rPr>
        <w:t>4</w:t>
      </w:r>
    </w:p>
    <w:p>
      <w:pPr>
        <w:widowControl/>
        <w:spacing w:line="360" w:lineRule="auto"/>
        <w:jc w:val="left"/>
        <w:rPr>
          <w:rFonts w:ascii="Times New Roman" w:hAnsi="Times New Roman" w:eastAsia="宋体" w:cs="Times New Roman"/>
          <w:color w:val="000000" w:themeColor="text1"/>
          <w:sz w:val="24"/>
          <w14:textFill>
            <w14:solidFill>
              <w14:schemeClr w14:val="tx1"/>
            </w14:solidFill>
          </w14:textFill>
        </w:rPr>
      </w:pPr>
      <w:bookmarkStart w:id="125" w:name="_GoBack"/>
      <w:bookmarkEnd w:id="125"/>
    </w:p>
    <w:sectPr>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right"/>
                          </w:pPr>
                          <w:r>
                            <w:fldChar w:fldCharType="begin"/>
                          </w:r>
                          <w:r>
                            <w:instrText xml:space="preserve">PAGE   \* MERGEFORMAT</w:instrText>
                          </w:r>
                          <w:r>
                            <w:fldChar w:fldCharType="separate"/>
                          </w:r>
                          <w:r>
                            <w:rPr>
                              <w:lang w:val="zh-CN"/>
                            </w:rPr>
                            <w:t>1</w:t>
                          </w:r>
                          <w:r>
                            <w:rPr>
                              <w:lang w:val="zh-CN"/>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12"/>
                      <w:jc w:val="right"/>
                    </w:pPr>
                    <w:r>
                      <w:fldChar w:fldCharType="begin"/>
                    </w:r>
                    <w:r>
                      <w:instrText xml:space="preserve">PAGE   \* MERGEFORMAT</w:instrText>
                    </w:r>
                    <w:r>
                      <w:fldChar w:fldCharType="separate"/>
                    </w:r>
                    <w:r>
                      <w:rPr>
                        <w:lang w:val="zh-CN"/>
                      </w:rPr>
                      <w:t>1</w:t>
                    </w:r>
                    <w:r>
                      <w:rPr>
                        <w:lang w:val="zh-CN"/>
                      </w:rPr>
                      <w:fldChar w:fldCharType="end"/>
                    </w:r>
                  </w:p>
                  <w:p/>
                </w:txbxContent>
              </v:textbox>
            </v:shape>
          </w:pict>
        </mc:Fallback>
      </mc:AlternateContent>
    </w: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14935" cy="302260"/>
              <wp:effectExtent l="0" t="0" r="12065" b="15240"/>
              <wp:wrapNone/>
              <wp:docPr id="73" name="文本框 73"/>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sdt>
                          <w:sdtPr>
                            <w:id w:val="697131326"/>
                          </w:sdtPr>
                          <w:sdtContent>
                            <w:p>
                              <w:pPr>
                                <w:pStyle w:val="12"/>
                                <w:jc w:val="right"/>
                              </w:pPr>
                              <w:r>
                                <w:fldChar w:fldCharType="begin"/>
                              </w:r>
                              <w:r>
                                <w:instrText xml:space="preserve">PAGE   \* MERGEFORMAT</w:instrText>
                              </w:r>
                              <w:r>
                                <w:fldChar w:fldCharType="separate"/>
                              </w:r>
                              <w:r>
                                <w:rPr>
                                  <w:lang w:val="zh-CN"/>
                                </w:rPr>
                                <w:t>8</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outside;mso-position-horizontal-relative:margin;mso-wrap-style:none;z-index:251667456;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Uk2TSjACAABVBAAADgAAAGRycy9lMm9Eb2MueG1srVTLjtMwFN0j&#10;8Q+W9zR9MAWqpqMyVRHSiBmpINau4zSR/JLtNikfAH/Aig17vqvfwbHTdNDAYhZs3Jv7Pufe2/l1&#10;qyQ5COdro3M6GgwpEZqbota7nH76uH7xmhIfmC6YNFrk9Cg8vV48fzZv7EyMTWVkIRxBEu1njc1p&#10;FYKdZZnnlVDMD4wVGsbSOMUCPt0uKxxrkF3JbDwcTrPGuMI6w4X30K46Iz1ndE9JaMqy5mJl+F4J&#10;HbqsTkgWAMlXtfV0kbotS8HDXVl6EYjMKZCG9KII5G18s8WczXaO2arm5xbYU1p4hEmxWqPoJdWK&#10;BUb2rv4rlaq5M96UYcCNyjogiRGgGA0fcbOpmBUJC6j29kK6/39p+YfDvSN1kdNXE0o0U5j46fu3&#10;049fp59fCXQgqLF+Br+NhWdo35oWa9PrPZQRd1s6FX+BiMAOeo8XekUbCI9Bo5dvJleUcJgmw/F4&#10;mujPHoKt8+GdMIpEIacO00ukssOtD2gErr1LrKXNupYyTVBq0uR0OrkapoCLBRFSIzBC6FqNUmi3&#10;7RnX1hRHwHKm2wxv+bpG8Vvmwz1zWAUgwbGEOzylNChizhIllXFf/qWP/pgQrJQ0WK2calwSJfK9&#10;xuTiFvaC64VtL+i9ujHY1RGO0PIkIsAF2YulM+ozLmgZa8DENEelnIZevAndeuMCuVgukxN2zbJw&#10;qzeWx9SRPG+X+wACE6+RlI6JM1fYtkT3+TLiOv/5nbwe/g0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q10gAAAAMBAAAPAAAAAAAAAAEAIAAAACIAAABkcnMvZG93bnJldi54bWxQSwECFAAU&#10;AAAACACHTuJAUk2TSjACAABVBAAADgAAAAAAAAABACAAAAAhAQAAZHJzL2Uyb0RvYy54bWxQSwUG&#10;AAAAAAYABgBZAQAAwwUAAAAA&#10;">
              <v:fill on="f" focussize="0,0"/>
              <v:stroke on="f" weight="0.5pt"/>
              <v:imagedata o:title=""/>
              <o:lock v:ext="edit" aspectratio="f"/>
              <v:textbox inset="0mm,0mm,0mm,0mm" style="mso-fit-shape-to-text:t;">
                <w:txbxContent>
                  <w:sdt>
                    <w:sdtPr>
                      <w:id w:val="697131326"/>
                    </w:sdtPr>
                    <w:sdtContent>
                      <w:p>
                        <w:pPr>
                          <w:pStyle w:val="12"/>
                          <w:jc w:val="right"/>
                        </w:pPr>
                        <w:r>
                          <w:fldChar w:fldCharType="begin"/>
                        </w:r>
                        <w:r>
                          <w:instrText xml:space="preserve">PAGE   \* MERGEFORMAT</w:instrText>
                        </w:r>
                        <w:r>
                          <w:fldChar w:fldCharType="separate"/>
                        </w:r>
                        <w:r>
                          <w:rPr>
                            <w:lang w:val="zh-CN"/>
                          </w:rPr>
                          <w:t>8</w:t>
                        </w:r>
                        <w:r>
                          <w:rPr>
                            <w:lang w:val="zh-CN"/>
                          </w:rPr>
                          <w:fldChar w:fldCharType="end"/>
                        </w:r>
                      </w:p>
                    </w:sdtContent>
                  </w:sdt>
                  <w:p/>
                </w:txbxContent>
              </v:textbox>
            </v:shape>
          </w:pict>
        </mc:Fallback>
      </mc:AlternateContent>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p>
    <w:pPr>
      <w:pStyle w:val="12"/>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2"/>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txbxContent>
              </v:textbox>
            </v:shape>
          </w:pict>
        </mc:Fallback>
      </mc:AlternateContent>
    </w:r>
  </w:p>
  <w:p>
    <w:pPr>
      <w:pStyle w:val="12"/>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2"/>
                              <w:rFonts w:ascii="Times New Roman" w:hAnsi="Times New Roman" w:cs="Times New Roman"/>
                            </w:rPr>
                          </w:pPr>
                          <w:r>
                            <w:rPr>
                              <w:rStyle w:val="22"/>
                              <w:rFonts w:ascii="Times New Roman" w:hAnsi="Times New Roman" w:cs="Times New Roman"/>
                            </w:rPr>
                            <w:fldChar w:fldCharType="begin"/>
                          </w:r>
                          <w:r>
                            <w:rPr>
                              <w:rStyle w:val="22"/>
                              <w:rFonts w:ascii="Times New Roman" w:hAnsi="Times New Roman" w:cs="Times New Roman"/>
                            </w:rPr>
                            <w:instrText xml:space="preserve">PAGE  </w:instrText>
                          </w:r>
                          <w:r>
                            <w:rPr>
                              <w:rStyle w:val="22"/>
                              <w:rFonts w:ascii="Times New Roman" w:hAnsi="Times New Roman" w:cs="Times New Roman"/>
                            </w:rPr>
                            <w:fldChar w:fldCharType="separate"/>
                          </w:r>
                          <w:r>
                            <w:rPr>
                              <w:rStyle w:val="22"/>
                              <w:rFonts w:ascii="Times New Roman" w:hAnsi="Times New Roman" w:cs="Times New Roman"/>
                            </w:rPr>
                            <w:t>2</w:t>
                          </w:r>
                          <w:r>
                            <w:rPr>
                              <w:rStyle w:val="22"/>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2"/>
                      <w:rPr>
                        <w:rStyle w:val="22"/>
                        <w:rFonts w:ascii="Times New Roman" w:hAnsi="Times New Roman" w:cs="Times New Roman"/>
                      </w:rPr>
                    </w:pPr>
                    <w:r>
                      <w:rPr>
                        <w:rStyle w:val="22"/>
                        <w:rFonts w:ascii="Times New Roman" w:hAnsi="Times New Roman" w:cs="Times New Roman"/>
                      </w:rPr>
                      <w:fldChar w:fldCharType="begin"/>
                    </w:r>
                    <w:r>
                      <w:rPr>
                        <w:rStyle w:val="22"/>
                        <w:rFonts w:ascii="Times New Roman" w:hAnsi="Times New Roman" w:cs="Times New Roman"/>
                      </w:rPr>
                      <w:instrText xml:space="preserve">PAGE  </w:instrText>
                    </w:r>
                    <w:r>
                      <w:rPr>
                        <w:rStyle w:val="22"/>
                        <w:rFonts w:ascii="Times New Roman" w:hAnsi="Times New Roman" w:cs="Times New Roman"/>
                      </w:rPr>
                      <w:fldChar w:fldCharType="separate"/>
                    </w:r>
                    <w:r>
                      <w:rPr>
                        <w:rStyle w:val="22"/>
                        <w:rFonts w:ascii="Times New Roman" w:hAnsi="Times New Roman" w:cs="Times New Roman"/>
                      </w:rPr>
                      <w:t>2</w:t>
                    </w:r>
                    <w:r>
                      <w:rPr>
                        <w:rStyle w:val="22"/>
                        <w:rFonts w:ascii="Times New Roman" w:hAnsi="Times New Roman" w:cs="Times New Roman"/>
                      </w:rPr>
                      <w:fldChar w:fldCharType="end"/>
                    </w:r>
                  </w:p>
                </w:txbxContent>
              </v:textbox>
            </v:shape>
          </w:pict>
        </mc:Fallback>
      </mc:AlternateContent>
    </w:r>
  </w:p>
  <w:p>
    <w:pPr>
      <w:pStyle w:val="12"/>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2"/>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txbxContent>
              </v:textbox>
            </v:shape>
          </w:pict>
        </mc:Fallback>
      </mc:AlternateContent>
    </w:r>
  </w:p>
  <w:p>
    <w:pPr>
      <w:pStyle w:val="1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31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21D2F32"/>
    <w:multiLevelType w:val="multilevel"/>
    <w:tmpl w:val="321D2F32"/>
    <w:lvl w:ilvl="0" w:tentative="0">
      <w:start w:val="1"/>
      <w:numFmt w:val="decimal"/>
      <w:lvlText w:val="%1"/>
      <w:lvlJc w:val="left"/>
      <w:pPr>
        <w:ind w:left="420" w:hanging="420"/>
      </w:pPr>
      <w:rPr>
        <w:rFonts w:hint="default"/>
      </w:rPr>
    </w:lvl>
    <w:lvl w:ilvl="1" w:tentative="0">
      <w:start w:val="1"/>
      <w:numFmt w:val="decimal"/>
      <w:isLgl/>
      <w:lvlText w:val="%1.%2"/>
      <w:lvlJc w:val="left"/>
      <w:pPr>
        <w:ind w:left="420" w:hanging="420"/>
      </w:pPr>
      <w:rPr>
        <w:rFonts w:hint="default" w:ascii="Times New Roman" w:hAnsi="Times New Roman" w:cs="Times New Roman"/>
        <w:b/>
        <w:bCs/>
      </w:rPr>
    </w:lvl>
    <w:lvl w:ilvl="2" w:tentative="0">
      <w:start w:val="1"/>
      <w:numFmt w:val="decimal"/>
      <w:isLgl/>
      <w:lvlText w:val="%1.%2.%3"/>
      <w:lvlJc w:val="left"/>
      <w:pPr>
        <w:ind w:left="720" w:hanging="720"/>
      </w:pPr>
      <w:rPr>
        <w:rFonts w:hint="default" w:ascii="Times New Roman" w:hAnsi="Times New Roman" w:cs="Times New Roman"/>
        <w:b/>
        <w:bCs/>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36300E3C"/>
    <w:multiLevelType w:val="multilevel"/>
    <w:tmpl w:val="36300E3C"/>
    <w:lvl w:ilvl="0" w:tentative="0">
      <w:start w:val="1"/>
      <w:numFmt w:val="decimal"/>
      <w:lvlText w:val="%1"/>
      <w:lvlJc w:val="left"/>
      <w:pPr>
        <w:ind w:left="900" w:hanging="420"/>
      </w:pPr>
      <w:rPr>
        <w:rFonts w:hint="default" w:ascii="Times New Roman" w:hAnsi="Times New Roman" w:cs="Times New Roman"/>
        <w:b/>
        <w:bC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1CC63C5"/>
    <w:multiLevelType w:val="multilevel"/>
    <w:tmpl w:val="41CC63C5"/>
    <w:lvl w:ilvl="0" w:tentative="0">
      <w:start w:val="1"/>
      <w:numFmt w:val="decimal"/>
      <w:lvlText w:val="%1"/>
      <w:lvlJc w:val="left"/>
      <w:pPr>
        <w:ind w:left="1068" w:hanging="360"/>
      </w:pPr>
      <w:rPr>
        <w:rFonts w:hint="default" w:ascii="Times New Roman" w:hAnsi="Times New Roman" w:cs="Times New Roman"/>
        <w:sz w:val="24"/>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4">
    <w:nsid w:val="43277C1C"/>
    <w:multiLevelType w:val="multilevel"/>
    <w:tmpl w:val="43277C1C"/>
    <w:lvl w:ilvl="0" w:tentative="0">
      <w:start w:val="1"/>
      <w:numFmt w:val="decimal"/>
      <w:lvlText w:val="%1"/>
      <w:lvlJc w:val="left"/>
      <w:pPr>
        <w:ind w:left="900" w:hanging="420"/>
      </w:pPr>
      <w:rPr>
        <w:rFonts w:hint="default" w:ascii="Times New Roman" w:hAnsi="Times New Roman" w:cs="Times New Roman"/>
        <w:b/>
        <w:bC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43F309C9"/>
    <w:multiLevelType w:val="multilevel"/>
    <w:tmpl w:val="43F309C9"/>
    <w:lvl w:ilvl="0" w:tentative="0">
      <w:start w:val="1"/>
      <w:numFmt w:val="decimal"/>
      <w:lvlText w:val="%1"/>
      <w:lvlJc w:val="left"/>
      <w:pPr>
        <w:ind w:left="900" w:hanging="420"/>
      </w:pPr>
      <w:rPr>
        <w:rFonts w:hint="default" w:ascii="Times New Roman" w:hAnsi="Times New Roman" w:cs="Times New Roman"/>
        <w:b/>
        <w:bC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443160DB"/>
    <w:multiLevelType w:val="multilevel"/>
    <w:tmpl w:val="443160DB"/>
    <w:lvl w:ilvl="0" w:tentative="0">
      <w:start w:val="1"/>
      <w:numFmt w:val="decimal"/>
      <w:lvlText w:val="2.0.%1"/>
      <w:lvlJc w:val="left"/>
      <w:pPr>
        <w:ind w:left="860" w:hanging="440"/>
      </w:pPr>
      <w:rPr>
        <w:rFonts w:hint="default" w:ascii="Times New Roman" w:hAnsi="Times New Roman" w:cs="Times New Roman"/>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5ED4EE9"/>
    <w:multiLevelType w:val="multilevel"/>
    <w:tmpl w:val="45ED4EE9"/>
    <w:lvl w:ilvl="0" w:tentative="0">
      <w:start w:val="1"/>
      <w:numFmt w:val="decimal"/>
      <w:lvlText w:val="%1"/>
      <w:lvlJc w:val="left"/>
      <w:pPr>
        <w:ind w:left="540" w:hanging="540"/>
      </w:pPr>
      <w:rPr>
        <w:rFonts w:hint="default"/>
      </w:rPr>
    </w:lvl>
    <w:lvl w:ilvl="1" w:tentative="0">
      <w:start w:val="0"/>
      <w:numFmt w:val="decimal"/>
      <w:lvlText w:val="%1.%2"/>
      <w:lvlJc w:val="left"/>
      <w:pPr>
        <w:ind w:left="540" w:hanging="540"/>
      </w:pPr>
      <w:rPr>
        <w:rFonts w:hint="default"/>
      </w:rPr>
    </w:lvl>
    <w:lvl w:ilvl="2" w:tentative="0">
      <w:start w:val="1"/>
      <w:numFmt w:val="decimal"/>
      <w:lvlText w:val="%1.%2.%3"/>
      <w:lvlJc w:val="left"/>
      <w:pPr>
        <w:ind w:left="720" w:hanging="720"/>
      </w:pPr>
      <w:rPr>
        <w:rFonts w:hint="default" w:ascii="Times New Roman" w:hAnsi="Times New Roman" w:cs="Times New Roman"/>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8">
    <w:nsid w:val="4B00730B"/>
    <w:multiLevelType w:val="multilevel"/>
    <w:tmpl w:val="4B00730B"/>
    <w:lvl w:ilvl="0" w:tentative="0">
      <w:start w:val="1"/>
      <w:numFmt w:val="decimal"/>
      <w:lvlText w:val="%1"/>
      <w:lvlJc w:val="left"/>
      <w:pPr>
        <w:ind w:left="1080" w:hanging="360"/>
      </w:pPr>
      <w:rPr>
        <w:rFonts w:hint="default"/>
        <w:b/>
        <w:bC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4DB31D5E"/>
    <w:multiLevelType w:val="multilevel"/>
    <w:tmpl w:val="4DB31D5E"/>
    <w:lvl w:ilvl="0" w:tentative="0">
      <w:start w:val="1"/>
      <w:numFmt w:val="decimal"/>
      <w:lvlText w:val="%1"/>
      <w:lvlJc w:val="left"/>
      <w:pPr>
        <w:ind w:left="900" w:hanging="420"/>
      </w:pPr>
      <w:rPr>
        <w:rFonts w:hint="default" w:ascii="Times New Roman" w:hAnsi="Times New Roman" w:cs="Times New Roman"/>
        <w:b/>
        <w:bC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5D642257"/>
    <w:multiLevelType w:val="multilevel"/>
    <w:tmpl w:val="5D642257"/>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isLgl/>
      <w:lvlText w:val="%1.%2"/>
      <w:lvlJc w:val="left"/>
      <w:pPr>
        <w:ind w:left="420" w:hanging="420"/>
      </w:pPr>
      <w:rPr>
        <w:rFonts w:hint="default" w:ascii="Times New Roman" w:hAnsi="Times New Roman" w:cs="Times New Roman"/>
      </w:rPr>
    </w:lvl>
    <w:lvl w:ilvl="2" w:tentative="0">
      <w:start w:val="1"/>
      <w:numFmt w:val="decimal"/>
      <w:isLgl/>
      <w:lvlText w:val="%1.%2.%3"/>
      <w:lvlJc w:val="left"/>
      <w:pPr>
        <w:ind w:left="720" w:hanging="720"/>
      </w:pPr>
      <w:rPr>
        <w:rFonts w:hint="default" w:ascii="Times New Roman" w:hAnsi="Times New Roman" w:cs="Times New Roman"/>
        <w:b/>
        <w:bCs/>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1"/>
  </w:num>
  <w:num w:numId="3">
    <w:abstractNumId w:val="7"/>
  </w:num>
  <w:num w:numId="4">
    <w:abstractNumId w:val="6"/>
  </w:num>
  <w:num w:numId="5">
    <w:abstractNumId w:val="2"/>
  </w:num>
  <w:num w:numId="6">
    <w:abstractNumId w:val="10"/>
  </w:num>
  <w:num w:numId="7">
    <w:abstractNumId w:val="8"/>
  </w:num>
  <w:num w:numId="8">
    <w:abstractNumId w:val="3"/>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0MWNjM2QxNTdhN2NhOTY3ODc2YTllMGRhYTBkMDcifQ=="/>
  </w:docVars>
  <w:rsids>
    <w:rsidRoot w:val="74EC1BB2"/>
    <w:rsid w:val="00022313"/>
    <w:rsid w:val="00046FEA"/>
    <w:rsid w:val="00096CB7"/>
    <w:rsid w:val="000D4B7A"/>
    <w:rsid w:val="000F5918"/>
    <w:rsid w:val="00113FA0"/>
    <w:rsid w:val="001423E4"/>
    <w:rsid w:val="00170A44"/>
    <w:rsid w:val="00180AC1"/>
    <w:rsid w:val="001830DF"/>
    <w:rsid w:val="001A1ABD"/>
    <w:rsid w:val="002109A0"/>
    <w:rsid w:val="00233040"/>
    <w:rsid w:val="0025282A"/>
    <w:rsid w:val="002700B6"/>
    <w:rsid w:val="00296282"/>
    <w:rsid w:val="002F7DDD"/>
    <w:rsid w:val="003012AC"/>
    <w:rsid w:val="00302483"/>
    <w:rsid w:val="003252D6"/>
    <w:rsid w:val="003620DF"/>
    <w:rsid w:val="00365C03"/>
    <w:rsid w:val="003809FC"/>
    <w:rsid w:val="0038635B"/>
    <w:rsid w:val="003D0AD8"/>
    <w:rsid w:val="003D3E61"/>
    <w:rsid w:val="004127EA"/>
    <w:rsid w:val="004241B8"/>
    <w:rsid w:val="00425C18"/>
    <w:rsid w:val="00476184"/>
    <w:rsid w:val="00486F5F"/>
    <w:rsid w:val="00493EF2"/>
    <w:rsid w:val="004A164D"/>
    <w:rsid w:val="004C1EF2"/>
    <w:rsid w:val="004C5308"/>
    <w:rsid w:val="004F4B71"/>
    <w:rsid w:val="00513C19"/>
    <w:rsid w:val="00517BA9"/>
    <w:rsid w:val="00524A6D"/>
    <w:rsid w:val="005345CE"/>
    <w:rsid w:val="00534D01"/>
    <w:rsid w:val="0054095B"/>
    <w:rsid w:val="00542418"/>
    <w:rsid w:val="005629C6"/>
    <w:rsid w:val="005A6F1A"/>
    <w:rsid w:val="005C602B"/>
    <w:rsid w:val="006061F0"/>
    <w:rsid w:val="00630A46"/>
    <w:rsid w:val="00642030"/>
    <w:rsid w:val="006426E6"/>
    <w:rsid w:val="00647AA6"/>
    <w:rsid w:val="00672604"/>
    <w:rsid w:val="00677FA1"/>
    <w:rsid w:val="00693AC2"/>
    <w:rsid w:val="006961DE"/>
    <w:rsid w:val="00703370"/>
    <w:rsid w:val="007068CE"/>
    <w:rsid w:val="00707BE6"/>
    <w:rsid w:val="00711052"/>
    <w:rsid w:val="00763D0F"/>
    <w:rsid w:val="007653ED"/>
    <w:rsid w:val="00795B53"/>
    <w:rsid w:val="00796742"/>
    <w:rsid w:val="007A1522"/>
    <w:rsid w:val="007A76B0"/>
    <w:rsid w:val="007B40F3"/>
    <w:rsid w:val="007D0143"/>
    <w:rsid w:val="007D4D86"/>
    <w:rsid w:val="007D6E26"/>
    <w:rsid w:val="007F617E"/>
    <w:rsid w:val="007F7DD5"/>
    <w:rsid w:val="00801227"/>
    <w:rsid w:val="00871629"/>
    <w:rsid w:val="0087675D"/>
    <w:rsid w:val="008872ED"/>
    <w:rsid w:val="008B0E56"/>
    <w:rsid w:val="008D4A35"/>
    <w:rsid w:val="008D5261"/>
    <w:rsid w:val="00911BB9"/>
    <w:rsid w:val="00927413"/>
    <w:rsid w:val="009450B9"/>
    <w:rsid w:val="00957434"/>
    <w:rsid w:val="009A0E0C"/>
    <w:rsid w:val="009C7C8E"/>
    <w:rsid w:val="009D7793"/>
    <w:rsid w:val="00A139D9"/>
    <w:rsid w:val="00A25760"/>
    <w:rsid w:val="00A649E0"/>
    <w:rsid w:val="00A64C4E"/>
    <w:rsid w:val="00A76D49"/>
    <w:rsid w:val="00A95A9A"/>
    <w:rsid w:val="00AB5051"/>
    <w:rsid w:val="00AE65CC"/>
    <w:rsid w:val="00B0510F"/>
    <w:rsid w:val="00B161C1"/>
    <w:rsid w:val="00B54751"/>
    <w:rsid w:val="00B609CB"/>
    <w:rsid w:val="00B825FB"/>
    <w:rsid w:val="00BB7F49"/>
    <w:rsid w:val="00BD0649"/>
    <w:rsid w:val="00BF00B3"/>
    <w:rsid w:val="00C22619"/>
    <w:rsid w:val="00C271EF"/>
    <w:rsid w:val="00C65734"/>
    <w:rsid w:val="00C94E9E"/>
    <w:rsid w:val="00CA4153"/>
    <w:rsid w:val="00CB5C0A"/>
    <w:rsid w:val="00CD0C1F"/>
    <w:rsid w:val="00D42D37"/>
    <w:rsid w:val="00D43BCA"/>
    <w:rsid w:val="00D630E1"/>
    <w:rsid w:val="00D76D36"/>
    <w:rsid w:val="00D76FA8"/>
    <w:rsid w:val="00D95232"/>
    <w:rsid w:val="00DF145B"/>
    <w:rsid w:val="00DF5B94"/>
    <w:rsid w:val="00DF6690"/>
    <w:rsid w:val="00E0423E"/>
    <w:rsid w:val="00E10129"/>
    <w:rsid w:val="00E23C3C"/>
    <w:rsid w:val="00E33A84"/>
    <w:rsid w:val="00E60810"/>
    <w:rsid w:val="00E7539F"/>
    <w:rsid w:val="00E77206"/>
    <w:rsid w:val="00E83FC0"/>
    <w:rsid w:val="00EF42FD"/>
    <w:rsid w:val="00F0076D"/>
    <w:rsid w:val="00F07AB6"/>
    <w:rsid w:val="00F11AA4"/>
    <w:rsid w:val="00F76BB2"/>
    <w:rsid w:val="00F76E10"/>
    <w:rsid w:val="00FA11C1"/>
    <w:rsid w:val="00FB52EB"/>
    <w:rsid w:val="00FC32AA"/>
    <w:rsid w:val="00FF5CD8"/>
    <w:rsid w:val="01023C0A"/>
    <w:rsid w:val="010346F4"/>
    <w:rsid w:val="01062EEC"/>
    <w:rsid w:val="01411E2B"/>
    <w:rsid w:val="015300DA"/>
    <w:rsid w:val="01A835E4"/>
    <w:rsid w:val="01AE1146"/>
    <w:rsid w:val="01C14057"/>
    <w:rsid w:val="01CF32DE"/>
    <w:rsid w:val="01E404EC"/>
    <w:rsid w:val="01EC2486"/>
    <w:rsid w:val="01F62F61"/>
    <w:rsid w:val="02553FCA"/>
    <w:rsid w:val="029A6DDA"/>
    <w:rsid w:val="02A76009"/>
    <w:rsid w:val="02E022B8"/>
    <w:rsid w:val="03432E2D"/>
    <w:rsid w:val="03853231"/>
    <w:rsid w:val="038C01F9"/>
    <w:rsid w:val="03A12A26"/>
    <w:rsid w:val="044C50BA"/>
    <w:rsid w:val="045451AD"/>
    <w:rsid w:val="046F27CC"/>
    <w:rsid w:val="047B14FB"/>
    <w:rsid w:val="04925066"/>
    <w:rsid w:val="049A071E"/>
    <w:rsid w:val="04B4539E"/>
    <w:rsid w:val="04C335CE"/>
    <w:rsid w:val="04F76363"/>
    <w:rsid w:val="04FA5ACC"/>
    <w:rsid w:val="053679CB"/>
    <w:rsid w:val="057F4E72"/>
    <w:rsid w:val="060512A8"/>
    <w:rsid w:val="06223449"/>
    <w:rsid w:val="06334642"/>
    <w:rsid w:val="063D2F0C"/>
    <w:rsid w:val="066C5CBC"/>
    <w:rsid w:val="066F3137"/>
    <w:rsid w:val="073778F8"/>
    <w:rsid w:val="0749370E"/>
    <w:rsid w:val="07646335"/>
    <w:rsid w:val="07F46559"/>
    <w:rsid w:val="08241564"/>
    <w:rsid w:val="0831161B"/>
    <w:rsid w:val="08381BDD"/>
    <w:rsid w:val="083F195F"/>
    <w:rsid w:val="085D0005"/>
    <w:rsid w:val="0892020D"/>
    <w:rsid w:val="08BA0844"/>
    <w:rsid w:val="08C645B4"/>
    <w:rsid w:val="08CA7154"/>
    <w:rsid w:val="08EC0825"/>
    <w:rsid w:val="08F024B8"/>
    <w:rsid w:val="091C3588"/>
    <w:rsid w:val="092C393B"/>
    <w:rsid w:val="093E7984"/>
    <w:rsid w:val="096A2518"/>
    <w:rsid w:val="09AF5ECF"/>
    <w:rsid w:val="09DC74C7"/>
    <w:rsid w:val="09E0372C"/>
    <w:rsid w:val="0A0777FE"/>
    <w:rsid w:val="0A326B8A"/>
    <w:rsid w:val="0A4932D1"/>
    <w:rsid w:val="0A617154"/>
    <w:rsid w:val="0A641F8C"/>
    <w:rsid w:val="0A7874CD"/>
    <w:rsid w:val="0AAC240E"/>
    <w:rsid w:val="0AAD683A"/>
    <w:rsid w:val="0B2C71FC"/>
    <w:rsid w:val="0BAF665A"/>
    <w:rsid w:val="0BBF4DE2"/>
    <w:rsid w:val="0BC45929"/>
    <w:rsid w:val="0C0E3EB6"/>
    <w:rsid w:val="0C240B1E"/>
    <w:rsid w:val="0C2635D4"/>
    <w:rsid w:val="0C72169D"/>
    <w:rsid w:val="0C8278CB"/>
    <w:rsid w:val="0C8A09A3"/>
    <w:rsid w:val="0CA830A9"/>
    <w:rsid w:val="0CB108CD"/>
    <w:rsid w:val="0CC23472"/>
    <w:rsid w:val="0CF15DE9"/>
    <w:rsid w:val="0CFE46D0"/>
    <w:rsid w:val="0D2D1F42"/>
    <w:rsid w:val="0D3F27A6"/>
    <w:rsid w:val="0D720469"/>
    <w:rsid w:val="0D8A6E85"/>
    <w:rsid w:val="0DA87805"/>
    <w:rsid w:val="0EB27561"/>
    <w:rsid w:val="0EC42427"/>
    <w:rsid w:val="0EDD0B6A"/>
    <w:rsid w:val="0F0071CD"/>
    <w:rsid w:val="0F4D28E9"/>
    <w:rsid w:val="0FBA5E61"/>
    <w:rsid w:val="0FD157A2"/>
    <w:rsid w:val="101E196E"/>
    <w:rsid w:val="102D5D9F"/>
    <w:rsid w:val="10BF6446"/>
    <w:rsid w:val="11104540"/>
    <w:rsid w:val="111911E8"/>
    <w:rsid w:val="11244EE8"/>
    <w:rsid w:val="11762169"/>
    <w:rsid w:val="11866BD1"/>
    <w:rsid w:val="118D36B8"/>
    <w:rsid w:val="11BA2DA5"/>
    <w:rsid w:val="11E77DAD"/>
    <w:rsid w:val="121A5A2C"/>
    <w:rsid w:val="1225651B"/>
    <w:rsid w:val="122840B2"/>
    <w:rsid w:val="123C6A5E"/>
    <w:rsid w:val="124F384E"/>
    <w:rsid w:val="12746B60"/>
    <w:rsid w:val="129A5602"/>
    <w:rsid w:val="12AF0AC2"/>
    <w:rsid w:val="12B502CE"/>
    <w:rsid w:val="13070F42"/>
    <w:rsid w:val="13607CF4"/>
    <w:rsid w:val="137D0122"/>
    <w:rsid w:val="13AC5D4D"/>
    <w:rsid w:val="13B00FEB"/>
    <w:rsid w:val="13EE6E9F"/>
    <w:rsid w:val="141A79B9"/>
    <w:rsid w:val="142837DE"/>
    <w:rsid w:val="14456FD2"/>
    <w:rsid w:val="147D1D02"/>
    <w:rsid w:val="149A126F"/>
    <w:rsid w:val="149A4CFA"/>
    <w:rsid w:val="14A21B68"/>
    <w:rsid w:val="14A94753"/>
    <w:rsid w:val="14E951B7"/>
    <w:rsid w:val="14EF358A"/>
    <w:rsid w:val="15035BC5"/>
    <w:rsid w:val="151E54EF"/>
    <w:rsid w:val="15363948"/>
    <w:rsid w:val="154A6A54"/>
    <w:rsid w:val="155E3D63"/>
    <w:rsid w:val="156B0484"/>
    <w:rsid w:val="15943A68"/>
    <w:rsid w:val="159E0ED4"/>
    <w:rsid w:val="15A765F4"/>
    <w:rsid w:val="15C00840"/>
    <w:rsid w:val="15E263F9"/>
    <w:rsid w:val="165207B9"/>
    <w:rsid w:val="1658549F"/>
    <w:rsid w:val="1667229A"/>
    <w:rsid w:val="1676733B"/>
    <w:rsid w:val="16A448E1"/>
    <w:rsid w:val="16BA2357"/>
    <w:rsid w:val="171E6127"/>
    <w:rsid w:val="17233A97"/>
    <w:rsid w:val="173C7477"/>
    <w:rsid w:val="176811FF"/>
    <w:rsid w:val="17925D02"/>
    <w:rsid w:val="17C242B6"/>
    <w:rsid w:val="17E120F4"/>
    <w:rsid w:val="180971BE"/>
    <w:rsid w:val="185F0262"/>
    <w:rsid w:val="18752296"/>
    <w:rsid w:val="18A916AA"/>
    <w:rsid w:val="18C74AA5"/>
    <w:rsid w:val="191A14EE"/>
    <w:rsid w:val="1924530C"/>
    <w:rsid w:val="193701DB"/>
    <w:rsid w:val="193A6023"/>
    <w:rsid w:val="19474CB3"/>
    <w:rsid w:val="199118F8"/>
    <w:rsid w:val="199A2547"/>
    <w:rsid w:val="19A12E0A"/>
    <w:rsid w:val="19CB14C9"/>
    <w:rsid w:val="1A7152B2"/>
    <w:rsid w:val="1AB86BAD"/>
    <w:rsid w:val="1ABD2CAF"/>
    <w:rsid w:val="1AE74FE7"/>
    <w:rsid w:val="1B0E3442"/>
    <w:rsid w:val="1B9C0A10"/>
    <w:rsid w:val="1BEA0FE8"/>
    <w:rsid w:val="1BF328A2"/>
    <w:rsid w:val="1C003C97"/>
    <w:rsid w:val="1C21514A"/>
    <w:rsid w:val="1C2B73A4"/>
    <w:rsid w:val="1C396D8B"/>
    <w:rsid w:val="1C420E24"/>
    <w:rsid w:val="1C5F186C"/>
    <w:rsid w:val="1C782FB6"/>
    <w:rsid w:val="1CB6167C"/>
    <w:rsid w:val="1CF92CFD"/>
    <w:rsid w:val="1D0A6375"/>
    <w:rsid w:val="1D1860D7"/>
    <w:rsid w:val="1D4076DB"/>
    <w:rsid w:val="1D504771"/>
    <w:rsid w:val="1D696A8F"/>
    <w:rsid w:val="1D753106"/>
    <w:rsid w:val="1DA94818"/>
    <w:rsid w:val="1DB739B7"/>
    <w:rsid w:val="1DBC650F"/>
    <w:rsid w:val="1DE559AC"/>
    <w:rsid w:val="1DF14A59"/>
    <w:rsid w:val="1E451718"/>
    <w:rsid w:val="1ECB67E3"/>
    <w:rsid w:val="1EE06E2B"/>
    <w:rsid w:val="1EE537AE"/>
    <w:rsid w:val="1F2667DB"/>
    <w:rsid w:val="1F8B41DC"/>
    <w:rsid w:val="1F9C780E"/>
    <w:rsid w:val="1FF41164"/>
    <w:rsid w:val="201214DD"/>
    <w:rsid w:val="20191E9C"/>
    <w:rsid w:val="201A37D0"/>
    <w:rsid w:val="201E2CF4"/>
    <w:rsid w:val="205E3D53"/>
    <w:rsid w:val="20BC32B1"/>
    <w:rsid w:val="20D916DA"/>
    <w:rsid w:val="20DB1848"/>
    <w:rsid w:val="21160797"/>
    <w:rsid w:val="2116103D"/>
    <w:rsid w:val="214E2F14"/>
    <w:rsid w:val="2177331E"/>
    <w:rsid w:val="21A814D2"/>
    <w:rsid w:val="21D8190A"/>
    <w:rsid w:val="21DF13DD"/>
    <w:rsid w:val="21EF144C"/>
    <w:rsid w:val="21F076A0"/>
    <w:rsid w:val="227B299A"/>
    <w:rsid w:val="22E62574"/>
    <w:rsid w:val="22F03528"/>
    <w:rsid w:val="22FC61D3"/>
    <w:rsid w:val="22FF6A81"/>
    <w:rsid w:val="230B50D0"/>
    <w:rsid w:val="234B447C"/>
    <w:rsid w:val="23B3058C"/>
    <w:rsid w:val="23B56380"/>
    <w:rsid w:val="23B56B91"/>
    <w:rsid w:val="23C67416"/>
    <w:rsid w:val="23CC10E2"/>
    <w:rsid w:val="245E3686"/>
    <w:rsid w:val="247955FF"/>
    <w:rsid w:val="24EB53C6"/>
    <w:rsid w:val="24EF368F"/>
    <w:rsid w:val="24F71821"/>
    <w:rsid w:val="251C1478"/>
    <w:rsid w:val="255809FD"/>
    <w:rsid w:val="256832D4"/>
    <w:rsid w:val="25695674"/>
    <w:rsid w:val="257E6E22"/>
    <w:rsid w:val="25B464BD"/>
    <w:rsid w:val="25D43EDB"/>
    <w:rsid w:val="25DC3F82"/>
    <w:rsid w:val="25E76599"/>
    <w:rsid w:val="25EB6089"/>
    <w:rsid w:val="25F72C80"/>
    <w:rsid w:val="2611422F"/>
    <w:rsid w:val="26151358"/>
    <w:rsid w:val="26220E93"/>
    <w:rsid w:val="264B6DD2"/>
    <w:rsid w:val="265F62F6"/>
    <w:rsid w:val="268866A7"/>
    <w:rsid w:val="268B41D8"/>
    <w:rsid w:val="26DC136A"/>
    <w:rsid w:val="26E70B0D"/>
    <w:rsid w:val="27466018"/>
    <w:rsid w:val="27512024"/>
    <w:rsid w:val="27714288"/>
    <w:rsid w:val="27A75FE0"/>
    <w:rsid w:val="280C4EFB"/>
    <w:rsid w:val="282C47E7"/>
    <w:rsid w:val="28322611"/>
    <w:rsid w:val="28411F9C"/>
    <w:rsid w:val="28656C88"/>
    <w:rsid w:val="28940C5A"/>
    <w:rsid w:val="289D601A"/>
    <w:rsid w:val="28A169AE"/>
    <w:rsid w:val="28A87637"/>
    <w:rsid w:val="28DE36D7"/>
    <w:rsid w:val="29464110"/>
    <w:rsid w:val="294D7C27"/>
    <w:rsid w:val="29545F6A"/>
    <w:rsid w:val="297939AC"/>
    <w:rsid w:val="29A924E3"/>
    <w:rsid w:val="29DF028A"/>
    <w:rsid w:val="2A0B0AA8"/>
    <w:rsid w:val="2A387307"/>
    <w:rsid w:val="2A3D6EF3"/>
    <w:rsid w:val="2A4C5A07"/>
    <w:rsid w:val="2A53737E"/>
    <w:rsid w:val="2A582119"/>
    <w:rsid w:val="2A5D7AD0"/>
    <w:rsid w:val="2A602BF5"/>
    <w:rsid w:val="2A6B3A80"/>
    <w:rsid w:val="2A6F1E5C"/>
    <w:rsid w:val="2A7E39B8"/>
    <w:rsid w:val="2A9203D2"/>
    <w:rsid w:val="2AA90B43"/>
    <w:rsid w:val="2AD76F1F"/>
    <w:rsid w:val="2ADD1432"/>
    <w:rsid w:val="2AE1447B"/>
    <w:rsid w:val="2AF357BE"/>
    <w:rsid w:val="2B540C91"/>
    <w:rsid w:val="2B58253D"/>
    <w:rsid w:val="2B686B2F"/>
    <w:rsid w:val="2B9B2FD7"/>
    <w:rsid w:val="2BCC4267"/>
    <w:rsid w:val="2BDD6613"/>
    <w:rsid w:val="2BE912BD"/>
    <w:rsid w:val="2C0E122C"/>
    <w:rsid w:val="2C3C763E"/>
    <w:rsid w:val="2C426179"/>
    <w:rsid w:val="2C4E2ECE"/>
    <w:rsid w:val="2C5C46A6"/>
    <w:rsid w:val="2C8B5ED0"/>
    <w:rsid w:val="2C9F3729"/>
    <w:rsid w:val="2CEC1469"/>
    <w:rsid w:val="2D1E0EC3"/>
    <w:rsid w:val="2D9555F9"/>
    <w:rsid w:val="2E0A3A43"/>
    <w:rsid w:val="2EC02C28"/>
    <w:rsid w:val="2F23713A"/>
    <w:rsid w:val="2F3A28D8"/>
    <w:rsid w:val="2F504AA3"/>
    <w:rsid w:val="2F532F8D"/>
    <w:rsid w:val="2F6173BC"/>
    <w:rsid w:val="2F662726"/>
    <w:rsid w:val="2F6E6F96"/>
    <w:rsid w:val="2F9D7EBA"/>
    <w:rsid w:val="2F9E546E"/>
    <w:rsid w:val="2FA94444"/>
    <w:rsid w:val="2FF91923"/>
    <w:rsid w:val="302C1778"/>
    <w:rsid w:val="30744ECD"/>
    <w:rsid w:val="30817D16"/>
    <w:rsid w:val="308455CC"/>
    <w:rsid w:val="30F83B17"/>
    <w:rsid w:val="31067532"/>
    <w:rsid w:val="31362229"/>
    <w:rsid w:val="315947EF"/>
    <w:rsid w:val="31612525"/>
    <w:rsid w:val="317F1B79"/>
    <w:rsid w:val="31DE6A1B"/>
    <w:rsid w:val="322F37A1"/>
    <w:rsid w:val="32486CC7"/>
    <w:rsid w:val="32513DDB"/>
    <w:rsid w:val="329F57DE"/>
    <w:rsid w:val="330A150E"/>
    <w:rsid w:val="330F3D88"/>
    <w:rsid w:val="33655FF4"/>
    <w:rsid w:val="33693BE5"/>
    <w:rsid w:val="336B2A00"/>
    <w:rsid w:val="337376BE"/>
    <w:rsid w:val="339C6C14"/>
    <w:rsid w:val="339E211D"/>
    <w:rsid w:val="33A361F5"/>
    <w:rsid w:val="33A65CE5"/>
    <w:rsid w:val="33F87759"/>
    <w:rsid w:val="341367EE"/>
    <w:rsid w:val="34165CC1"/>
    <w:rsid w:val="343C1D08"/>
    <w:rsid w:val="345673CD"/>
    <w:rsid w:val="348C4EDB"/>
    <w:rsid w:val="34A92B2D"/>
    <w:rsid w:val="34B102E3"/>
    <w:rsid w:val="34B4618B"/>
    <w:rsid w:val="34EA6325"/>
    <w:rsid w:val="34EF5862"/>
    <w:rsid w:val="34F767F8"/>
    <w:rsid w:val="351E44D4"/>
    <w:rsid w:val="352B528B"/>
    <w:rsid w:val="35604416"/>
    <w:rsid w:val="3569521C"/>
    <w:rsid w:val="3583135D"/>
    <w:rsid w:val="35847960"/>
    <w:rsid w:val="35A9702C"/>
    <w:rsid w:val="35F01D0A"/>
    <w:rsid w:val="35FE728D"/>
    <w:rsid w:val="36013C7C"/>
    <w:rsid w:val="361C228F"/>
    <w:rsid w:val="3628785A"/>
    <w:rsid w:val="36C721FA"/>
    <w:rsid w:val="36CA716E"/>
    <w:rsid w:val="37283F01"/>
    <w:rsid w:val="37381DB4"/>
    <w:rsid w:val="375C2D68"/>
    <w:rsid w:val="377F2A8B"/>
    <w:rsid w:val="37800CB8"/>
    <w:rsid w:val="378056EA"/>
    <w:rsid w:val="378648E5"/>
    <w:rsid w:val="378F7FC7"/>
    <w:rsid w:val="37DA7D0B"/>
    <w:rsid w:val="37F90D9E"/>
    <w:rsid w:val="38D155B2"/>
    <w:rsid w:val="3902165C"/>
    <w:rsid w:val="390B31DF"/>
    <w:rsid w:val="390E5EBF"/>
    <w:rsid w:val="392E0182"/>
    <w:rsid w:val="394F653F"/>
    <w:rsid w:val="396F7913"/>
    <w:rsid w:val="3987297D"/>
    <w:rsid w:val="39CA6929"/>
    <w:rsid w:val="39D646FE"/>
    <w:rsid w:val="3A064DE8"/>
    <w:rsid w:val="3A173499"/>
    <w:rsid w:val="3A24093B"/>
    <w:rsid w:val="3A901D8A"/>
    <w:rsid w:val="3AA20FB4"/>
    <w:rsid w:val="3AA73EEC"/>
    <w:rsid w:val="3ACD1DA9"/>
    <w:rsid w:val="3AFE37B2"/>
    <w:rsid w:val="3B5B0E29"/>
    <w:rsid w:val="3B5F4752"/>
    <w:rsid w:val="3B974891"/>
    <w:rsid w:val="3B9B4AD2"/>
    <w:rsid w:val="3BC56E39"/>
    <w:rsid w:val="3C211A2C"/>
    <w:rsid w:val="3C68447D"/>
    <w:rsid w:val="3CA115AD"/>
    <w:rsid w:val="3CBE720A"/>
    <w:rsid w:val="3D1D5CA3"/>
    <w:rsid w:val="3D234637"/>
    <w:rsid w:val="3D271155"/>
    <w:rsid w:val="3D361E88"/>
    <w:rsid w:val="3D4A6780"/>
    <w:rsid w:val="3D4E702A"/>
    <w:rsid w:val="3D762553"/>
    <w:rsid w:val="3D835C1E"/>
    <w:rsid w:val="3DB17760"/>
    <w:rsid w:val="3DBD4EE9"/>
    <w:rsid w:val="3DD86B5C"/>
    <w:rsid w:val="3DF760B2"/>
    <w:rsid w:val="3DFE2091"/>
    <w:rsid w:val="3E037570"/>
    <w:rsid w:val="3E104487"/>
    <w:rsid w:val="3E162D85"/>
    <w:rsid w:val="3E486D7C"/>
    <w:rsid w:val="3E7A2C1B"/>
    <w:rsid w:val="3E7F160D"/>
    <w:rsid w:val="3E994DB5"/>
    <w:rsid w:val="3EA17085"/>
    <w:rsid w:val="3F1461F9"/>
    <w:rsid w:val="3F274471"/>
    <w:rsid w:val="3F3E3F33"/>
    <w:rsid w:val="3F5D0AB1"/>
    <w:rsid w:val="3F883455"/>
    <w:rsid w:val="3F983C5A"/>
    <w:rsid w:val="401F6B18"/>
    <w:rsid w:val="404C68FB"/>
    <w:rsid w:val="407735EF"/>
    <w:rsid w:val="40A75BD0"/>
    <w:rsid w:val="40A90ABF"/>
    <w:rsid w:val="40D720C5"/>
    <w:rsid w:val="40DD55F9"/>
    <w:rsid w:val="410340C0"/>
    <w:rsid w:val="412071E1"/>
    <w:rsid w:val="412902C7"/>
    <w:rsid w:val="41911D83"/>
    <w:rsid w:val="41A34021"/>
    <w:rsid w:val="4279304D"/>
    <w:rsid w:val="429D413C"/>
    <w:rsid w:val="42CA554C"/>
    <w:rsid w:val="42CC75DE"/>
    <w:rsid w:val="43346E69"/>
    <w:rsid w:val="434A6768"/>
    <w:rsid w:val="43A57808"/>
    <w:rsid w:val="43C8388F"/>
    <w:rsid w:val="442130E2"/>
    <w:rsid w:val="447E50B7"/>
    <w:rsid w:val="44D974B9"/>
    <w:rsid w:val="44F30C9C"/>
    <w:rsid w:val="451C1963"/>
    <w:rsid w:val="457571C2"/>
    <w:rsid w:val="45BB465C"/>
    <w:rsid w:val="45BF5994"/>
    <w:rsid w:val="45E306D3"/>
    <w:rsid w:val="46075AE5"/>
    <w:rsid w:val="460F14C8"/>
    <w:rsid w:val="465A46A3"/>
    <w:rsid w:val="46AC2426"/>
    <w:rsid w:val="46CE7438"/>
    <w:rsid w:val="46F32B98"/>
    <w:rsid w:val="47046B53"/>
    <w:rsid w:val="475E6263"/>
    <w:rsid w:val="47602F3B"/>
    <w:rsid w:val="477912EF"/>
    <w:rsid w:val="479B5ECC"/>
    <w:rsid w:val="47A73FAC"/>
    <w:rsid w:val="47D1745E"/>
    <w:rsid w:val="47FF00AA"/>
    <w:rsid w:val="4802207E"/>
    <w:rsid w:val="48247180"/>
    <w:rsid w:val="48482BE1"/>
    <w:rsid w:val="485A3CE5"/>
    <w:rsid w:val="48627C96"/>
    <w:rsid w:val="48855EC5"/>
    <w:rsid w:val="48A42B8F"/>
    <w:rsid w:val="48DA6E56"/>
    <w:rsid w:val="48E832B0"/>
    <w:rsid w:val="49022A62"/>
    <w:rsid w:val="490966A2"/>
    <w:rsid w:val="49455AA2"/>
    <w:rsid w:val="495042D1"/>
    <w:rsid w:val="49DA375D"/>
    <w:rsid w:val="4A0C644A"/>
    <w:rsid w:val="4A3C63C5"/>
    <w:rsid w:val="4A857FAB"/>
    <w:rsid w:val="4AA64C7C"/>
    <w:rsid w:val="4AD944A7"/>
    <w:rsid w:val="4B356647"/>
    <w:rsid w:val="4B4306B7"/>
    <w:rsid w:val="4B7C233F"/>
    <w:rsid w:val="4BD016F9"/>
    <w:rsid w:val="4BD11C1C"/>
    <w:rsid w:val="4BD21FAF"/>
    <w:rsid w:val="4BD74376"/>
    <w:rsid w:val="4C643439"/>
    <w:rsid w:val="4C86601C"/>
    <w:rsid w:val="4C906211"/>
    <w:rsid w:val="4CB56582"/>
    <w:rsid w:val="4CB91FBE"/>
    <w:rsid w:val="4CD160F4"/>
    <w:rsid w:val="4CD36B6D"/>
    <w:rsid w:val="4D0C3260"/>
    <w:rsid w:val="4D111067"/>
    <w:rsid w:val="4D3D2DBF"/>
    <w:rsid w:val="4D434172"/>
    <w:rsid w:val="4D533169"/>
    <w:rsid w:val="4D7C5695"/>
    <w:rsid w:val="4D7F1274"/>
    <w:rsid w:val="4DD50948"/>
    <w:rsid w:val="4DF178CC"/>
    <w:rsid w:val="4E18654B"/>
    <w:rsid w:val="4E67584A"/>
    <w:rsid w:val="4E745F37"/>
    <w:rsid w:val="4EB53C57"/>
    <w:rsid w:val="4EC217CD"/>
    <w:rsid w:val="4EF37CE4"/>
    <w:rsid w:val="4F0708BF"/>
    <w:rsid w:val="4F5D32A4"/>
    <w:rsid w:val="4F5F371E"/>
    <w:rsid w:val="4F69637A"/>
    <w:rsid w:val="4F7C118A"/>
    <w:rsid w:val="4F7C7BCE"/>
    <w:rsid w:val="4F866E19"/>
    <w:rsid w:val="4FCE5FEA"/>
    <w:rsid w:val="4FE95F06"/>
    <w:rsid w:val="4FFB6510"/>
    <w:rsid w:val="501A195F"/>
    <w:rsid w:val="50A65535"/>
    <w:rsid w:val="50BB2978"/>
    <w:rsid w:val="51334056"/>
    <w:rsid w:val="513B0D15"/>
    <w:rsid w:val="51453FF0"/>
    <w:rsid w:val="517410ED"/>
    <w:rsid w:val="517E7EC2"/>
    <w:rsid w:val="518C7E71"/>
    <w:rsid w:val="51BE0836"/>
    <w:rsid w:val="51D84AD5"/>
    <w:rsid w:val="523A71B9"/>
    <w:rsid w:val="52594E4B"/>
    <w:rsid w:val="52887502"/>
    <w:rsid w:val="528F038A"/>
    <w:rsid w:val="52AC2A3F"/>
    <w:rsid w:val="52BE430B"/>
    <w:rsid w:val="530C26F9"/>
    <w:rsid w:val="53AF3AB1"/>
    <w:rsid w:val="543D36A4"/>
    <w:rsid w:val="546D18E3"/>
    <w:rsid w:val="547D7645"/>
    <w:rsid w:val="547F3CBD"/>
    <w:rsid w:val="54AB07CC"/>
    <w:rsid w:val="54BA7B42"/>
    <w:rsid w:val="54BE1369"/>
    <w:rsid w:val="55115A90"/>
    <w:rsid w:val="55145CAF"/>
    <w:rsid w:val="55545149"/>
    <w:rsid w:val="5568451C"/>
    <w:rsid w:val="55762D8F"/>
    <w:rsid w:val="55837FA1"/>
    <w:rsid w:val="55872C81"/>
    <w:rsid w:val="558F36F1"/>
    <w:rsid w:val="5597676F"/>
    <w:rsid w:val="55992B5C"/>
    <w:rsid w:val="55A14682"/>
    <w:rsid w:val="5605029D"/>
    <w:rsid w:val="56182B48"/>
    <w:rsid w:val="562C1C22"/>
    <w:rsid w:val="56563E0B"/>
    <w:rsid w:val="56666EE2"/>
    <w:rsid w:val="566969D2"/>
    <w:rsid w:val="56BA0167"/>
    <w:rsid w:val="57287759"/>
    <w:rsid w:val="572A5116"/>
    <w:rsid w:val="577D2BCD"/>
    <w:rsid w:val="57AD1CC8"/>
    <w:rsid w:val="57D165DD"/>
    <w:rsid w:val="58015A42"/>
    <w:rsid w:val="585466BD"/>
    <w:rsid w:val="5892726E"/>
    <w:rsid w:val="58EE7EB0"/>
    <w:rsid w:val="58EF1591"/>
    <w:rsid w:val="590C005A"/>
    <w:rsid w:val="591E2795"/>
    <w:rsid w:val="593962FA"/>
    <w:rsid w:val="5942262A"/>
    <w:rsid w:val="59567B09"/>
    <w:rsid w:val="597F7A95"/>
    <w:rsid w:val="59864BB0"/>
    <w:rsid w:val="59886098"/>
    <w:rsid w:val="599B50F5"/>
    <w:rsid w:val="59EC75B1"/>
    <w:rsid w:val="5A1F548E"/>
    <w:rsid w:val="5A3016A1"/>
    <w:rsid w:val="5A4A63B8"/>
    <w:rsid w:val="5A4C0E38"/>
    <w:rsid w:val="5A7616BE"/>
    <w:rsid w:val="5ABC1C03"/>
    <w:rsid w:val="5AD5565C"/>
    <w:rsid w:val="5B167964"/>
    <w:rsid w:val="5B69537B"/>
    <w:rsid w:val="5BAD55B3"/>
    <w:rsid w:val="5BD57325"/>
    <w:rsid w:val="5BD64622"/>
    <w:rsid w:val="5C0E6052"/>
    <w:rsid w:val="5C554BF7"/>
    <w:rsid w:val="5C7969B4"/>
    <w:rsid w:val="5C8065F2"/>
    <w:rsid w:val="5CAC61DD"/>
    <w:rsid w:val="5CB96626"/>
    <w:rsid w:val="5CD903A5"/>
    <w:rsid w:val="5CF918A9"/>
    <w:rsid w:val="5D322596"/>
    <w:rsid w:val="5D571653"/>
    <w:rsid w:val="5D83037A"/>
    <w:rsid w:val="5D963448"/>
    <w:rsid w:val="5DA9115B"/>
    <w:rsid w:val="5E1174B2"/>
    <w:rsid w:val="5E510B63"/>
    <w:rsid w:val="5E533800"/>
    <w:rsid w:val="5E53616E"/>
    <w:rsid w:val="5EA06D09"/>
    <w:rsid w:val="5F17110D"/>
    <w:rsid w:val="5F952807"/>
    <w:rsid w:val="5F9F5213"/>
    <w:rsid w:val="5FA02721"/>
    <w:rsid w:val="5FD41659"/>
    <w:rsid w:val="609D2505"/>
    <w:rsid w:val="60D11C97"/>
    <w:rsid w:val="60EB3F52"/>
    <w:rsid w:val="6106551E"/>
    <w:rsid w:val="61340273"/>
    <w:rsid w:val="61354081"/>
    <w:rsid w:val="613B204E"/>
    <w:rsid w:val="616927D7"/>
    <w:rsid w:val="61953656"/>
    <w:rsid w:val="6198593A"/>
    <w:rsid w:val="61A05BAA"/>
    <w:rsid w:val="61DA1E91"/>
    <w:rsid w:val="61FC3AC9"/>
    <w:rsid w:val="61FC7C57"/>
    <w:rsid w:val="62282EC2"/>
    <w:rsid w:val="6241216A"/>
    <w:rsid w:val="624A6500"/>
    <w:rsid w:val="629504EF"/>
    <w:rsid w:val="629A2968"/>
    <w:rsid w:val="62A52B40"/>
    <w:rsid w:val="6383220D"/>
    <w:rsid w:val="639340F6"/>
    <w:rsid w:val="63CC5CC8"/>
    <w:rsid w:val="63D62198"/>
    <w:rsid w:val="63E55195"/>
    <w:rsid w:val="641834D7"/>
    <w:rsid w:val="643150DC"/>
    <w:rsid w:val="645A0F91"/>
    <w:rsid w:val="64942E6C"/>
    <w:rsid w:val="649C33A0"/>
    <w:rsid w:val="649C3672"/>
    <w:rsid w:val="64AC56B4"/>
    <w:rsid w:val="65022802"/>
    <w:rsid w:val="65241F3A"/>
    <w:rsid w:val="654C7BEB"/>
    <w:rsid w:val="659613AB"/>
    <w:rsid w:val="65AA3E98"/>
    <w:rsid w:val="65C80923"/>
    <w:rsid w:val="65D36DDE"/>
    <w:rsid w:val="65D70D0B"/>
    <w:rsid w:val="65DA51F7"/>
    <w:rsid w:val="65E63FF5"/>
    <w:rsid w:val="65F44347"/>
    <w:rsid w:val="65FF6A0B"/>
    <w:rsid w:val="660D0EEF"/>
    <w:rsid w:val="661F1FFD"/>
    <w:rsid w:val="664257D1"/>
    <w:rsid w:val="668771C6"/>
    <w:rsid w:val="668B5702"/>
    <w:rsid w:val="66D32372"/>
    <w:rsid w:val="672957C5"/>
    <w:rsid w:val="673F5705"/>
    <w:rsid w:val="6784498F"/>
    <w:rsid w:val="67902011"/>
    <w:rsid w:val="679318E2"/>
    <w:rsid w:val="67B3016B"/>
    <w:rsid w:val="67C00D64"/>
    <w:rsid w:val="68190258"/>
    <w:rsid w:val="687C4343"/>
    <w:rsid w:val="6889467E"/>
    <w:rsid w:val="68985B3E"/>
    <w:rsid w:val="68C500F0"/>
    <w:rsid w:val="68D6493A"/>
    <w:rsid w:val="68DA3707"/>
    <w:rsid w:val="69555E41"/>
    <w:rsid w:val="695D0180"/>
    <w:rsid w:val="699A3A56"/>
    <w:rsid w:val="69A35FDF"/>
    <w:rsid w:val="6A0665BA"/>
    <w:rsid w:val="6A2E4437"/>
    <w:rsid w:val="6A412654"/>
    <w:rsid w:val="6A934D08"/>
    <w:rsid w:val="6AA3015F"/>
    <w:rsid w:val="6AC41FD2"/>
    <w:rsid w:val="6AD0683F"/>
    <w:rsid w:val="6B032AFA"/>
    <w:rsid w:val="6B1E5B86"/>
    <w:rsid w:val="6B6838B2"/>
    <w:rsid w:val="6B83149A"/>
    <w:rsid w:val="6B96571C"/>
    <w:rsid w:val="6BBB7CAD"/>
    <w:rsid w:val="6BE25CE1"/>
    <w:rsid w:val="6C1700C8"/>
    <w:rsid w:val="6C2146B4"/>
    <w:rsid w:val="6C71062A"/>
    <w:rsid w:val="6CA033A3"/>
    <w:rsid w:val="6CB22A29"/>
    <w:rsid w:val="6CB26F6C"/>
    <w:rsid w:val="6CD62437"/>
    <w:rsid w:val="6D341E7B"/>
    <w:rsid w:val="6D667B37"/>
    <w:rsid w:val="6D765B35"/>
    <w:rsid w:val="6D9043F0"/>
    <w:rsid w:val="6DA515AE"/>
    <w:rsid w:val="6DA62041"/>
    <w:rsid w:val="6E216CAE"/>
    <w:rsid w:val="6E240314"/>
    <w:rsid w:val="6E5A1A0C"/>
    <w:rsid w:val="6E7A11F2"/>
    <w:rsid w:val="6E9543B1"/>
    <w:rsid w:val="6EA36ACE"/>
    <w:rsid w:val="6EAE5461"/>
    <w:rsid w:val="6ECA25C6"/>
    <w:rsid w:val="6EDD7F81"/>
    <w:rsid w:val="6EFF7A7C"/>
    <w:rsid w:val="6F030D95"/>
    <w:rsid w:val="6F1722EE"/>
    <w:rsid w:val="6F1928EC"/>
    <w:rsid w:val="6F914147"/>
    <w:rsid w:val="70223A22"/>
    <w:rsid w:val="705C5FA2"/>
    <w:rsid w:val="70AD3060"/>
    <w:rsid w:val="70C81E51"/>
    <w:rsid w:val="70EC31B6"/>
    <w:rsid w:val="711F25FB"/>
    <w:rsid w:val="712024F2"/>
    <w:rsid w:val="7151645A"/>
    <w:rsid w:val="71A22901"/>
    <w:rsid w:val="722B4720"/>
    <w:rsid w:val="72331F17"/>
    <w:rsid w:val="7243196D"/>
    <w:rsid w:val="72593FD5"/>
    <w:rsid w:val="72617209"/>
    <w:rsid w:val="726C0D52"/>
    <w:rsid w:val="729D1A86"/>
    <w:rsid w:val="72A76231"/>
    <w:rsid w:val="72C2737E"/>
    <w:rsid w:val="72D3344B"/>
    <w:rsid w:val="73520AC2"/>
    <w:rsid w:val="735A30D2"/>
    <w:rsid w:val="73A262F5"/>
    <w:rsid w:val="74640AAD"/>
    <w:rsid w:val="746C5D7A"/>
    <w:rsid w:val="74A14767"/>
    <w:rsid w:val="74D3178F"/>
    <w:rsid w:val="74EC1BB2"/>
    <w:rsid w:val="74FC2929"/>
    <w:rsid w:val="754A2EAF"/>
    <w:rsid w:val="754D3F8D"/>
    <w:rsid w:val="7581743D"/>
    <w:rsid w:val="75C51B68"/>
    <w:rsid w:val="75F419BD"/>
    <w:rsid w:val="763063F1"/>
    <w:rsid w:val="763A43F3"/>
    <w:rsid w:val="764864EC"/>
    <w:rsid w:val="767F1702"/>
    <w:rsid w:val="76C41CC4"/>
    <w:rsid w:val="76C8615F"/>
    <w:rsid w:val="76DA2396"/>
    <w:rsid w:val="76F9066F"/>
    <w:rsid w:val="771816DB"/>
    <w:rsid w:val="772F6B60"/>
    <w:rsid w:val="773878D0"/>
    <w:rsid w:val="77616805"/>
    <w:rsid w:val="7763329E"/>
    <w:rsid w:val="77862D07"/>
    <w:rsid w:val="77A73268"/>
    <w:rsid w:val="77BC6FB5"/>
    <w:rsid w:val="77DF60B3"/>
    <w:rsid w:val="77F20DC0"/>
    <w:rsid w:val="781C78CE"/>
    <w:rsid w:val="783367FE"/>
    <w:rsid w:val="786A7C6C"/>
    <w:rsid w:val="78856B64"/>
    <w:rsid w:val="78944E1E"/>
    <w:rsid w:val="78F023DA"/>
    <w:rsid w:val="78FD06F4"/>
    <w:rsid w:val="79250169"/>
    <w:rsid w:val="79473D58"/>
    <w:rsid w:val="795922C4"/>
    <w:rsid w:val="795C1AA5"/>
    <w:rsid w:val="795E2293"/>
    <w:rsid w:val="797053A4"/>
    <w:rsid w:val="79833549"/>
    <w:rsid w:val="79857922"/>
    <w:rsid w:val="799F03AC"/>
    <w:rsid w:val="79B12988"/>
    <w:rsid w:val="79C310B6"/>
    <w:rsid w:val="79CB0CF0"/>
    <w:rsid w:val="79F27B08"/>
    <w:rsid w:val="79FB599E"/>
    <w:rsid w:val="79FE552F"/>
    <w:rsid w:val="7A007D00"/>
    <w:rsid w:val="7A0E77E5"/>
    <w:rsid w:val="7A3251AA"/>
    <w:rsid w:val="7A463AD6"/>
    <w:rsid w:val="7A467235"/>
    <w:rsid w:val="7A8A58E4"/>
    <w:rsid w:val="7AD85B58"/>
    <w:rsid w:val="7B2014A6"/>
    <w:rsid w:val="7B8E1002"/>
    <w:rsid w:val="7B9A28CE"/>
    <w:rsid w:val="7BEA31FC"/>
    <w:rsid w:val="7BF55F5A"/>
    <w:rsid w:val="7C376AA7"/>
    <w:rsid w:val="7C541672"/>
    <w:rsid w:val="7C5807CC"/>
    <w:rsid w:val="7CA6076F"/>
    <w:rsid w:val="7CB050A6"/>
    <w:rsid w:val="7CB75593"/>
    <w:rsid w:val="7CE06A51"/>
    <w:rsid w:val="7D4A0A5C"/>
    <w:rsid w:val="7D886D0E"/>
    <w:rsid w:val="7D9E2CE1"/>
    <w:rsid w:val="7DA939FA"/>
    <w:rsid w:val="7DC0212F"/>
    <w:rsid w:val="7DD847C5"/>
    <w:rsid w:val="7E1370A0"/>
    <w:rsid w:val="7E317E2E"/>
    <w:rsid w:val="7EC50D56"/>
    <w:rsid w:val="7EDC33FA"/>
    <w:rsid w:val="7EFF5614"/>
    <w:rsid w:val="7F132C5D"/>
    <w:rsid w:val="7F484B27"/>
    <w:rsid w:val="7F4D597C"/>
    <w:rsid w:val="7F5B161F"/>
    <w:rsid w:val="7FBA6D58"/>
    <w:rsid w:val="7FD4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00" w:lineRule="exact"/>
      <w:jc w:val="center"/>
      <w:outlineLvl w:val="0"/>
    </w:pPr>
    <w:rPr>
      <w:b/>
      <w:bCs/>
      <w:kern w:val="44"/>
      <w:sz w:val="36"/>
      <w:szCs w:val="36"/>
    </w:rPr>
  </w:style>
  <w:style w:type="paragraph" w:styleId="3">
    <w:name w:val="heading 2"/>
    <w:basedOn w:val="1"/>
    <w:next w:val="1"/>
    <w:link w:val="49"/>
    <w:qFormat/>
    <w:uiPriority w:val="0"/>
    <w:pPr>
      <w:keepNext/>
      <w:keepLines/>
      <w:spacing w:before="260" w:after="260" w:line="500" w:lineRule="exact"/>
      <w:jc w:val="center"/>
      <w:outlineLvl w:val="1"/>
    </w:pPr>
    <w:rPr>
      <w:rFonts w:ascii="Times New Roman" w:hAnsi="Times New Roman" w:cs="Times New Roman"/>
      <w:b/>
      <w:bCs/>
      <w:sz w:val="28"/>
      <w:szCs w:val="28"/>
    </w:rPr>
  </w:style>
  <w:style w:type="paragraph" w:styleId="4">
    <w:name w:val="heading 3"/>
    <w:basedOn w:val="1"/>
    <w:next w:val="1"/>
    <w:link w:val="42"/>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6"/>
    <w:qFormat/>
    <w:uiPriority w:val="0"/>
    <w:pPr>
      <w:jc w:val="left"/>
    </w:pPr>
  </w:style>
  <w:style w:type="paragraph" w:styleId="6">
    <w:name w:val="Body Text"/>
    <w:basedOn w:val="1"/>
    <w:qFormat/>
    <w:uiPriority w:val="1"/>
    <w:pPr>
      <w:spacing w:before="135"/>
      <w:ind w:left="120"/>
      <w:jc w:val="left"/>
    </w:pPr>
    <w:rPr>
      <w:rFonts w:ascii="宋体" w:hAnsi="宋体" w:eastAsia="宋体"/>
      <w:kern w:val="0"/>
      <w:sz w:val="24"/>
      <w:lang w:eastAsia="en-US"/>
    </w:rPr>
  </w:style>
  <w:style w:type="paragraph" w:styleId="7">
    <w:name w:val="Body Text Indent"/>
    <w:basedOn w:val="1"/>
    <w:link w:val="57"/>
    <w:qFormat/>
    <w:uiPriority w:val="0"/>
    <w:pPr>
      <w:spacing w:after="120"/>
      <w:ind w:left="420" w:leftChars="200"/>
    </w:pPr>
  </w:style>
  <w:style w:type="paragraph" w:styleId="8">
    <w:name w:val="toc 3"/>
    <w:basedOn w:val="1"/>
    <w:next w:val="1"/>
    <w:qFormat/>
    <w:uiPriority w:val="39"/>
    <w:pPr>
      <w:ind w:left="840" w:leftChars="400"/>
    </w:pPr>
  </w:style>
  <w:style w:type="paragraph" w:styleId="9">
    <w:name w:val="Plain Text"/>
    <w:basedOn w:val="1"/>
    <w:semiHidden/>
    <w:unhideWhenUsed/>
    <w:qFormat/>
    <w:uiPriority w:val="99"/>
    <w:rPr>
      <w:rFonts w:hAnsi="Courier New" w:cs="Courier New" w:asciiTheme="minorEastAsia"/>
    </w:rPr>
  </w:style>
  <w:style w:type="paragraph" w:styleId="10">
    <w:name w:val="Date"/>
    <w:basedOn w:val="1"/>
    <w:next w:val="1"/>
    <w:link w:val="43"/>
    <w:qFormat/>
    <w:uiPriority w:val="0"/>
    <w:pPr>
      <w:ind w:left="100" w:leftChars="2500"/>
    </w:pPr>
  </w:style>
  <w:style w:type="paragraph" w:styleId="11">
    <w:name w:val="Balloon Text"/>
    <w:basedOn w:val="1"/>
    <w:link w:val="44"/>
    <w:unhideWhenUsed/>
    <w:qFormat/>
    <w:uiPriority w:val="0"/>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15">
    <w:name w:val="toc 2"/>
    <w:basedOn w:val="1"/>
    <w:next w:val="1"/>
    <w:unhideWhenUsed/>
    <w:qFormat/>
    <w:uiPriority w:val="39"/>
    <w:pPr>
      <w:ind w:left="420" w:leftChars="200"/>
    </w:pPr>
  </w:style>
  <w:style w:type="paragraph" w:styleId="16">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7">
    <w:name w:val="Normal (Web)"/>
    <w:basedOn w:val="1"/>
    <w:qFormat/>
    <w:uiPriority w:val="0"/>
    <w:rPr>
      <w:sz w:val="24"/>
    </w:rPr>
  </w:style>
  <w:style w:type="paragraph" w:styleId="18">
    <w:name w:val="annotation subject"/>
    <w:basedOn w:val="5"/>
    <w:next w:val="5"/>
    <w:link w:val="47"/>
    <w:unhideWhenUsed/>
    <w:qFormat/>
    <w:uiPriority w:val="0"/>
    <w:rPr>
      <w:b/>
      <w:bCs/>
    </w:rPr>
  </w:style>
  <w:style w:type="table" w:styleId="20">
    <w:name w:val="Table Grid"/>
    <w:basedOn w:val="1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basedOn w:val="21"/>
    <w:unhideWhenUsed/>
    <w:qFormat/>
    <w:uiPriority w:val="0"/>
    <w:rPr>
      <w:color w:val="741274"/>
      <w:u w:val="single"/>
    </w:rPr>
  </w:style>
  <w:style w:type="character" w:styleId="24">
    <w:name w:val="Emphasis"/>
    <w:basedOn w:val="21"/>
    <w:qFormat/>
    <w:uiPriority w:val="0"/>
    <w:rPr>
      <w:color w:val="CC0000"/>
    </w:rPr>
  </w:style>
  <w:style w:type="character" w:styleId="25">
    <w:name w:val="Hyperlink"/>
    <w:basedOn w:val="21"/>
    <w:unhideWhenUsed/>
    <w:qFormat/>
    <w:uiPriority w:val="99"/>
    <w:rPr>
      <w:color w:val="0000FF"/>
      <w:u w:val="single"/>
    </w:rPr>
  </w:style>
  <w:style w:type="character" w:styleId="26">
    <w:name w:val="annotation reference"/>
    <w:basedOn w:val="21"/>
    <w:qFormat/>
    <w:uiPriority w:val="0"/>
    <w:rPr>
      <w:sz w:val="21"/>
      <w:szCs w:val="21"/>
    </w:rPr>
  </w:style>
  <w:style w:type="character" w:styleId="27">
    <w:name w:val="HTML Cite"/>
    <w:basedOn w:val="21"/>
    <w:unhideWhenUsed/>
    <w:qFormat/>
    <w:uiPriority w:val="0"/>
    <w:rPr>
      <w:color w:val="008000"/>
    </w:rPr>
  </w:style>
  <w:style w:type="paragraph" w:customStyle="1" w:styleId="2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
    <w:name w:val="样式 小四 首行缩进:  2 字符 段前: 0.5 行"/>
    <w:basedOn w:val="1"/>
    <w:qFormat/>
    <w:uiPriority w:val="0"/>
    <w:pPr>
      <w:spacing w:line="360" w:lineRule="auto"/>
      <w:ind w:firstLine="200" w:firstLineChars="200"/>
    </w:pPr>
    <w:rPr>
      <w:rFonts w:cs="宋体"/>
      <w:kern w:val="0"/>
      <w:sz w:val="24"/>
      <w:szCs w:val="20"/>
    </w:rPr>
  </w:style>
  <w:style w:type="paragraph" w:customStyle="1" w:styleId="30">
    <w:name w:val="Body text9"/>
    <w:basedOn w:val="1"/>
    <w:qFormat/>
    <w:uiPriority w:val="0"/>
    <w:pPr>
      <w:shd w:val="clear" w:color="auto" w:fill="FFFFFF"/>
      <w:spacing w:before="540" w:line="930" w:lineRule="exact"/>
      <w:ind w:hanging="1500"/>
      <w:jc w:val="distribute"/>
    </w:pPr>
    <w:rPr>
      <w:rFonts w:ascii="Arial Unicode MS" w:hAnsi="Arial Unicode MS" w:cs="Arial Unicode MS"/>
      <w:kern w:val="0"/>
      <w:sz w:val="45"/>
      <w:szCs w:val="45"/>
    </w:rPr>
  </w:style>
  <w:style w:type="paragraph" w:customStyle="1" w:styleId="31">
    <w:name w:val="First Paragraph"/>
    <w:basedOn w:val="6"/>
    <w:next w:val="6"/>
    <w:qFormat/>
    <w:uiPriority w:val="0"/>
    <w:pPr>
      <w:spacing w:before="180" w:after="180"/>
      <w:ind w:left="0"/>
      <w:jc w:val="both"/>
    </w:pPr>
    <w:rPr>
      <w:rFonts w:ascii="Times New Roman" w:hAnsi="Times New Roman"/>
      <w:kern w:val="2"/>
      <w:sz w:val="21"/>
      <w:lang w:eastAsia="zh-CN"/>
    </w:rPr>
  </w:style>
  <w:style w:type="paragraph" w:customStyle="1" w:styleId="32">
    <w:name w:val="封面正文"/>
    <w:qFormat/>
    <w:uiPriority w:val="0"/>
    <w:pPr>
      <w:jc w:val="both"/>
    </w:pPr>
    <w:rPr>
      <w:rFonts w:ascii="Times New Roman" w:hAnsi="Times New Roman" w:eastAsia="宋体" w:cs="Times New Roman"/>
      <w:sz w:val="21"/>
      <w:szCs w:val="22"/>
      <w:lang w:val="en-US" w:eastAsia="zh-CN" w:bidi="ar-SA"/>
    </w:rPr>
  </w:style>
  <w:style w:type="paragraph" w:customStyle="1" w:styleId="33">
    <w:name w:val="章标题"/>
    <w:next w:val="2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35">
    <w:name w:val="标题 1 字符"/>
    <w:link w:val="2"/>
    <w:qFormat/>
    <w:uiPriority w:val="9"/>
    <w:rPr>
      <w:b/>
      <w:bCs/>
      <w:kern w:val="44"/>
      <w:sz w:val="36"/>
      <w:szCs w:val="36"/>
    </w:rPr>
  </w:style>
  <w:style w:type="character" w:customStyle="1" w:styleId="36">
    <w:name w:val="页脚 字符"/>
    <w:link w:val="12"/>
    <w:qFormat/>
    <w:uiPriority w:val="99"/>
    <w:rPr>
      <w:sz w:val="18"/>
      <w:szCs w:val="18"/>
    </w:rPr>
  </w:style>
  <w:style w:type="paragraph" w:customStyle="1" w:styleId="37">
    <w:name w:val="ordinary-output"/>
    <w:basedOn w:val="1"/>
    <w:qFormat/>
    <w:uiPriority w:val="0"/>
    <w:pPr>
      <w:widowControl/>
      <w:spacing w:before="100" w:beforeAutospacing="1" w:after="63" w:line="275" w:lineRule="atLeast"/>
      <w:jc w:val="left"/>
    </w:pPr>
    <w:rPr>
      <w:rFonts w:ascii="宋体" w:hAnsi="宋体" w:eastAsia="宋体" w:cs="宋体"/>
      <w:color w:val="333333"/>
      <w:kern w:val="0"/>
      <w:sz w:val="18"/>
      <w:szCs w:val="18"/>
    </w:rPr>
  </w:style>
  <w:style w:type="paragraph" w:customStyle="1" w:styleId="38">
    <w:name w:val="规程英文名称（封面）"/>
    <w:basedOn w:val="9"/>
    <w:qFormat/>
    <w:uiPriority w:val="0"/>
    <w:pPr>
      <w:widowControl/>
      <w:snapToGrid w:val="0"/>
      <w:spacing w:line="360" w:lineRule="auto"/>
      <w:ind w:left="178" w:leftChars="85"/>
      <w:jc w:val="center"/>
    </w:pPr>
    <w:rPr>
      <w:rFonts w:ascii="Times New Roman" w:hAnsi="Times New Roman" w:eastAsia="黑体" w:cs="Times New Roman"/>
      <w:kern w:val="0"/>
      <w:sz w:val="44"/>
      <w:szCs w:val="44"/>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二级条标题"/>
    <w:basedOn w:val="41"/>
    <w:next w:val="28"/>
    <w:qFormat/>
    <w:uiPriority w:val="0"/>
    <w:pPr>
      <w:numPr>
        <w:ilvl w:val="2"/>
      </w:numPr>
      <w:spacing w:before="50" w:after="50"/>
      <w:outlineLvl w:val="3"/>
    </w:pPr>
  </w:style>
  <w:style w:type="paragraph" w:customStyle="1" w:styleId="41">
    <w:name w:val="一级条标题"/>
    <w:next w:val="28"/>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42">
    <w:name w:val="标题 3 字符"/>
    <w:basedOn w:val="21"/>
    <w:link w:val="4"/>
    <w:semiHidden/>
    <w:qFormat/>
    <w:uiPriority w:val="0"/>
    <w:rPr>
      <w:rFonts w:ascii="宋体" w:hAnsi="宋体"/>
      <w:b/>
      <w:sz w:val="27"/>
      <w:szCs w:val="27"/>
    </w:rPr>
  </w:style>
  <w:style w:type="character" w:customStyle="1" w:styleId="43">
    <w:name w:val="日期 字符"/>
    <w:basedOn w:val="21"/>
    <w:link w:val="10"/>
    <w:qFormat/>
    <w:uiPriority w:val="0"/>
    <w:rPr>
      <w:rFonts w:asciiTheme="minorHAnsi" w:hAnsiTheme="minorHAnsi" w:eastAsiaTheme="minorEastAsia" w:cstheme="minorBidi"/>
      <w:kern w:val="2"/>
      <w:sz w:val="21"/>
      <w:szCs w:val="24"/>
    </w:rPr>
  </w:style>
  <w:style w:type="character" w:customStyle="1" w:styleId="44">
    <w:name w:val="批注框文本 字符"/>
    <w:basedOn w:val="21"/>
    <w:link w:val="11"/>
    <w:qFormat/>
    <w:uiPriority w:val="0"/>
    <w:rPr>
      <w:rFonts w:asciiTheme="minorHAnsi" w:hAnsiTheme="minorHAnsi" w:eastAsiaTheme="minorEastAsia" w:cstheme="minorBidi"/>
      <w:kern w:val="2"/>
      <w:sz w:val="18"/>
      <w:szCs w:val="18"/>
    </w:rPr>
  </w:style>
  <w:style w:type="character" w:customStyle="1" w:styleId="45">
    <w:name w:val="HTML 预设格式 字符"/>
    <w:basedOn w:val="21"/>
    <w:link w:val="16"/>
    <w:qFormat/>
    <w:uiPriority w:val="0"/>
    <w:rPr>
      <w:rFonts w:ascii="宋体" w:hAnsi="宋体"/>
      <w:sz w:val="24"/>
      <w:szCs w:val="24"/>
    </w:rPr>
  </w:style>
  <w:style w:type="character" w:customStyle="1" w:styleId="46">
    <w:name w:val="批注文字 字符"/>
    <w:basedOn w:val="21"/>
    <w:link w:val="5"/>
    <w:qFormat/>
    <w:uiPriority w:val="0"/>
    <w:rPr>
      <w:rFonts w:asciiTheme="minorHAnsi" w:hAnsiTheme="minorHAnsi" w:eastAsiaTheme="minorEastAsia" w:cstheme="minorBidi"/>
      <w:kern w:val="2"/>
      <w:sz w:val="21"/>
      <w:szCs w:val="24"/>
    </w:rPr>
  </w:style>
  <w:style w:type="character" w:customStyle="1" w:styleId="47">
    <w:name w:val="批注主题 字符"/>
    <w:basedOn w:val="46"/>
    <w:link w:val="18"/>
    <w:qFormat/>
    <w:uiPriority w:val="0"/>
    <w:rPr>
      <w:rFonts w:asciiTheme="minorHAnsi" w:hAnsiTheme="minorHAnsi" w:eastAsiaTheme="minorEastAsia" w:cstheme="minorBidi"/>
      <w:b/>
      <w:bCs/>
      <w:kern w:val="2"/>
      <w:sz w:val="21"/>
      <w:szCs w:val="24"/>
    </w:rPr>
  </w:style>
  <w:style w:type="character" w:customStyle="1" w:styleId="48">
    <w:name w:val="页眉 字符"/>
    <w:basedOn w:val="21"/>
    <w:link w:val="13"/>
    <w:qFormat/>
    <w:uiPriority w:val="0"/>
    <w:rPr>
      <w:rFonts w:asciiTheme="minorHAnsi" w:hAnsiTheme="minorHAnsi" w:eastAsiaTheme="minorEastAsia" w:cstheme="minorBidi"/>
      <w:kern w:val="2"/>
      <w:sz w:val="18"/>
      <w:szCs w:val="18"/>
    </w:rPr>
  </w:style>
  <w:style w:type="character" w:customStyle="1" w:styleId="49">
    <w:name w:val="标题 2 字符"/>
    <w:basedOn w:val="21"/>
    <w:link w:val="3"/>
    <w:qFormat/>
    <w:uiPriority w:val="0"/>
    <w:rPr>
      <w:rFonts w:eastAsiaTheme="minorEastAsia"/>
      <w:b/>
      <w:bCs/>
      <w:kern w:val="2"/>
      <w:sz w:val="28"/>
      <w:szCs w:val="28"/>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styleId="51">
    <w:name w:val="Placeholder Text"/>
    <w:basedOn w:val="21"/>
    <w:unhideWhenUsed/>
    <w:qFormat/>
    <w:uiPriority w:val="99"/>
    <w:rPr>
      <w:color w:val="808080"/>
    </w:rPr>
  </w:style>
  <w:style w:type="paragraph" w:styleId="52">
    <w:name w:val="List Paragraph"/>
    <w:basedOn w:val="1"/>
    <w:link w:val="56"/>
    <w:unhideWhenUsed/>
    <w:qFormat/>
    <w:uiPriority w:val="34"/>
    <w:pPr>
      <w:ind w:firstLine="420" w:firstLineChars="200"/>
    </w:pPr>
  </w:style>
  <w:style w:type="character" w:customStyle="1" w:styleId="53">
    <w:name w:val="sugg-loading"/>
    <w:basedOn w:val="21"/>
    <w:qFormat/>
    <w:uiPriority w:val="0"/>
  </w:style>
  <w:style w:type="character" w:customStyle="1" w:styleId="54">
    <w:name w:val="page-cur"/>
    <w:basedOn w:val="21"/>
    <w:qFormat/>
    <w:uiPriority w:val="0"/>
    <w:rPr>
      <w:b/>
      <w:color w:val="333333"/>
      <w:bdr w:val="single" w:color="E5E5E5" w:sz="6" w:space="0"/>
      <w:shd w:val="clear" w:color="auto" w:fill="F2F2F2"/>
    </w:rPr>
  </w:style>
  <w:style w:type="paragraph" w:customStyle="1" w:styleId="5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6">
    <w:name w:val="列表段落 字符"/>
    <w:link w:val="52"/>
    <w:qFormat/>
    <w:uiPriority w:val="34"/>
    <w:rPr>
      <w:rFonts w:asciiTheme="minorHAnsi" w:hAnsiTheme="minorHAnsi" w:eastAsiaTheme="minorEastAsia" w:cstheme="minorBidi"/>
      <w:kern w:val="2"/>
      <w:sz w:val="21"/>
      <w:szCs w:val="24"/>
    </w:rPr>
  </w:style>
  <w:style w:type="character" w:customStyle="1" w:styleId="57">
    <w:name w:val="正文文本缩进 字符"/>
    <w:basedOn w:val="21"/>
    <w:link w:val="7"/>
    <w:qFormat/>
    <w:uiPriority w:val="0"/>
    <w:rPr>
      <w:rFonts w:asciiTheme="minorHAnsi" w:hAnsiTheme="minorHAnsi" w:eastAsiaTheme="minorEastAsia" w:cstheme="minorBidi"/>
      <w:kern w:val="2"/>
      <w:sz w:val="21"/>
      <w:szCs w:val="24"/>
    </w:rPr>
  </w:style>
  <w:style w:type="paragraph" w:customStyle="1" w:styleId="58">
    <w:name w:val="MTDisplayEquation"/>
    <w:basedOn w:val="1"/>
    <w:next w:val="1"/>
    <w:link w:val="59"/>
    <w:qFormat/>
    <w:uiPriority w:val="0"/>
    <w:pPr>
      <w:tabs>
        <w:tab w:val="center" w:pos="4160"/>
        <w:tab w:val="right" w:pos="8300"/>
      </w:tabs>
      <w:spacing w:line="360" w:lineRule="auto"/>
      <w:ind w:firstLine="480" w:firstLineChars="200"/>
    </w:pPr>
    <w:rPr>
      <w:rFonts w:ascii="Times New Roman" w:hAnsi="Times New Roman" w:eastAsia="楷体"/>
      <w:sz w:val="24"/>
      <w:szCs w:val="22"/>
    </w:rPr>
  </w:style>
  <w:style w:type="character" w:customStyle="1" w:styleId="59">
    <w:name w:val="MTDisplayEquation 字符"/>
    <w:basedOn w:val="21"/>
    <w:link w:val="58"/>
    <w:qFormat/>
    <w:uiPriority w:val="0"/>
    <w:rPr>
      <w:rFonts w:eastAsia="楷体" w:cstheme="minorBidi"/>
      <w:kern w:val="2"/>
      <w:sz w:val="24"/>
      <w:szCs w:val="22"/>
    </w:rPr>
  </w:style>
  <w:style w:type="character" w:customStyle="1" w:styleId="60">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29.wmf"/><Relationship Id="rId72" Type="http://schemas.openxmlformats.org/officeDocument/2006/relationships/oleObject" Target="embeddings/oleObject29.bin"/><Relationship Id="rId71" Type="http://schemas.openxmlformats.org/officeDocument/2006/relationships/image" Target="media/image28.wmf"/><Relationship Id="rId70" Type="http://schemas.openxmlformats.org/officeDocument/2006/relationships/oleObject" Target="embeddings/oleObject28.bin"/><Relationship Id="rId7" Type="http://schemas.openxmlformats.org/officeDocument/2006/relationships/footer" Target="footer5.xml"/><Relationship Id="rId69" Type="http://schemas.openxmlformats.org/officeDocument/2006/relationships/image" Target="media/image27.wmf"/><Relationship Id="rId68" Type="http://schemas.openxmlformats.org/officeDocument/2006/relationships/oleObject" Target="embeddings/oleObject27.bin"/><Relationship Id="rId67" Type="http://schemas.openxmlformats.org/officeDocument/2006/relationships/image" Target="media/image26.wmf"/><Relationship Id="rId66" Type="http://schemas.openxmlformats.org/officeDocument/2006/relationships/oleObject" Target="embeddings/oleObject26.bin"/><Relationship Id="rId65" Type="http://schemas.openxmlformats.org/officeDocument/2006/relationships/image" Target="media/image25.wmf"/><Relationship Id="rId64" Type="http://schemas.openxmlformats.org/officeDocument/2006/relationships/oleObject" Target="embeddings/oleObject25.bin"/><Relationship Id="rId63" Type="http://schemas.openxmlformats.org/officeDocument/2006/relationships/image" Target="media/image24.wmf"/><Relationship Id="rId62" Type="http://schemas.openxmlformats.org/officeDocument/2006/relationships/oleObject" Target="embeddings/oleObject24.bin"/><Relationship Id="rId61" Type="http://schemas.openxmlformats.org/officeDocument/2006/relationships/image" Target="media/image23.wmf"/><Relationship Id="rId60" Type="http://schemas.openxmlformats.org/officeDocument/2006/relationships/oleObject" Target="embeddings/oleObject23.bin"/><Relationship Id="rId6" Type="http://schemas.openxmlformats.org/officeDocument/2006/relationships/footer" Target="footer4.xml"/><Relationship Id="rId59" Type="http://schemas.openxmlformats.org/officeDocument/2006/relationships/image" Target="media/image22.wmf"/><Relationship Id="rId58" Type="http://schemas.openxmlformats.org/officeDocument/2006/relationships/oleObject" Target="embeddings/oleObject22.bin"/><Relationship Id="rId57" Type="http://schemas.openxmlformats.org/officeDocument/2006/relationships/image" Target="media/image21.wmf"/><Relationship Id="rId56" Type="http://schemas.openxmlformats.org/officeDocument/2006/relationships/oleObject" Target="embeddings/oleObject21.bin"/><Relationship Id="rId55" Type="http://schemas.openxmlformats.org/officeDocument/2006/relationships/image" Target="media/image20.wmf"/><Relationship Id="rId54" Type="http://schemas.openxmlformats.org/officeDocument/2006/relationships/oleObject" Target="embeddings/oleObject20.bin"/><Relationship Id="rId53" Type="http://schemas.openxmlformats.org/officeDocument/2006/relationships/image" Target="media/image19.wmf"/><Relationship Id="rId52" Type="http://schemas.openxmlformats.org/officeDocument/2006/relationships/oleObject" Target="embeddings/oleObject19.bin"/><Relationship Id="rId51" Type="http://schemas.openxmlformats.org/officeDocument/2006/relationships/image" Target="media/image18.wmf"/><Relationship Id="rId50" Type="http://schemas.openxmlformats.org/officeDocument/2006/relationships/oleObject" Target="embeddings/oleObject18.bin"/><Relationship Id="rId5" Type="http://schemas.openxmlformats.org/officeDocument/2006/relationships/footer" Target="footer3.xml"/><Relationship Id="rId49" Type="http://schemas.openxmlformats.org/officeDocument/2006/relationships/image" Target="media/image17.wmf"/><Relationship Id="rId48" Type="http://schemas.openxmlformats.org/officeDocument/2006/relationships/oleObject" Target="embeddings/oleObject17.bin"/><Relationship Id="rId47" Type="http://schemas.openxmlformats.org/officeDocument/2006/relationships/image" Target="media/image16.wmf"/><Relationship Id="rId46" Type="http://schemas.openxmlformats.org/officeDocument/2006/relationships/oleObject" Target="embeddings/oleObject16.bin"/><Relationship Id="rId45" Type="http://schemas.openxmlformats.org/officeDocument/2006/relationships/image" Target="media/image15.wmf"/><Relationship Id="rId44" Type="http://schemas.openxmlformats.org/officeDocument/2006/relationships/oleObject" Target="embeddings/oleObject15.bin"/><Relationship Id="rId43" Type="http://schemas.openxmlformats.org/officeDocument/2006/relationships/image" Target="media/image14.wmf"/><Relationship Id="rId42" Type="http://schemas.openxmlformats.org/officeDocument/2006/relationships/oleObject" Target="embeddings/oleObject14.bin"/><Relationship Id="rId41" Type="http://schemas.openxmlformats.org/officeDocument/2006/relationships/image" Target="media/image13.wmf"/><Relationship Id="rId40" Type="http://schemas.openxmlformats.org/officeDocument/2006/relationships/oleObject" Target="embeddings/oleObject13.bin"/><Relationship Id="rId4" Type="http://schemas.openxmlformats.org/officeDocument/2006/relationships/footer" Target="footer2.xml"/><Relationship Id="rId39" Type="http://schemas.openxmlformats.org/officeDocument/2006/relationships/image" Target="media/image12.wmf"/><Relationship Id="rId38" Type="http://schemas.openxmlformats.org/officeDocument/2006/relationships/oleObject" Target="embeddings/oleObject12.bin"/><Relationship Id="rId37" Type="http://schemas.openxmlformats.org/officeDocument/2006/relationships/image" Target="media/image11.wmf"/><Relationship Id="rId36" Type="http://schemas.openxmlformats.org/officeDocument/2006/relationships/oleObject" Target="embeddings/oleObject11.bin"/><Relationship Id="rId35" Type="http://schemas.openxmlformats.org/officeDocument/2006/relationships/oleObject" Target="embeddings/oleObject10.bin"/><Relationship Id="rId34" Type="http://schemas.openxmlformats.org/officeDocument/2006/relationships/image" Target="media/image10.wmf"/><Relationship Id="rId33" Type="http://schemas.openxmlformats.org/officeDocument/2006/relationships/oleObject" Target="embeddings/oleObject9.bin"/><Relationship Id="rId32" Type="http://schemas.openxmlformats.org/officeDocument/2006/relationships/image" Target="media/image9.wmf"/><Relationship Id="rId31" Type="http://schemas.openxmlformats.org/officeDocument/2006/relationships/oleObject" Target="embeddings/oleObject8.bin"/><Relationship Id="rId30" Type="http://schemas.openxmlformats.org/officeDocument/2006/relationships/image" Target="media/image8.wmf"/><Relationship Id="rId3" Type="http://schemas.openxmlformats.org/officeDocument/2006/relationships/footer" Target="footer1.xml"/><Relationship Id="rId29" Type="http://schemas.openxmlformats.org/officeDocument/2006/relationships/oleObject" Target="embeddings/oleObject7.bin"/><Relationship Id="rId28" Type="http://schemas.openxmlformats.org/officeDocument/2006/relationships/oleObject" Target="embeddings/oleObject6.bin"/><Relationship Id="rId27" Type="http://schemas.openxmlformats.org/officeDocument/2006/relationships/image" Target="media/image7.wmf"/><Relationship Id="rId26" Type="http://schemas.openxmlformats.org/officeDocument/2006/relationships/oleObject" Target="embeddings/oleObject5.bin"/><Relationship Id="rId25" Type="http://schemas.openxmlformats.org/officeDocument/2006/relationships/image" Target="media/image6.wmf"/><Relationship Id="rId24" Type="http://schemas.openxmlformats.org/officeDocument/2006/relationships/oleObject" Target="embeddings/oleObject4.bin"/><Relationship Id="rId23" Type="http://schemas.openxmlformats.org/officeDocument/2006/relationships/image" Target="media/image5.wmf"/><Relationship Id="rId22" Type="http://schemas.openxmlformats.org/officeDocument/2006/relationships/oleObject" Target="embeddings/oleObject3.bin"/><Relationship Id="rId21" Type="http://schemas.openxmlformats.org/officeDocument/2006/relationships/image" Target="media/image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1.bin"/><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3520</Words>
  <Characters>4556</Characters>
  <Lines>129</Lines>
  <Paragraphs>36</Paragraphs>
  <TotalTime>16</TotalTime>
  <ScaleCrop>false</ScaleCrop>
  <LinksUpToDate>false</LinksUpToDate>
  <CharactersWithSpaces>5048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2025-10-11T09:22:00Z</dcterms:created>
  <dc:creator>张佳音</dc:creator>
  <cp:lastModifiedBy>78164</cp:lastModifiedBy>
  <cp:lastPrinted>2022-05-03T13:51:00Z</cp:lastPrinted>
  <dcterms:modified xsi:type="dcterms:W3CDTF">2025-10-30T08:43:48Z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7EDE6C439AEF4F5E95FA053A83219BB3_13</vt:lpwstr>
  </property>
  <property fmtid="{D5CDD505-2E9C-101B-9397-08002B2CF9AE}" pid="4" name="commondata">
    <vt:lpwstr>eyJoZGlkIjoiNGU5YTk2NWU3OTRhNTU0YjZlNWE0ODExMjY4YzM0MTgifQ==</vt:lpwstr>
  </property>
  <property fmtid="{D5CDD505-2E9C-101B-9397-08002B2CF9AE}" pid="5" name="KSOTemplateDocerSaveRecord">
    <vt:lpwstr>eyJoZGlkIjoiN2M4M2VlNmJiZjYwNTA2NTIxOTNkODIxNTUyYzg3NTQiLCJ1c2VySWQiOiIxNjcyNjQ4NDk1In0=</vt:lpwstr>
  </property>
</Properties>
</file>